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48F4BA" w14:textId="77777777" w:rsidR="00234DC9" w:rsidRDefault="00234DC9" w:rsidP="00665A0A">
      <w:pPr>
        <w:tabs>
          <w:tab w:val="left" w:pos="5954"/>
        </w:tabs>
        <w:spacing w:before="225" w:after="225" w:line="240" w:lineRule="auto"/>
        <w:jc w:val="left"/>
        <w:rPr>
          <w:rFonts w:ascii="Verdana" w:hAnsi="Verdana" w:cs="Times New Roman"/>
          <w:color w:val="000000"/>
          <w:sz w:val="17"/>
          <w:szCs w:val="17"/>
        </w:rPr>
      </w:pPr>
    </w:p>
    <w:tbl>
      <w:tblPr>
        <w:tblStyle w:val="Tabela-Siatka"/>
        <w:tblW w:w="50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42"/>
        <w:gridCol w:w="1340"/>
        <w:gridCol w:w="1340"/>
        <w:gridCol w:w="1340"/>
        <w:gridCol w:w="1340"/>
        <w:gridCol w:w="1340"/>
        <w:gridCol w:w="1340"/>
      </w:tblGrid>
      <w:tr w:rsidR="008549E8" w:rsidRPr="00DB56EF" w14:paraId="3B7BDAF0" w14:textId="77777777" w:rsidTr="00E54FAE">
        <w:tc>
          <w:tcPr>
            <w:tcW w:w="715" w:type="pct"/>
            <w:tcMar>
              <w:left w:w="57" w:type="dxa"/>
              <w:right w:w="57" w:type="dxa"/>
            </w:tcMar>
            <w:tcFitText/>
            <w:vAlign w:val="center"/>
          </w:tcPr>
          <w:p w14:paraId="13E14BF4"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92523">
              <w:rPr>
                <w:rFonts w:asciiTheme="majorHAnsi" w:hAnsiTheme="majorHAnsi" w:cstheme="majorHAnsi"/>
                <w:color w:val="FFFFFF" w:themeColor="background1"/>
                <w:spacing w:val="-14"/>
                <w:sz w:val="2"/>
                <w:szCs w:val="2"/>
              </w:rPr>
              <w:t> </w:t>
            </w:r>
            <w:r w:rsidRPr="00B92523">
              <w:rPr>
                <w:rFonts w:asciiTheme="majorHAnsi" w:hAnsiTheme="majorHAnsi" w:cstheme="majorHAnsi"/>
                <w:noProof/>
                <w:color w:val="FFFFFF" w:themeColor="background1"/>
                <w:sz w:val="2"/>
                <w:szCs w:val="2"/>
              </w:rPr>
              <w:drawing>
                <wp:inline distT="0" distB="0" distL="0" distR="0" wp14:anchorId="380F68BB" wp14:editId="4231A9DF">
                  <wp:extent cx="842704" cy="8280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2704" cy="828000"/>
                          </a:xfrm>
                          <a:prstGeom prst="rect">
                            <a:avLst/>
                          </a:prstGeom>
                          <a:noFill/>
                          <a:ln>
                            <a:noFill/>
                          </a:ln>
                        </pic:spPr>
                      </pic:pic>
                    </a:graphicData>
                  </a:graphic>
                </wp:inline>
              </w:drawing>
            </w:r>
          </w:p>
        </w:tc>
        <w:tc>
          <w:tcPr>
            <w:tcW w:w="714" w:type="pct"/>
            <w:tcMar>
              <w:left w:w="57" w:type="dxa"/>
              <w:right w:w="57" w:type="dxa"/>
            </w:tcMar>
            <w:tcFitText/>
            <w:vAlign w:val="center"/>
          </w:tcPr>
          <w:p w14:paraId="452B94F3" w14:textId="77777777" w:rsidR="00D63F77" w:rsidRPr="00DB56EF" w:rsidRDefault="002868FA"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841305">
              <w:rPr>
                <w:rFonts w:asciiTheme="majorHAnsi" w:hAnsiTheme="majorHAnsi" w:cstheme="majorHAnsi"/>
                <w:noProof/>
                <w:color w:val="FFFFFF" w:themeColor="background1"/>
                <w:sz w:val="2"/>
                <w:szCs w:val="2"/>
              </w:rPr>
              <w:drawing>
                <wp:inline distT="0" distB="0" distL="0" distR="0" wp14:anchorId="064EA4FC" wp14:editId="121C0A47">
                  <wp:extent cx="778510" cy="864870"/>
                  <wp:effectExtent l="0" t="0" r="254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zarny Bór herb 202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510" cy="864870"/>
                          </a:xfrm>
                          <a:prstGeom prst="rect">
                            <a:avLst/>
                          </a:prstGeom>
                        </pic:spPr>
                      </pic:pic>
                    </a:graphicData>
                  </a:graphic>
                </wp:inline>
              </w:drawing>
            </w:r>
          </w:p>
        </w:tc>
        <w:tc>
          <w:tcPr>
            <w:tcW w:w="714" w:type="pct"/>
            <w:tcMar>
              <w:left w:w="57" w:type="dxa"/>
              <w:right w:w="57" w:type="dxa"/>
            </w:tcMar>
            <w:tcFitText/>
            <w:vAlign w:val="center"/>
          </w:tcPr>
          <w:p w14:paraId="33FE08CB"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58C2F825" wp14:editId="4AB67FAE">
                  <wp:extent cx="845086" cy="8640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086" cy="864000"/>
                          </a:xfrm>
                          <a:prstGeom prst="rect">
                            <a:avLst/>
                          </a:prstGeom>
                          <a:noFill/>
                          <a:ln>
                            <a:noFill/>
                          </a:ln>
                        </pic:spPr>
                      </pic:pic>
                    </a:graphicData>
                  </a:graphic>
                </wp:inline>
              </w:drawing>
            </w:r>
          </w:p>
        </w:tc>
        <w:tc>
          <w:tcPr>
            <w:tcW w:w="714" w:type="pct"/>
            <w:tcMar>
              <w:left w:w="57" w:type="dxa"/>
              <w:right w:w="57" w:type="dxa"/>
            </w:tcMar>
            <w:tcFitText/>
            <w:vAlign w:val="center"/>
          </w:tcPr>
          <w:p w14:paraId="33A41768"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564D00B0" wp14:editId="63204EE8">
                  <wp:extent cx="704486" cy="828000"/>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486" cy="828000"/>
                          </a:xfrm>
                          <a:prstGeom prst="rect">
                            <a:avLst/>
                          </a:prstGeom>
                          <a:noFill/>
                          <a:ln>
                            <a:noFill/>
                          </a:ln>
                        </pic:spPr>
                      </pic:pic>
                    </a:graphicData>
                  </a:graphic>
                </wp:inline>
              </w:drawing>
            </w:r>
          </w:p>
        </w:tc>
        <w:tc>
          <w:tcPr>
            <w:tcW w:w="714" w:type="pct"/>
            <w:tcMar>
              <w:left w:w="57" w:type="dxa"/>
              <w:right w:w="57" w:type="dxa"/>
            </w:tcMar>
            <w:tcFitText/>
            <w:vAlign w:val="center"/>
          </w:tcPr>
          <w:p w14:paraId="3922CB72"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697FF47E" wp14:editId="6CD37A49">
                  <wp:extent cx="747020" cy="8280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7020" cy="828000"/>
                          </a:xfrm>
                          <a:prstGeom prst="rect">
                            <a:avLst/>
                          </a:prstGeom>
                          <a:noFill/>
                          <a:ln>
                            <a:noFill/>
                          </a:ln>
                        </pic:spPr>
                      </pic:pic>
                    </a:graphicData>
                  </a:graphic>
                </wp:inline>
              </w:drawing>
            </w:r>
          </w:p>
        </w:tc>
        <w:tc>
          <w:tcPr>
            <w:tcW w:w="714" w:type="pct"/>
            <w:tcMar>
              <w:left w:w="57" w:type="dxa"/>
              <w:right w:w="57" w:type="dxa"/>
            </w:tcMar>
            <w:tcFitText/>
            <w:vAlign w:val="center"/>
          </w:tcPr>
          <w:p w14:paraId="06E3A604"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08072DAC" wp14:editId="166FC95F">
                  <wp:extent cx="676016" cy="8280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016" cy="828000"/>
                          </a:xfrm>
                          <a:prstGeom prst="rect">
                            <a:avLst/>
                          </a:prstGeom>
                          <a:noFill/>
                          <a:ln>
                            <a:noFill/>
                          </a:ln>
                        </pic:spPr>
                      </pic:pic>
                    </a:graphicData>
                  </a:graphic>
                </wp:inline>
              </w:drawing>
            </w:r>
          </w:p>
        </w:tc>
        <w:tc>
          <w:tcPr>
            <w:tcW w:w="714" w:type="pct"/>
            <w:tcMar>
              <w:left w:w="57" w:type="dxa"/>
              <w:right w:w="57" w:type="dxa"/>
            </w:tcMar>
            <w:tcFitText/>
            <w:vAlign w:val="center"/>
          </w:tcPr>
          <w:p w14:paraId="66649382"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598D0997" wp14:editId="12B5DC05">
                  <wp:extent cx="677493" cy="828000"/>
                  <wp:effectExtent l="0" t="0" r="889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7493" cy="828000"/>
                          </a:xfrm>
                          <a:prstGeom prst="rect">
                            <a:avLst/>
                          </a:prstGeom>
                          <a:noFill/>
                          <a:ln>
                            <a:noFill/>
                          </a:ln>
                        </pic:spPr>
                      </pic:pic>
                    </a:graphicData>
                  </a:graphic>
                </wp:inline>
              </w:drawing>
            </w:r>
          </w:p>
        </w:tc>
      </w:tr>
      <w:tr w:rsidR="008549E8" w:rsidRPr="00DB56EF" w14:paraId="58796612" w14:textId="77777777" w:rsidTr="00E54FAE">
        <w:tc>
          <w:tcPr>
            <w:tcW w:w="715" w:type="pct"/>
            <w:tcMar>
              <w:left w:w="57" w:type="dxa"/>
              <w:right w:w="57" w:type="dxa"/>
            </w:tcMar>
            <w:tcFitText/>
            <w:vAlign w:val="center"/>
          </w:tcPr>
          <w:p w14:paraId="198AF491"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75"/>
                <w:sz w:val="2"/>
                <w:szCs w:val="2"/>
              </w:rPr>
              <w:t>Boguszów-Gorc</w:t>
            </w:r>
            <w:r w:rsidRPr="00BC4815">
              <w:rPr>
                <w:rFonts w:asciiTheme="majorHAnsi" w:hAnsiTheme="majorHAnsi" w:cstheme="majorHAnsi"/>
                <w:color w:val="FFFFFF" w:themeColor="background1"/>
                <w:spacing w:val="90"/>
                <w:sz w:val="2"/>
                <w:szCs w:val="2"/>
              </w:rPr>
              <w:t>e</w:t>
            </w:r>
          </w:p>
        </w:tc>
        <w:tc>
          <w:tcPr>
            <w:tcW w:w="714" w:type="pct"/>
            <w:tcMar>
              <w:left w:w="57" w:type="dxa"/>
              <w:right w:w="57" w:type="dxa"/>
            </w:tcMar>
            <w:tcFitText/>
            <w:vAlign w:val="center"/>
          </w:tcPr>
          <w:p w14:paraId="02D52E2E"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794C8A">
              <w:rPr>
                <w:rFonts w:asciiTheme="majorHAnsi" w:hAnsiTheme="majorHAnsi" w:cstheme="majorHAnsi"/>
                <w:color w:val="FFFFFF" w:themeColor="background1"/>
                <w:spacing w:val="120"/>
                <w:sz w:val="2"/>
                <w:szCs w:val="2"/>
              </w:rPr>
              <w:t>Czarny Bó</w:t>
            </w:r>
            <w:r w:rsidRPr="00794C8A">
              <w:rPr>
                <w:rFonts w:asciiTheme="majorHAnsi" w:hAnsiTheme="majorHAnsi" w:cstheme="majorHAnsi"/>
                <w:color w:val="FFFFFF" w:themeColor="background1"/>
                <w:spacing w:val="105"/>
                <w:sz w:val="2"/>
                <w:szCs w:val="2"/>
              </w:rPr>
              <w:t>r</w:t>
            </w:r>
          </w:p>
        </w:tc>
        <w:tc>
          <w:tcPr>
            <w:tcW w:w="714" w:type="pct"/>
            <w:tcMar>
              <w:left w:w="57" w:type="dxa"/>
              <w:right w:w="57" w:type="dxa"/>
            </w:tcMar>
            <w:tcFitText/>
            <w:vAlign w:val="center"/>
          </w:tcPr>
          <w:p w14:paraId="47594379"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663FEC">
              <w:rPr>
                <w:rFonts w:asciiTheme="majorHAnsi" w:hAnsiTheme="majorHAnsi" w:cstheme="majorHAnsi"/>
                <w:color w:val="FFFFFF" w:themeColor="background1"/>
                <w:spacing w:val="120"/>
                <w:sz w:val="2"/>
                <w:szCs w:val="2"/>
              </w:rPr>
              <w:t>Dobromier</w:t>
            </w:r>
            <w:r w:rsidRPr="00530A00">
              <w:rPr>
                <w:rFonts w:asciiTheme="majorHAnsi" w:hAnsiTheme="majorHAnsi" w:cstheme="majorHAnsi"/>
                <w:color w:val="FFFFFF" w:themeColor="background1"/>
                <w:spacing w:val="90"/>
                <w:sz w:val="2"/>
                <w:szCs w:val="2"/>
              </w:rPr>
              <w:t>z</w:t>
            </w:r>
          </w:p>
        </w:tc>
        <w:tc>
          <w:tcPr>
            <w:tcW w:w="714" w:type="pct"/>
            <w:tcMar>
              <w:left w:w="57" w:type="dxa"/>
              <w:right w:w="57" w:type="dxa"/>
            </w:tcMar>
            <w:tcFitText/>
            <w:vAlign w:val="center"/>
          </w:tcPr>
          <w:p w14:paraId="467E4B9B"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165"/>
                <w:sz w:val="2"/>
                <w:szCs w:val="2"/>
              </w:rPr>
              <w:t>Głuszyc</w:t>
            </w:r>
            <w:r w:rsidRPr="00BC4815">
              <w:rPr>
                <w:rFonts w:asciiTheme="majorHAnsi" w:hAnsiTheme="majorHAnsi" w:cstheme="majorHAnsi"/>
                <w:color w:val="FFFFFF" w:themeColor="background1"/>
                <w:spacing w:val="60"/>
                <w:sz w:val="2"/>
                <w:szCs w:val="2"/>
              </w:rPr>
              <w:t>a</w:t>
            </w:r>
          </w:p>
        </w:tc>
        <w:tc>
          <w:tcPr>
            <w:tcW w:w="714" w:type="pct"/>
            <w:tcMar>
              <w:left w:w="57" w:type="dxa"/>
              <w:right w:w="57" w:type="dxa"/>
            </w:tcMar>
            <w:tcFitText/>
            <w:vAlign w:val="center"/>
          </w:tcPr>
          <w:p w14:paraId="76275132"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F6647F">
              <w:rPr>
                <w:rFonts w:asciiTheme="majorHAnsi" w:hAnsiTheme="majorHAnsi" w:cstheme="majorHAnsi"/>
                <w:color w:val="FFFFFF" w:themeColor="background1"/>
                <w:spacing w:val="407"/>
                <w:sz w:val="2"/>
                <w:szCs w:val="2"/>
              </w:rPr>
              <w:t>Jaw</w:t>
            </w:r>
            <w:r w:rsidRPr="00F6647F">
              <w:rPr>
                <w:rFonts w:asciiTheme="majorHAnsi" w:hAnsiTheme="majorHAnsi" w:cstheme="majorHAnsi"/>
                <w:color w:val="FFFFFF" w:themeColor="background1"/>
                <w:spacing w:val="2"/>
                <w:sz w:val="2"/>
                <w:szCs w:val="2"/>
              </w:rPr>
              <w:t>o</w:t>
            </w:r>
          </w:p>
        </w:tc>
        <w:tc>
          <w:tcPr>
            <w:tcW w:w="714" w:type="pct"/>
            <w:tcMar>
              <w:left w:w="57" w:type="dxa"/>
              <w:right w:w="57" w:type="dxa"/>
            </w:tcMar>
            <w:tcFitText/>
            <w:vAlign w:val="center"/>
          </w:tcPr>
          <w:p w14:paraId="5D62EDD6"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75"/>
                <w:sz w:val="2"/>
                <w:szCs w:val="2"/>
              </w:rPr>
              <w:t>Jaworzyna Śląsk</w:t>
            </w:r>
            <w:r w:rsidRPr="00BC4815">
              <w:rPr>
                <w:rFonts w:asciiTheme="majorHAnsi" w:hAnsiTheme="majorHAnsi" w:cstheme="majorHAnsi"/>
                <w:color w:val="FFFFFF" w:themeColor="background1"/>
                <w:spacing w:val="30"/>
                <w:sz w:val="2"/>
                <w:szCs w:val="2"/>
              </w:rPr>
              <w:t>a</w:t>
            </w:r>
          </w:p>
        </w:tc>
        <w:tc>
          <w:tcPr>
            <w:tcW w:w="714" w:type="pct"/>
            <w:tcMar>
              <w:left w:w="57" w:type="dxa"/>
              <w:right w:w="57" w:type="dxa"/>
            </w:tcMar>
            <w:tcFitText/>
            <w:vAlign w:val="center"/>
          </w:tcPr>
          <w:p w14:paraId="374B228E"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z w:val="2"/>
                <w:szCs w:val="2"/>
              </w:rPr>
              <w:t>j</w:t>
            </w:r>
          </w:p>
        </w:tc>
      </w:tr>
      <w:tr w:rsidR="008549E8" w:rsidRPr="00DB56EF" w14:paraId="15B23ED6" w14:textId="77777777" w:rsidTr="00E54FAE">
        <w:tc>
          <w:tcPr>
            <w:tcW w:w="715" w:type="pct"/>
            <w:tcMar>
              <w:left w:w="57" w:type="dxa"/>
              <w:right w:w="57" w:type="dxa"/>
            </w:tcMar>
            <w:tcFitText/>
            <w:vAlign w:val="center"/>
          </w:tcPr>
          <w:p w14:paraId="444D9B21"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65C67073" wp14:editId="08D4D44E">
                  <wp:extent cx="740360" cy="828000"/>
                  <wp:effectExtent l="0" t="0" r="317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0360" cy="828000"/>
                          </a:xfrm>
                          <a:prstGeom prst="rect">
                            <a:avLst/>
                          </a:prstGeom>
                          <a:noFill/>
                          <a:ln>
                            <a:noFill/>
                          </a:ln>
                        </pic:spPr>
                      </pic:pic>
                    </a:graphicData>
                  </a:graphic>
                </wp:inline>
              </w:drawing>
            </w:r>
          </w:p>
        </w:tc>
        <w:tc>
          <w:tcPr>
            <w:tcW w:w="714" w:type="pct"/>
            <w:tcMar>
              <w:left w:w="57" w:type="dxa"/>
              <w:right w:w="57" w:type="dxa"/>
            </w:tcMar>
            <w:tcFitText/>
            <w:vAlign w:val="center"/>
          </w:tcPr>
          <w:p w14:paraId="70450B9D"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67E176B8" wp14:editId="4F946E7F">
                  <wp:extent cx="714811" cy="8280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4811" cy="828000"/>
                          </a:xfrm>
                          <a:prstGeom prst="rect">
                            <a:avLst/>
                          </a:prstGeom>
                          <a:noFill/>
                          <a:ln>
                            <a:noFill/>
                          </a:ln>
                        </pic:spPr>
                      </pic:pic>
                    </a:graphicData>
                  </a:graphic>
                </wp:inline>
              </w:drawing>
            </w:r>
          </w:p>
        </w:tc>
        <w:tc>
          <w:tcPr>
            <w:tcW w:w="714" w:type="pct"/>
            <w:tcMar>
              <w:left w:w="57" w:type="dxa"/>
              <w:right w:w="57" w:type="dxa"/>
            </w:tcMar>
            <w:tcFitText/>
            <w:vAlign w:val="center"/>
          </w:tcPr>
          <w:p w14:paraId="23DB82F1"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0C5FEF6F" wp14:editId="57711B03">
                  <wp:extent cx="727636" cy="8640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7636" cy="864000"/>
                          </a:xfrm>
                          <a:prstGeom prst="rect">
                            <a:avLst/>
                          </a:prstGeom>
                          <a:noFill/>
                          <a:ln>
                            <a:noFill/>
                          </a:ln>
                        </pic:spPr>
                      </pic:pic>
                    </a:graphicData>
                  </a:graphic>
                </wp:inline>
              </w:drawing>
            </w:r>
          </w:p>
        </w:tc>
        <w:tc>
          <w:tcPr>
            <w:tcW w:w="714" w:type="pct"/>
            <w:tcMar>
              <w:left w:w="57" w:type="dxa"/>
              <w:right w:w="57" w:type="dxa"/>
            </w:tcMar>
            <w:tcFitText/>
            <w:vAlign w:val="center"/>
          </w:tcPr>
          <w:p w14:paraId="373B2999"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292629F1" wp14:editId="3823D2F3">
                  <wp:extent cx="750642" cy="8280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0642" cy="828000"/>
                          </a:xfrm>
                          <a:prstGeom prst="rect">
                            <a:avLst/>
                          </a:prstGeom>
                          <a:noFill/>
                          <a:ln>
                            <a:noFill/>
                          </a:ln>
                        </pic:spPr>
                      </pic:pic>
                    </a:graphicData>
                  </a:graphic>
                </wp:inline>
              </w:drawing>
            </w:r>
          </w:p>
        </w:tc>
        <w:tc>
          <w:tcPr>
            <w:tcW w:w="714" w:type="pct"/>
            <w:tcMar>
              <w:left w:w="57" w:type="dxa"/>
              <w:right w:w="57" w:type="dxa"/>
            </w:tcMar>
            <w:tcFitText/>
            <w:vAlign w:val="center"/>
          </w:tcPr>
          <w:p w14:paraId="73B7A872"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51608A4B" wp14:editId="7FA64D2A">
                  <wp:extent cx="562342" cy="864000"/>
                  <wp:effectExtent l="0" t="0" r="952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342" cy="864000"/>
                          </a:xfrm>
                          <a:prstGeom prst="rect">
                            <a:avLst/>
                          </a:prstGeom>
                          <a:noFill/>
                          <a:ln>
                            <a:noFill/>
                          </a:ln>
                        </pic:spPr>
                      </pic:pic>
                    </a:graphicData>
                  </a:graphic>
                </wp:inline>
              </w:drawing>
            </w:r>
          </w:p>
        </w:tc>
        <w:tc>
          <w:tcPr>
            <w:tcW w:w="714" w:type="pct"/>
            <w:tcMar>
              <w:left w:w="57" w:type="dxa"/>
              <w:right w:w="57" w:type="dxa"/>
            </w:tcMar>
            <w:tcFitText/>
            <w:vAlign w:val="center"/>
          </w:tcPr>
          <w:p w14:paraId="67C623C2"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29EB3002" wp14:editId="3E9D77FF">
                  <wp:extent cx="791363" cy="828000"/>
                  <wp:effectExtent l="0" t="0" r="889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1363" cy="828000"/>
                          </a:xfrm>
                          <a:prstGeom prst="rect">
                            <a:avLst/>
                          </a:prstGeom>
                          <a:noFill/>
                          <a:ln>
                            <a:noFill/>
                          </a:ln>
                        </pic:spPr>
                      </pic:pic>
                    </a:graphicData>
                  </a:graphic>
                </wp:inline>
              </w:drawing>
            </w:r>
          </w:p>
        </w:tc>
        <w:tc>
          <w:tcPr>
            <w:tcW w:w="714" w:type="pct"/>
            <w:tcMar>
              <w:left w:w="57" w:type="dxa"/>
              <w:right w:w="57" w:type="dxa"/>
            </w:tcMar>
            <w:tcFitText/>
            <w:vAlign w:val="center"/>
          </w:tcPr>
          <w:p w14:paraId="3756BD8B"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045461">
              <w:rPr>
                <w:rFonts w:asciiTheme="majorHAnsi" w:hAnsiTheme="majorHAnsi" w:cstheme="majorHAnsi"/>
                <w:noProof/>
                <w:color w:val="FFFFFF" w:themeColor="background1"/>
                <w:spacing w:val="-14"/>
                <w:sz w:val="2"/>
                <w:szCs w:val="2"/>
              </w:rPr>
              <w:drawing>
                <wp:inline distT="0" distB="0" distL="0" distR="0" wp14:anchorId="3A113F1D" wp14:editId="42AF0E55">
                  <wp:extent cx="680471" cy="828000"/>
                  <wp:effectExtent l="0" t="0" r="571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0471" cy="828000"/>
                          </a:xfrm>
                          <a:prstGeom prst="rect">
                            <a:avLst/>
                          </a:prstGeom>
                          <a:noFill/>
                          <a:ln>
                            <a:noFill/>
                          </a:ln>
                        </pic:spPr>
                      </pic:pic>
                    </a:graphicData>
                  </a:graphic>
                </wp:inline>
              </w:drawing>
            </w:r>
          </w:p>
        </w:tc>
      </w:tr>
      <w:tr w:rsidR="008549E8" w:rsidRPr="00DB56EF" w14:paraId="45ED3F6F" w14:textId="77777777" w:rsidTr="00E54FAE">
        <w:tc>
          <w:tcPr>
            <w:tcW w:w="715" w:type="pct"/>
            <w:tcMar>
              <w:left w:w="57" w:type="dxa"/>
              <w:right w:w="57" w:type="dxa"/>
            </w:tcMar>
            <w:tcFitText/>
            <w:vAlign w:val="center"/>
          </w:tcPr>
          <w:p w14:paraId="72215A33"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45"/>
                <w:sz w:val="2"/>
                <w:szCs w:val="2"/>
              </w:rPr>
              <w:t>Kamienna Góra</w:t>
            </w:r>
            <w:r w:rsidR="008549E8" w:rsidRPr="00BC4815">
              <w:rPr>
                <w:rFonts w:asciiTheme="majorHAnsi" w:hAnsiTheme="majorHAnsi" w:cstheme="majorHAnsi"/>
                <w:color w:val="FFFFFF" w:themeColor="background1"/>
                <w:spacing w:val="45"/>
                <w:sz w:val="2"/>
                <w:szCs w:val="2"/>
              </w:rPr>
              <w:t xml:space="preserve"> Miast</w:t>
            </w:r>
            <w:r w:rsidR="008549E8" w:rsidRPr="00BC4815">
              <w:rPr>
                <w:rFonts w:asciiTheme="majorHAnsi" w:hAnsiTheme="majorHAnsi" w:cstheme="majorHAnsi"/>
                <w:color w:val="FFFFFF" w:themeColor="background1"/>
                <w:spacing w:val="150"/>
                <w:sz w:val="2"/>
                <w:szCs w:val="2"/>
              </w:rPr>
              <w:t>o</w:t>
            </w:r>
          </w:p>
        </w:tc>
        <w:tc>
          <w:tcPr>
            <w:tcW w:w="714" w:type="pct"/>
            <w:tcMar>
              <w:left w:w="57" w:type="dxa"/>
              <w:right w:w="57" w:type="dxa"/>
            </w:tcMar>
            <w:tcFitText/>
            <w:vAlign w:val="center"/>
          </w:tcPr>
          <w:p w14:paraId="048E5B28"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90"/>
                <w:sz w:val="2"/>
                <w:szCs w:val="2"/>
              </w:rPr>
              <w:t>Kamienna Gór</w:t>
            </w:r>
            <w:r w:rsidRPr="00BC4815">
              <w:rPr>
                <w:rFonts w:asciiTheme="majorHAnsi" w:hAnsiTheme="majorHAnsi" w:cstheme="majorHAnsi"/>
                <w:color w:val="FFFFFF" w:themeColor="background1"/>
                <w:spacing w:val="30"/>
                <w:sz w:val="2"/>
                <w:szCs w:val="2"/>
              </w:rPr>
              <w:t>a</w:t>
            </w:r>
          </w:p>
        </w:tc>
        <w:tc>
          <w:tcPr>
            <w:tcW w:w="714" w:type="pct"/>
            <w:tcMar>
              <w:left w:w="57" w:type="dxa"/>
              <w:right w:w="57" w:type="dxa"/>
            </w:tcMar>
            <w:tcFitText/>
            <w:vAlign w:val="center"/>
          </w:tcPr>
          <w:p w14:paraId="644BAE20"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z w:val="2"/>
                <w:szCs w:val="2"/>
              </w:rPr>
              <w:t>a</w:t>
            </w:r>
          </w:p>
        </w:tc>
        <w:tc>
          <w:tcPr>
            <w:tcW w:w="714" w:type="pct"/>
            <w:tcMar>
              <w:left w:w="57" w:type="dxa"/>
              <w:right w:w="57" w:type="dxa"/>
            </w:tcMar>
            <w:tcFitText/>
            <w:vAlign w:val="center"/>
          </w:tcPr>
          <w:p w14:paraId="4663DBFD"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105"/>
                <w:sz w:val="2"/>
                <w:szCs w:val="2"/>
              </w:rPr>
              <w:t>Marcinowic</w:t>
            </w:r>
            <w:r w:rsidRPr="00BC4815">
              <w:rPr>
                <w:rFonts w:asciiTheme="majorHAnsi" w:hAnsiTheme="majorHAnsi" w:cstheme="majorHAnsi"/>
                <w:color w:val="FFFFFF" w:themeColor="background1"/>
                <w:spacing w:val="120"/>
                <w:sz w:val="2"/>
                <w:szCs w:val="2"/>
              </w:rPr>
              <w:t>e</w:t>
            </w:r>
          </w:p>
        </w:tc>
        <w:tc>
          <w:tcPr>
            <w:tcW w:w="714" w:type="pct"/>
            <w:tcMar>
              <w:left w:w="57" w:type="dxa"/>
              <w:right w:w="57" w:type="dxa"/>
            </w:tcMar>
            <w:tcFitText/>
            <w:vAlign w:val="center"/>
          </w:tcPr>
          <w:p w14:paraId="7FFB54FE"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135"/>
                <w:sz w:val="2"/>
                <w:szCs w:val="2"/>
              </w:rPr>
              <w:t>Mieroszó</w:t>
            </w:r>
            <w:r w:rsidRPr="00BC4815">
              <w:rPr>
                <w:rFonts w:asciiTheme="majorHAnsi" w:hAnsiTheme="majorHAnsi" w:cstheme="majorHAnsi"/>
                <w:color w:val="FFFFFF" w:themeColor="background1"/>
                <w:spacing w:val="105"/>
                <w:sz w:val="2"/>
                <w:szCs w:val="2"/>
              </w:rPr>
              <w:t>w</w:t>
            </w:r>
          </w:p>
        </w:tc>
        <w:tc>
          <w:tcPr>
            <w:tcW w:w="714" w:type="pct"/>
            <w:tcMar>
              <w:left w:w="57" w:type="dxa"/>
              <w:right w:w="57" w:type="dxa"/>
            </w:tcMar>
            <w:tcFitText/>
            <w:vAlign w:val="center"/>
          </w:tcPr>
          <w:p w14:paraId="67F89D8A"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135"/>
                <w:sz w:val="2"/>
                <w:szCs w:val="2"/>
              </w:rPr>
              <w:t>Mściwojó</w:t>
            </w:r>
            <w:r w:rsidRPr="00BC4815">
              <w:rPr>
                <w:rFonts w:asciiTheme="majorHAnsi" w:hAnsiTheme="majorHAnsi" w:cstheme="majorHAnsi"/>
                <w:color w:val="FFFFFF" w:themeColor="background1"/>
                <w:spacing w:val="105"/>
                <w:sz w:val="2"/>
                <w:szCs w:val="2"/>
              </w:rPr>
              <w:t>w</w:t>
            </w:r>
          </w:p>
        </w:tc>
        <w:tc>
          <w:tcPr>
            <w:tcW w:w="714" w:type="pct"/>
            <w:tcMar>
              <w:left w:w="57" w:type="dxa"/>
              <w:right w:w="57" w:type="dxa"/>
            </w:tcMar>
            <w:tcFitText/>
            <w:vAlign w:val="center"/>
          </w:tcPr>
          <w:p w14:paraId="47C0AE58"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60"/>
                <w:sz w:val="2"/>
                <w:szCs w:val="2"/>
              </w:rPr>
              <w:t>Nowa Ruda</w:t>
            </w:r>
            <w:r w:rsidR="008549E8" w:rsidRPr="00BC4815">
              <w:rPr>
                <w:rFonts w:asciiTheme="majorHAnsi" w:hAnsiTheme="majorHAnsi" w:cstheme="majorHAnsi"/>
                <w:color w:val="FFFFFF" w:themeColor="background1"/>
                <w:spacing w:val="60"/>
                <w:sz w:val="2"/>
                <w:szCs w:val="2"/>
              </w:rPr>
              <w:t xml:space="preserve"> Miast</w:t>
            </w:r>
            <w:r w:rsidR="008549E8" w:rsidRPr="00BC4815">
              <w:rPr>
                <w:rFonts w:asciiTheme="majorHAnsi" w:hAnsiTheme="majorHAnsi" w:cstheme="majorHAnsi"/>
                <w:color w:val="FFFFFF" w:themeColor="background1"/>
                <w:spacing w:val="195"/>
                <w:sz w:val="2"/>
                <w:szCs w:val="2"/>
              </w:rPr>
              <w:t>o</w:t>
            </w:r>
          </w:p>
        </w:tc>
      </w:tr>
      <w:tr w:rsidR="008549E8" w:rsidRPr="00DB56EF" w14:paraId="5C3D10B1" w14:textId="77777777" w:rsidTr="00E54FAE">
        <w:tc>
          <w:tcPr>
            <w:tcW w:w="715" w:type="pct"/>
            <w:tcMar>
              <w:left w:w="57" w:type="dxa"/>
              <w:right w:w="57" w:type="dxa"/>
            </w:tcMar>
            <w:tcFitText/>
            <w:vAlign w:val="center"/>
          </w:tcPr>
          <w:p w14:paraId="39A75A85"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50C5A1B4" wp14:editId="48D95387">
                  <wp:extent cx="764571" cy="8280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4571" cy="828000"/>
                          </a:xfrm>
                          <a:prstGeom prst="rect">
                            <a:avLst/>
                          </a:prstGeom>
                          <a:noFill/>
                          <a:ln>
                            <a:noFill/>
                          </a:ln>
                        </pic:spPr>
                      </pic:pic>
                    </a:graphicData>
                  </a:graphic>
                </wp:inline>
              </w:drawing>
            </w:r>
          </w:p>
        </w:tc>
        <w:tc>
          <w:tcPr>
            <w:tcW w:w="714" w:type="pct"/>
            <w:tcMar>
              <w:left w:w="57" w:type="dxa"/>
              <w:right w:w="57" w:type="dxa"/>
            </w:tcMar>
            <w:tcFitText/>
            <w:vAlign w:val="center"/>
          </w:tcPr>
          <w:p w14:paraId="644867F2"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5466336A" wp14:editId="6FCF4D62">
                  <wp:extent cx="822163" cy="8640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2163" cy="864000"/>
                          </a:xfrm>
                          <a:prstGeom prst="rect">
                            <a:avLst/>
                          </a:prstGeom>
                          <a:noFill/>
                          <a:ln>
                            <a:noFill/>
                          </a:ln>
                        </pic:spPr>
                      </pic:pic>
                    </a:graphicData>
                  </a:graphic>
                </wp:inline>
              </w:drawing>
            </w:r>
          </w:p>
        </w:tc>
        <w:tc>
          <w:tcPr>
            <w:tcW w:w="714" w:type="pct"/>
            <w:tcMar>
              <w:left w:w="57" w:type="dxa"/>
              <w:right w:w="57" w:type="dxa"/>
            </w:tcMar>
            <w:tcFitText/>
            <w:vAlign w:val="center"/>
          </w:tcPr>
          <w:p w14:paraId="48C8A1A1"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7ED8ADAC" wp14:editId="598B901A">
                  <wp:extent cx="710952" cy="8280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0952" cy="828000"/>
                          </a:xfrm>
                          <a:prstGeom prst="rect">
                            <a:avLst/>
                          </a:prstGeom>
                          <a:noFill/>
                          <a:ln>
                            <a:noFill/>
                          </a:ln>
                        </pic:spPr>
                      </pic:pic>
                    </a:graphicData>
                  </a:graphic>
                </wp:inline>
              </w:drawing>
            </w:r>
          </w:p>
        </w:tc>
        <w:tc>
          <w:tcPr>
            <w:tcW w:w="714" w:type="pct"/>
            <w:tcMar>
              <w:left w:w="57" w:type="dxa"/>
              <w:right w:w="57" w:type="dxa"/>
            </w:tcMar>
            <w:tcFitText/>
            <w:vAlign w:val="center"/>
          </w:tcPr>
          <w:p w14:paraId="53ED7AD9"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5A240F95" wp14:editId="3476B4AD">
                  <wp:extent cx="690358" cy="8280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0358" cy="828000"/>
                          </a:xfrm>
                          <a:prstGeom prst="rect">
                            <a:avLst/>
                          </a:prstGeom>
                          <a:noFill/>
                          <a:ln>
                            <a:noFill/>
                          </a:ln>
                        </pic:spPr>
                      </pic:pic>
                    </a:graphicData>
                  </a:graphic>
                </wp:inline>
              </w:drawing>
            </w:r>
          </w:p>
        </w:tc>
        <w:tc>
          <w:tcPr>
            <w:tcW w:w="714" w:type="pct"/>
            <w:tcMar>
              <w:left w:w="57" w:type="dxa"/>
              <w:right w:w="57" w:type="dxa"/>
            </w:tcMar>
            <w:tcFitText/>
            <w:vAlign w:val="center"/>
          </w:tcPr>
          <w:p w14:paraId="588EBD1C"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48FE19C1" wp14:editId="572ED0D6">
                  <wp:extent cx="695004" cy="8280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004" cy="828000"/>
                          </a:xfrm>
                          <a:prstGeom prst="rect">
                            <a:avLst/>
                          </a:prstGeom>
                          <a:noFill/>
                          <a:ln>
                            <a:noFill/>
                          </a:ln>
                        </pic:spPr>
                      </pic:pic>
                    </a:graphicData>
                  </a:graphic>
                </wp:inline>
              </w:drawing>
            </w:r>
          </w:p>
        </w:tc>
        <w:tc>
          <w:tcPr>
            <w:tcW w:w="714" w:type="pct"/>
            <w:tcMar>
              <w:left w:w="57" w:type="dxa"/>
              <w:right w:w="57" w:type="dxa"/>
            </w:tcMar>
            <w:tcFitText/>
            <w:vAlign w:val="center"/>
          </w:tcPr>
          <w:p w14:paraId="76F9B2AF"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3A0E85C6" wp14:editId="5A2EC336">
                  <wp:extent cx="714232" cy="8280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232" cy="828000"/>
                          </a:xfrm>
                          <a:prstGeom prst="rect">
                            <a:avLst/>
                          </a:prstGeom>
                          <a:noFill/>
                          <a:ln>
                            <a:noFill/>
                          </a:ln>
                        </pic:spPr>
                      </pic:pic>
                    </a:graphicData>
                  </a:graphic>
                </wp:inline>
              </w:drawing>
            </w:r>
          </w:p>
        </w:tc>
        <w:tc>
          <w:tcPr>
            <w:tcW w:w="714" w:type="pct"/>
            <w:tcMar>
              <w:left w:w="57" w:type="dxa"/>
              <w:right w:w="57" w:type="dxa"/>
            </w:tcMar>
            <w:tcFitText/>
            <w:vAlign w:val="center"/>
          </w:tcPr>
          <w:p w14:paraId="6448E9C5"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4F03D6FE" wp14:editId="615BA916">
                  <wp:extent cx="714232" cy="8280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232" cy="828000"/>
                          </a:xfrm>
                          <a:prstGeom prst="rect">
                            <a:avLst/>
                          </a:prstGeom>
                          <a:noFill/>
                          <a:ln>
                            <a:noFill/>
                          </a:ln>
                        </pic:spPr>
                      </pic:pic>
                    </a:graphicData>
                  </a:graphic>
                </wp:inline>
              </w:drawing>
            </w:r>
          </w:p>
        </w:tc>
      </w:tr>
      <w:tr w:rsidR="008549E8" w:rsidRPr="00DB56EF" w14:paraId="2B19D0E1" w14:textId="77777777" w:rsidTr="00E54FAE">
        <w:tc>
          <w:tcPr>
            <w:tcW w:w="715" w:type="pct"/>
            <w:tcMar>
              <w:left w:w="57" w:type="dxa"/>
              <w:right w:w="57" w:type="dxa"/>
            </w:tcMar>
            <w:tcFitText/>
            <w:vAlign w:val="center"/>
          </w:tcPr>
          <w:p w14:paraId="2DB6463F"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60"/>
                <w:sz w:val="2"/>
                <w:szCs w:val="2"/>
              </w:rPr>
              <w:t>Gmina Nowa Rud</w:t>
            </w:r>
            <w:r w:rsidRPr="00BC4815">
              <w:rPr>
                <w:rFonts w:asciiTheme="majorHAnsi" w:hAnsiTheme="majorHAnsi" w:cstheme="majorHAnsi"/>
                <w:color w:val="FFFFFF" w:themeColor="background1"/>
                <w:spacing w:val="180"/>
                <w:sz w:val="2"/>
                <w:szCs w:val="2"/>
              </w:rPr>
              <w:t>a</w:t>
            </w:r>
          </w:p>
        </w:tc>
        <w:tc>
          <w:tcPr>
            <w:tcW w:w="714" w:type="pct"/>
            <w:tcMar>
              <w:left w:w="57" w:type="dxa"/>
              <w:right w:w="57" w:type="dxa"/>
            </w:tcMar>
            <w:tcFitText/>
            <w:vAlign w:val="center"/>
          </w:tcPr>
          <w:p w14:paraId="44B1A099"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p>
        </w:tc>
        <w:tc>
          <w:tcPr>
            <w:tcW w:w="714" w:type="pct"/>
            <w:tcMar>
              <w:left w:w="57" w:type="dxa"/>
              <w:right w:w="57" w:type="dxa"/>
            </w:tcMar>
            <w:tcFitText/>
            <w:vAlign w:val="center"/>
          </w:tcPr>
          <w:p w14:paraId="6D6AF2E2"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90"/>
                <w:sz w:val="2"/>
                <w:szCs w:val="2"/>
              </w:rPr>
              <w:t>Gmina Radkó</w:t>
            </w:r>
            <w:r w:rsidRPr="00BC4815">
              <w:rPr>
                <w:rFonts w:asciiTheme="majorHAnsi" w:hAnsiTheme="majorHAnsi" w:cstheme="majorHAnsi"/>
                <w:color w:val="FFFFFF" w:themeColor="background1"/>
                <w:spacing w:val="135"/>
                <w:sz w:val="2"/>
                <w:szCs w:val="2"/>
              </w:rPr>
              <w:t>w</w:t>
            </w:r>
          </w:p>
        </w:tc>
        <w:tc>
          <w:tcPr>
            <w:tcW w:w="714" w:type="pct"/>
            <w:tcMar>
              <w:left w:w="57" w:type="dxa"/>
              <w:right w:w="57" w:type="dxa"/>
            </w:tcMar>
            <w:tcFitText/>
            <w:vAlign w:val="center"/>
          </w:tcPr>
          <w:p w14:paraId="3AF4B81F"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60"/>
                <w:sz w:val="2"/>
                <w:szCs w:val="2"/>
              </w:rPr>
              <w:t>Stare Bogaczowic</w:t>
            </w:r>
            <w:r w:rsidRPr="00BC4815">
              <w:rPr>
                <w:rFonts w:asciiTheme="majorHAnsi" w:hAnsiTheme="majorHAnsi" w:cstheme="majorHAnsi"/>
                <w:color w:val="FFFFFF" w:themeColor="background1"/>
                <w:spacing w:val="165"/>
                <w:sz w:val="2"/>
                <w:szCs w:val="2"/>
              </w:rPr>
              <w:t>e</w:t>
            </w:r>
          </w:p>
        </w:tc>
        <w:tc>
          <w:tcPr>
            <w:tcW w:w="714" w:type="pct"/>
            <w:tcMar>
              <w:left w:w="57" w:type="dxa"/>
              <w:right w:w="57" w:type="dxa"/>
            </w:tcMar>
            <w:tcFitText/>
            <w:vAlign w:val="center"/>
          </w:tcPr>
          <w:p w14:paraId="59484604"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165"/>
                <w:sz w:val="2"/>
                <w:szCs w:val="2"/>
              </w:rPr>
              <w:t>Strzego</w:t>
            </w:r>
            <w:r w:rsidRPr="00BC4815">
              <w:rPr>
                <w:rFonts w:asciiTheme="majorHAnsi" w:hAnsiTheme="majorHAnsi" w:cstheme="majorHAnsi"/>
                <w:color w:val="FFFFFF" w:themeColor="background1"/>
                <w:spacing w:val="45"/>
                <w:sz w:val="2"/>
                <w:szCs w:val="2"/>
              </w:rPr>
              <w:t>m</w:t>
            </w:r>
          </w:p>
        </w:tc>
        <w:tc>
          <w:tcPr>
            <w:tcW w:w="714" w:type="pct"/>
            <w:tcMar>
              <w:left w:w="57" w:type="dxa"/>
              <w:right w:w="57" w:type="dxa"/>
            </w:tcMar>
            <w:tcFitText/>
            <w:vAlign w:val="center"/>
          </w:tcPr>
          <w:p w14:paraId="44B2EF9A"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75"/>
                <w:sz w:val="2"/>
                <w:szCs w:val="2"/>
              </w:rPr>
              <w:t>Szczawno-Zdró</w:t>
            </w:r>
            <w:r w:rsidRPr="00BC4815">
              <w:rPr>
                <w:rFonts w:asciiTheme="majorHAnsi" w:hAnsiTheme="majorHAnsi" w:cstheme="majorHAnsi"/>
                <w:color w:val="FFFFFF" w:themeColor="background1"/>
                <w:spacing w:val="180"/>
                <w:sz w:val="2"/>
                <w:szCs w:val="2"/>
              </w:rPr>
              <w:t>j</w:t>
            </w:r>
          </w:p>
        </w:tc>
        <w:tc>
          <w:tcPr>
            <w:tcW w:w="714" w:type="pct"/>
            <w:tcMar>
              <w:left w:w="57" w:type="dxa"/>
              <w:right w:w="57" w:type="dxa"/>
            </w:tcMar>
            <w:tcFitText/>
            <w:vAlign w:val="center"/>
          </w:tcPr>
          <w:p w14:paraId="1F9ED338"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75"/>
                <w:sz w:val="2"/>
                <w:szCs w:val="2"/>
              </w:rPr>
              <w:t>Świdnica</w:t>
            </w:r>
            <w:r w:rsidR="008549E8" w:rsidRPr="00BC4815">
              <w:rPr>
                <w:rFonts w:asciiTheme="majorHAnsi" w:hAnsiTheme="majorHAnsi" w:cstheme="majorHAnsi"/>
                <w:color w:val="FFFFFF" w:themeColor="background1"/>
                <w:spacing w:val="75"/>
                <w:sz w:val="2"/>
                <w:szCs w:val="2"/>
              </w:rPr>
              <w:t xml:space="preserve"> Miast</w:t>
            </w:r>
            <w:r w:rsidR="008549E8" w:rsidRPr="00BC4815">
              <w:rPr>
                <w:rFonts w:asciiTheme="majorHAnsi" w:hAnsiTheme="majorHAnsi" w:cstheme="majorHAnsi"/>
                <w:color w:val="FFFFFF" w:themeColor="background1"/>
                <w:spacing w:val="105"/>
                <w:sz w:val="2"/>
                <w:szCs w:val="2"/>
              </w:rPr>
              <w:t>o</w:t>
            </w:r>
          </w:p>
        </w:tc>
      </w:tr>
      <w:tr w:rsidR="00E54FAE" w:rsidRPr="00DB56EF" w14:paraId="0CFDBD4E" w14:textId="77777777" w:rsidTr="00E54FAE">
        <w:tc>
          <w:tcPr>
            <w:tcW w:w="715" w:type="pct"/>
            <w:tcMar>
              <w:left w:w="57" w:type="dxa"/>
              <w:right w:w="57" w:type="dxa"/>
            </w:tcMar>
            <w:tcFitText/>
            <w:vAlign w:val="center"/>
          </w:tcPr>
          <w:p w14:paraId="186F10CC"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045461">
              <w:rPr>
                <w:rFonts w:asciiTheme="majorHAnsi" w:hAnsiTheme="majorHAnsi" w:cstheme="majorHAnsi"/>
                <w:noProof/>
                <w:color w:val="FFFFFF" w:themeColor="background1"/>
                <w:spacing w:val="-14"/>
                <w:sz w:val="2"/>
                <w:szCs w:val="2"/>
              </w:rPr>
              <w:drawing>
                <wp:inline distT="0" distB="0" distL="0" distR="0" wp14:anchorId="14729087" wp14:editId="0A1F553A">
                  <wp:extent cx="697318" cy="828000"/>
                  <wp:effectExtent l="0" t="0" r="762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7318" cy="828000"/>
                          </a:xfrm>
                          <a:prstGeom prst="rect">
                            <a:avLst/>
                          </a:prstGeom>
                          <a:noFill/>
                          <a:ln>
                            <a:noFill/>
                          </a:ln>
                        </pic:spPr>
                      </pic:pic>
                    </a:graphicData>
                  </a:graphic>
                </wp:inline>
              </w:drawing>
            </w:r>
          </w:p>
        </w:tc>
        <w:tc>
          <w:tcPr>
            <w:tcW w:w="714" w:type="pct"/>
            <w:tcFitText/>
            <w:vAlign w:val="center"/>
          </w:tcPr>
          <w:p w14:paraId="77E41967"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6F153ECD" wp14:editId="1D17292C">
                  <wp:extent cx="688026" cy="8280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8026" cy="828000"/>
                          </a:xfrm>
                          <a:prstGeom prst="rect">
                            <a:avLst/>
                          </a:prstGeom>
                          <a:noFill/>
                          <a:ln>
                            <a:noFill/>
                          </a:ln>
                        </pic:spPr>
                      </pic:pic>
                    </a:graphicData>
                  </a:graphic>
                </wp:inline>
              </w:drawing>
            </w:r>
          </w:p>
        </w:tc>
        <w:tc>
          <w:tcPr>
            <w:tcW w:w="714" w:type="pct"/>
            <w:tcFitText/>
            <w:vAlign w:val="center"/>
          </w:tcPr>
          <w:p w14:paraId="04AF8693"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1C9349A3" wp14:editId="597CC516">
                  <wp:extent cx="679694" cy="828000"/>
                  <wp:effectExtent l="0" t="0" r="635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9694" cy="828000"/>
                          </a:xfrm>
                          <a:prstGeom prst="rect">
                            <a:avLst/>
                          </a:prstGeom>
                          <a:noFill/>
                          <a:ln>
                            <a:noFill/>
                          </a:ln>
                        </pic:spPr>
                      </pic:pic>
                    </a:graphicData>
                  </a:graphic>
                </wp:inline>
              </w:drawing>
            </w:r>
          </w:p>
        </w:tc>
        <w:tc>
          <w:tcPr>
            <w:tcW w:w="714" w:type="pct"/>
            <w:tcFitText/>
            <w:vAlign w:val="center"/>
          </w:tcPr>
          <w:p w14:paraId="5CCA5625"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22A1B2CA" wp14:editId="3054A209">
                  <wp:extent cx="660115" cy="828000"/>
                  <wp:effectExtent l="0" t="0" r="698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0115" cy="828000"/>
                          </a:xfrm>
                          <a:prstGeom prst="rect">
                            <a:avLst/>
                          </a:prstGeom>
                          <a:noFill/>
                          <a:ln>
                            <a:noFill/>
                          </a:ln>
                        </pic:spPr>
                      </pic:pic>
                    </a:graphicData>
                  </a:graphic>
                </wp:inline>
              </w:drawing>
            </w:r>
          </w:p>
        </w:tc>
        <w:tc>
          <w:tcPr>
            <w:tcW w:w="1428" w:type="pct"/>
            <w:gridSpan w:val="2"/>
            <w:tcFitText/>
            <w:vAlign w:val="center"/>
          </w:tcPr>
          <w:p w14:paraId="5957B1BE"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t>3</w:t>
            </w:r>
            <w:r w:rsidRPr="00DB56EF">
              <w:rPr>
                <w:rFonts w:asciiTheme="majorHAnsi" w:hAnsiTheme="majorHAnsi" w:cstheme="majorHAnsi"/>
                <w:noProof/>
                <w:color w:val="FFFFFF" w:themeColor="background1"/>
                <w:sz w:val="2"/>
                <w:szCs w:val="2"/>
              </w:rPr>
              <w:drawing>
                <wp:inline distT="0" distB="0" distL="0" distR="0" wp14:anchorId="39D90504" wp14:editId="55A24ACF">
                  <wp:extent cx="1160852" cy="864000"/>
                  <wp:effectExtent l="0" t="0" r="127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0852" cy="864000"/>
                          </a:xfrm>
                          <a:prstGeom prst="rect">
                            <a:avLst/>
                          </a:prstGeom>
                          <a:noFill/>
                          <a:ln>
                            <a:noFill/>
                          </a:ln>
                        </pic:spPr>
                      </pic:pic>
                    </a:graphicData>
                  </a:graphic>
                </wp:inline>
              </w:drawing>
            </w:r>
          </w:p>
        </w:tc>
        <w:tc>
          <w:tcPr>
            <w:tcW w:w="714" w:type="pct"/>
            <w:tcFitText/>
            <w:vAlign w:val="center"/>
          </w:tcPr>
          <w:p w14:paraId="144A99DF"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4E1CD7AB" wp14:editId="438A8740">
                  <wp:extent cx="658037" cy="828000"/>
                  <wp:effectExtent l="0" t="0" r="889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037" cy="828000"/>
                          </a:xfrm>
                          <a:prstGeom prst="rect">
                            <a:avLst/>
                          </a:prstGeom>
                          <a:noFill/>
                          <a:ln>
                            <a:noFill/>
                          </a:ln>
                        </pic:spPr>
                      </pic:pic>
                    </a:graphicData>
                  </a:graphic>
                </wp:inline>
              </w:drawing>
            </w:r>
          </w:p>
        </w:tc>
      </w:tr>
      <w:tr w:rsidR="00E54FAE" w:rsidRPr="00DB56EF" w14:paraId="61A8F696" w14:textId="77777777" w:rsidTr="00E54FAE">
        <w:tc>
          <w:tcPr>
            <w:tcW w:w="715" w:type="pct"/>
            <w:tcMar>
              <w:left w:w="57" w:type="dxa"/>
              <w:right w:w="57" w:type="dxa"/>
            </w:tcMar>
            <w:tcFitText/>
            <w:vAlign w:val="center"/>
          </w:tcPr>
          <w:p w14:paraId="7D542323"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150"/>
                <w:sz w:val="2"/>
                <w:szCs w:val="2"/>
              </w:rPr>
              <w:t>Świdnic</w:t>
            </w:r>
            <w:r w:rsidRPr="00BC4815">
              <w:rPr>
                <w:rFonts w:asciiTheme="majorHAnsi" w:hAnsiTheme="majorHAnsi" w:cstheme="majorHAnsi"/>
                <w:color w:val="FFFFFF" w:themeColor="background1"/>
                <w:spacing w:val="90"/>
                <w:sz w:val="2"/>
                <w:szCs w:val="2"/>
              </w:rPr>
              <w:t>a</w:t>
            </w:r>
          </w:p>
        </w:tc>
        <w:tc>
          <w:tcPr>
            <w:tcW w:w="714" w:type="pct"/>
            <w:tcFitText/>
            <w:vAlign w:val="center"/>
          </w:tcPr>
          <w:p w14:paraId="1FD4F2B3"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z w:val="2"/>
                <w:szCs w:val="2"/>
              </w:rPr>
              <w:t>e</w:t>
            </w:r>
          </w:p>
        </w:tc>
        <w:tc>
          <w:tcPr>
            <w:tcW w:w="714" w:type="pct"/>
            <w:tcFitText/>
            <w:vAlign w:val="center"/>
          </w:tcPr>
          <w:p w14:paraId="476F6F9B"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F6647F">
              <w:rPr>
                <w:rFonts w:asciiTheme="majorHAnsi" w:hAnsiTheme="majorHAnsi" w:cstheme="majorHAnsi"/>
                <w:color w:val="FFFFFF" w:themeColor="background1"/>
                <w:spacing w:val="331"/>
                <w:sz w:val="2"/>
                <w:szCs w:val="2"/>
              </w:rPr>
              <w:t>Wali</w:t>
            </w:r>
            <w:r w:rsidRPr="00F6647F">
              <w:rPr>
                <w:rFonts w:asciiTheme="majorHAnsi" w:hAnsiTheme="majorHAnsi" w:cstheme="majorHAnsi"/>
                <w:color w:val="FFFFFF" w:themeColor="background1"/>
                <w:spacing w:val="2"/>
                <w:sz w:val="2"/>
                <w:szCs w:val="2"/>
              </w:rPr>
              <w:t>m</w:t>
            </w:r>
          </w:p>
        </w:tc>
        <w:tc>
          <w:tcPr>
            <w:tcW w:w="714" w:type="pct"/>
            <w:tcFitText/>
            <w:vAlign w:val="center"/>
          </w:tcPr>
          <w:p w14:paraId="19195817"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75"/>
                <w:sz w:val="2"/>
                <w:szCs w:val="2"/>
              </w:rPr>
              <w:t>Wałbrzych Miast</w:t>
            </w:r>
            <w:r w:rsidRPr="00BC4815">
              <w:rPr>
                <w:rFonts w:asciiTheme="majorHAnsi" w:hAnsiTheme="majorHAnsi" w:cstheme="majorHAnsi"/>
                <w:color w:val="FFFFFF" w:themeColor="background1"/>
                <w:spacing w:val="135"/>
                <w:sz w:val="2"/>
                <w:szCs w:val="2"/>
              </w:rPr>
              <w:t>o</w:t>
            </w:r>
          </w:p>
        </w:tc>
        <w:tc>
          <w:tcPr>
            <w:tcW w:w="1428" w:type="pct"/>
            <w:gridSpan w:val="2"/>
            <w:tcFitText/>
            <w:vAlign w:val="center"/>
          </w:tcPr>
          <w:p w14:paraId="7C552878"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180"/>
                <w:sz w:val="2"/>
                <w:szCs w:val="2"/>
              </w:rPr>
              <w:t>Wądroże Wielki</w:t>
            </w:r>
            <w:r w:rsidRPr="00BC4815">
              <w:rPr>
                <w:rFonts w:asciiTheme="majorHAnsi" w:hAnsiTheme="majorHAnsi" w:cstheme="majorHAnsi"/>
                <w:color w:val="FFFFFF" w:themeColor="background1"/>
                <w:spacing w:val="75"/>
                <w:sz w:val="2"/>
                <w:szCs w:val="2"/>
              </w:rPr>
              <w:t>e</w:t>
            </w:r>
          </w:p>
        </w:tc>
        <w:tc>
          <w:tcPr>
            <w:tcW w:w="714" w:type="pct"/>
            <w:tcFitText/>
            <w:vAlign w:val="center"/>
          </w:tcPr>
          <w:p w14:paraId="69FE73AF"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C4815">
              <w:rPr>
                <w:rFonts w:asciiTheme="majorHAnsi" w:hAnsiTheme="majorHAnsi" w:cstheme="majorHAnsi"/>
                <w:color w:val="FFFFFF" w:themeColor="background1"/>
                <w:spacing w:val="315"/>
                <w:sz w:val="2"/>
                <w:szCs w:val="2"/>
              </w:rPr>
              <w:t>Żaró</w:t>
            </w:r>
            <w:r w:rsidRPr="00BC4815">
              <w:rPr>
                <w:rFonts w:asciiTheme="majorHAnsi" w:hAnsiTheme="majorHAnsi" w:cstheme="majorHAnsi"/>
                <w:color w:val="FFFFFF" w:themeColor="background1"/>
                <w:spacing w:val="45"/>
                <w:sz w:val="2"/>
                <w:szCs w:val="2"/>
              </w:rPr>
              <w:t>w</w:t>
            </w:r>
          </w:p>
        </w:tc>
      </w:tr>
    </w:tbl>
    <w:p w14:paraId="2A08B58E" w14:textId="77777777" w:rsidR="00D63F77" w:rsidRPr="00DB56EF" w:rsidRDefault="005F1D20" w:rsidP="00234DC9">
      <w:pPr>
        <w:spacing w:before="225" w:after="225" w:line="240" w:lineRule="auto"/>
        <w:jc w:val="left"/>
        <w:rPr>
          <w:rFonts w:ascii="Verdana" w:hAnsi="Verdana" w:cs="Times New Roman"/>
          <w:color w:val="000000"/>
          <w:sz w:val="17"/>
          <w:szCs w:val="17"/>
        </w:rPr>
      </w:pPr>
      <w:r w:rsidRPr="00DB56EF">
        <w:rPr>
          <w:noProof/>
        </w:rPr>
        <mc:AlternateContent>
          <mc:Choice Requires="wps">
            <w:drawing>
              <wp:anchor distT="0" distB="0" distL="114300" distR="114300" simplePos="0" relativeHeight="251679744" behindDoc="0" locked="0" layoutInCell="1" allowOverlap="1" wp14:anchorId="34736AB5" wp14:editId="4AD16E08">
                <wp:simplePos x="0" y="0"/>
                <wp:positionH relativeFrom="margin">
                  <wp:align>left</wp:align>
                </wp:positionH>
                <wp:positionV relativeFrom="margin">
                  <wp:align>bottom</wp:align>
                </wp:positionV>
                <wp:extent cx="5940000" cy="3931920"/>
                <wp:effectExtent l="0" t="0" r="0" b="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393192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p w14:paraId="21E6EA73" w14:textId="5EB74F72" w:rsidR="00551EFA" w:rsidRPr="00D63F77" w:rsidRDefault="00551EFA" w:rsidP="00FA310A">
                            <w:pPr>
                              <w:pStyle w:val="tutudokumentu"/>
                              <w:rPr>
                                <w:sz w:val="44"/>
                                <w:szCs w:val="44"/>
                              </w:rPr>
                            </w:pPr>
                            <w:r w:rsidRPr="00D63F77">
                              <w:rPr>
                                <w:sz w:val="40"/>
                                <w:szCs w:val="40"/>
                              </w:rPr>
                              <w:t>Strategi</w:t>
                            </w:r>
                            <w:r>
                              <w:rPr>
                                <w:sz w:val="40"/>
                                <w:szCs w:val="40"/>
                              </w:rPr>
                              <w:t>A</w:t>
                            </w:r>
                            <w:r w:rsidRPr="00D63F77">
                              <w:rPr>
                                <w:sz w:val="40"/>
                                <w:szCs w:val="40"/>
                              </w:rPr>
                              <w:t xml:space="preserve"> </w:t>
                            </w:r>
                            <w:r w:rsidRPr="00D63F77">
                              <w:rPr>
                                <w:sz w:val="40"/>
                                <w:szCs w:val="40"/>
                              </w:rPr>
                              <w:br/>
                              <w:t xml:space="preserve">zintegrowanych inwestycji terytorialnych aglomeracji wałbrzyskiej </w:t>
                            </w:r>
                            <w:r w:rsidRPr="00D63F77">
                              <w:rPr>
                                <w:sz w:val="40"/>
                                <w:szCs w:val="40"/>
                              </w:rPr>
                              <w:br/>
                              <w:t>NA LATA 2021-2027</w:t>
                            </w:r>
                            <w:r w:rsidRPr="00D63F77">
                              <w:br/>
                            </w:r>
                            <w:r>
                              <w:rPr>
                                <w:b w:val="0"/>
                                <w:bCs/>
                                <w:sz w:val="32"/>
                                <w:szCs w:val="32"/>
                              </w:rPr>
                              <w:t>PROJEKT</w:t>
                            </w:r>
                            <w:r w:rsidRPr="00D63F77">
                              <w:rPr>
                                <w:b w:val="0"/>
                                <w:bCs/>
                                <w:sz w:val="32"/>
                                <w:szCs w:val="32"/>
                              </w:rPr>
                              <w:t xml:space="preserve"> </w:t>
                            </w:r>
                            <w:r>
                              <w:rPr>
                                <w:b w:val="0"/>
                                <w:bCs/>
                                <w:sz w:val="32"/>
                                <w:szCs w:val="32"/>
                              </w:rPr>
                              <w:t>– listopad 2024</w:t>
                            </w:r>
                            <w:r w:rsidRPr="00D63F77">
                              <w:rPr>
                                <w:sz w:val="44"/>
                                <w:szCs w:val="44"/>
                              </w:rPr>
                              <w:t xml:space="preserve"> </w:t>
                            </w:r>
                          </w:p>
                          <w:p w14:paraId="32BD0170" w14:textId="77777777" w:rsidR="00551EFA" w:rsidRPr="00FD536A" w:rsidRDefault="00551EFA" w:rsidP="00FD536A">
                            <w:pPr>
                              <w:pStyle w:val="tutudokumentu"/>
                              <w:rPr>
                                <w:b w:val="0"/>
                                <w:bCs/>
                                <w:sz w:val="24"/>
                                <w:szCs w:val="24"/>
                              </w:rPr>
                            </w:pPr>
                            <w:r>
                              <w:rPr>
                                <w:b w:val="0"/>
                                <w:bCs/>
                                <w:sz w:val="32"/>
                                <w:szCs w:val="32"/>
                              </w:rPr>
                              <w:br/>
                            </w:r>
                          </w:p>
                          <w:p w14:paraId="17ED005A" w14:textId="77777777" w:rsidR="00551EFA" w:rsidRDefault="00551EFA" w:rsidP="003574B8">
                            <w:pPr>
                              <w:pStyle w:val="tutudokumentu"/>
                              <w:rPr>
                                <w:b w:val="0"/>
                                <w:bCs/>
                                <w:sz w:val="22"/>
                                <w:szCs w:val="22"/>
                              </w:rPr>
                            </w:pPr>
                          </w:p>
                          <w:p w14:paraId="7A334E4A" w14:textId="455D778D" w:rsidR="00551EFA" w:rsidRPr="005F1D20" w:rsidRDefault="00551EFA" w:rsidP="002B484E">
                            <w:pPr>
                              <w:pStyle w:val="tutudokumentu"/>
                              <w:jc w:val="left"/>
                              <w:rPr>
                                <w:b w:val="0"/>
                                <w:bCs/>
                                <w:sz w:val="22"/>
                                <w:szCs w:val="22"/>
                              </w:rPr>
                            </w:pPr>
                            <w:r>
                              <w:rPr>
                                <w:b w:val="0"/>
                                <w:bCs/>
                                <w:sz w:val="22"/>
                                <w:szCs w:val="22"/>
                              </w:rPr>
                              <w:t>dokument opracowany przez</w:t>
                            </w:r>
                            <w:r w:rsidRPr="005F1D20">
                              <w:rPr>
                                <w:b w:val="0"/>
                                <w:bCs/>
                                <w:sz w:val="22"/>
                                <w:szCs w:val="22"/>
                              </w:rPr>
                              <w:t xml:space="preserve"> „efficon sp. z o.o.” sP.k.</w:t>
                            </w:r>
                            <w:r>
                              <w:rPr>
                                <w:b w:val="0"/>
                                <w:bCs/>
                                <w:sz w:val="22"/>
                                <w:szCs w:val="22"/>
                              </w:rPr>
                              <w:t xml:space="preserve"> z siedzibą we wrocławiu               na zlecenie iNStytucji pośredniczącej aglomeracji wałbrzyskiej </w:t>
                            </w:r>
                          </w:p>
                          <w:p w14:paraId="1D4F65AB" w14:textId="77777777" w:rsidR="00551EFA" w:rsidRPr="003574B8" w:rsidRDefault="00551EFA" w:rsidP="002B484E">
                            <w:pPr>
                              <w:pStyle w:val="tutudokumentu"/>
                              <w:jc w:val="both"/>
                            </w:pPr>
                            <w:r>
                              <w:rPr>
                                <w:noProof/>
                                <w:lang w:eastAsia="pl-PL"/>
                              </w:rPr>
                              <w:drawing>
                                <wp:inline distT="0" distB="0" distL="0" distR="0" wp14:anchorId="4E0E0AD3" wp14:editId="0BC21147">
                                  <wp:extent cx="748401" cy="267286"/>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 name="Obraz 6106"/>
                                          <pic:cNvPicPr/>
                                        </pic:nvPicPr>
                                        <pic:blipFill>
                                          <a:blip r:embed="rId35">
                                            <a:extLst>
                                              <a:ext uri="{28A0092B-C50C-407E-A947-70E740481C1C}">
                                                <a14:useLocalDpi xmlns:a14="http://schemas.microsoft.com/office/drawing/2010/main" val="0"/>
                                              </a:ext>
                                            </a:extLst>
                                          </a:blip>
                                          <a:stretch>
                                            <a:fillRect/>
                                          </a:stretch>
                                        </pic:blipFill>
                                        <pic:spPr>
                                          <a:xfrm>
                                            <a:off x="0" y="0"/>
                                            <a:ext cx="759996" cy="271427"/>
                                          </a:xfrm>
                                          <a:prstGeom prst="rect">
                                            <a:avLst/>
                                          </a:prstGeom>
                                        </pic:spPr>
                                      </pic:pic>
                                    </a:graphicData>
                                  </a:graphic>
                                </wp:inline>
                              </w:drawing>
                            </w:r>
                            <w:r>
                              <w:t xml:space="preserve"> </w:t>
                            </w:r>
                          </w:p>
                          <w:p w14:paraId="09FC2379" w14:textId="77777777" w:rsidR="00551EFA" w:rsidRDefault="00551EFA" w:rsidP="005A681C">
                            <w:pPr>
                              <w:jc w:val="right"/>
                              <w:rPr>
                                <w:rFonts w:eastAsia="Arial Unicode MS"/>
                                <w:sz w:val="36"/>
                                <w:szCs w:val="36"/>
                              </w:rPr>
                            </w:pPr>
                          </w:p>
                          <w:p w14:paraId="28E97DF9" w14:textId="77777777" w:rsidR="00551EFA" w:rsidRPr="00FA310A" w:rsidRDefault="00551EFA" w:rsidP="005A681C">
                            <w:pPr>
                              <w:jc w:val="right"/>
                              <w:rPr>
                                <w:rFonts w:eastAsia="Arial Unicode MS"/>
                                <w:sz w:val="28"/>
                                <w:szCs w:val="28"/>
                              </w:rPr>
                            </w:pPr>
                            <w:r w:rsidRPr="00FA310A">
                              <w:rPr>
                                <w:rFonts w:eastAsia="Arial Unicode MS"/>
                                <w:sz w:val="28"/>
                                <w:szCs w:val="28"/>
                              </w:rPr>
                              <w:t xml:space="preserve">Wrocław, </w:t>
                            </w:r>
                            <w:r>
                              <w:rPr>
                                <w:rFonts w:eastAsia="Arial Unicode MS"/>
                                <w:sz w:val="28"/>
                                <w:szCs w:val="28"/>
                              </w:rPr>
                              <w:t>luty</w:t>
                            </w:r>
                            <w:r w:rsidRPr="00FA310A">
                              <w:rPr>
                                <w:rFonts w:eastAsia="Arial Unicode MS"/>
                                <w:sz w:val="28"/>
                                <w:szCs w:val="28"/>
                              </w:rPr>
                              <w:t xml:space="preserve"> 202</w:t>
                            </w:r>
                            <w:r>
                              <w:rPr>
                                <w:rFonts w:eastAsia="Arial Unicode MS"/>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4736AB5" id="_x0000_t202" coordsize="21600,21600" o:spt="202" path="m,l,21600r21600,l21600,xe">
                <v:stroke joinstyle="miter"/>
                <v:path gradientshapeok="t" o:connecttype="rect"/>
              </v:shapetype>
              <v:shape id="Pole tekstowe 1" o:spid="_x0000_s1026" type="#_x0000_t202" style="position:absolute;margin-left:0;margin-top:0;width:467.7pt;height:309.6pt;z-index:25167974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" filled="f" fillcolor="#bfbfbf [2412]" stroked="f" strokecolor="white [3212]" strokeweight="2pt">
                <v:textbox>
                  <w:txbxContent>
                    <w:p w14:paraId="21E6EA73" w14:textId="5EB74F72" w:rsidR="00551EFA" w:rsidRPr="00D63F77" w:rsidRDefault="00551EFA" w:rsidP="00FA310A">
                      <w:pPr>
                        <w:pStyle w:val="tutudokumentu"/>
                        <w:rPr>
                          <w:sz w:val="44"/>
                          <w:szCs w:val="44"/>
                        </w:rPr>
                      </w:pPr>
                      <w:r w:rsidRPr="00D63F77">
                        <w:rPr>
                          <w:sz w:val="40"/>
                          <w:szCs w:val="40"/>
                        </w:rPr>
                        <w:t>Strategi</w:t>
                      </w:r>
                      <w:r>
                        <w:rPr>
                          <w:sz w:val="40"/>
                          <w:szCs w:val="40"/>
                        </w:rPr>
                        <w:t>A</w:t>
                      </w:r>
                      <w:r w:rsidRPr="00D63F77">
                        <w:rPr>
                          <w:sz w:val="40"/>
                          <w:szCs w:val="40"/>
                        </w:rPr>
                        <w:t xml:space="preserve"> </w:t>
                      </w:r>
                      <w:r w:rsidRPr="00D63F77">
                        <w:rPr>
                          <w:sz w:val="40"/>
                          <w:szCs w:val="40"/>
                        </w:rPr>
                        <w:br/>
                        <w:t xml:space="preserve">zintegrowanych inwestycji terytorialnych aglomeracji wałbrzyskiej </w:t>
                      </w:r>
                      <w:r w:rsidRPr="00D63F77">
                        <w:rPr>
                          <w:sz w:val="40"/>
                          <w:szCs w:val="40"/>
                        </w:rPr>
                        <w:br/>
                        <w:t>NA LATA 2021-2027</w:t>
                      </w:r>
                      <w:r w:rsidRPr="00D63F77">
                        <w:br/>
                      </w:r>
                      <w:r>
                        <w:rPr>
                          <w:b w:val="0"/>
                          <w:bCs/>
                          <w:sz w:val="32"/>
                          <w:szCs w:val="32"/>
                        </w:rPr>
                        <w:t>PROJEKT</w:t>
                      </w:r>
                      <w:r w:rsidRPr="00D63F77">
                        <w:rPr>
                          <w:b w:val="0"/>
                          <w:bCs/>
                          <w:sz w:val="32"/>
                          <w:szCs w:val="32"/>
                        </w:rPr>
                        <w:t xml:space="preserve"> </w:t>
                      </w:r>
                      <w:r>
                        <w:rPr>
                          <w:b w:val="0"/>
                          <w:bCs/>
                          <w:sz w:val="32"/>
                          <w:szCs w:val="32"/>
                        </w:rPr>
                        <w:t>– listopad 2024</w:t>
                      </w:r>
                      <w:r w:rsidRPr="00D63F77">
                        <w:rPr>
                          <w:sz w:val="44"/>
                          <w:szCs w:val="44"/>
                        </w:rPr>
                        <w:t xml:space="preserve"> </w:t>
                      </w:r>
                    </w:p>
                    <w:p w14:paraId="32BD0170" w14:textId="77777777" w:rsidR="00551EFA" w:rsidRPr="00FD536A" w:rsidRDefault="00551EFA" w:rsidP="00FD536A">
                      <w:pPr>
                        <w:pStyle w:val="tutudokumentu"/>
                        <w:rPr>
                          <w:b w:val="0"/>
                          <w:bCs/>
                          <w:sz w:val="24"/>
                          <w:szCs w:val="24"/>
                        </w:rPr>
                      </w:pPr>
                      <w:r>
                        <w:rPr>
                          <w:b w:val="0"/>
                          <w:bCs/>
                          <w:sz w:val="32"/>
                          <w:szCs w:val="32"/>
                        </w:rPr>
                        <w:br/>
                      </w:r>
                    </w:p>
                    <w:p w14:paraId="17ED005A" w14:textId="77777777" w:rsidR="00551EFA" w:rsidRDefault="00551EFA" w:rsidP="003574B8">
                      <w:pPr>
                        <w:pStyle w:val="tutudokumentu"/>
                        <w:rPr>
                          <w:b w:val="0"/>
                          <w:bCs/>
                          <w:sz w:val="22"/>
                          <w:szCs w:val="22"/>
                        </w:rPr>
                      </w:pPr>
                    </w:p>
                    <w:p w14:paraId="7A334E4A" w14:textId="455D778D" w:rsidR="00551EFA" w:rsidRPr="005F1D20" w:rsidRDefault="00551EFA" w:rsidP="002B484E">
                      <w:pPr>
                        <w:pStyle w:val="tutudokumentu"/>
                        <w:jc w:val="left"/>
                        <w:rPr>
                          <w:b w:val="0"/>
                          <w:bCs/>
                          <w:sz w:val="22"/>
                          <w:szCs w:val="22"/>
                        </w:rPr>
                      </w:pPr>
                      <w:r>
                        <w:rPr>
                          <w:b w:val="0"/>
                          <w:bCs/>
                          <w:sz w:val="22"/>
                          <w:szCs w:val="22"/>
                        </w:rPr>
                        <w:t>dokument opracowany przez</w:t>
                      </w:r>
                      <w:r w:rsidRPr="005F1D20">
                        <w:rPr>
                          <w:b w:val="0"/>
                          <w:bCs/>
                          <w:sz w:val="22"/>
                          <w:szCs w:val="22"/>
                        </w:rPr>
                        <w:t xml:space="preserve"> „efficon sp. z o.o.” sP.k.</w:t>
                      </w:r>
                      <w:r>
                        <w:rPr>
                          <w:b w:val="0"/>
                          <w:bCs/>
                          <w:sz w:val="22"/>
                          <w:szCs w:val="22"/>
                        </w:rPr>
                        <w:t xml:space="preserve"> z siedzibą we wrocławiu               na zlecenie iNStytucji pośredniczącej aglomeracji wałbrzyskiej </w:t>
                      </w:r>
                    </w:p>
                    <w:p w14:paraId="1D4F65AB" w14:textId="77777777" w:rsidR="00551EFA" w:rsidRPr="003574B8" w:rsidRDefault="00551EFA" w:rsidP="002B484E">
                      <w:pPr>
                        <w:pStyle w:val="tutudokumentu"/>
                        <w:jc w:val="both"/>
                      </w:pPr>
                      <w:r>
                        <w:rPr>
                          <w:noProof/>
                          <w:lang w:eastAsia="pl-PL"/>
                        </w:rPr>
                        <w:drawing>
                          <wp:inline distT="0" distB="0" distL="0" distR="0" wp14:anchorId="4E0E0AD3" wp14:editId="0BC21147">
                            <wp:extent cx="748401" cy="267286"/>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 name="Obraz 6106"/>
                                    <pic:cNvPicPr/>
                                  </pic:nvPicPr>
                                  <pic:blipFill>
                                    <a:blip r:embed="rId35">
                                      <a:extLst>
                                        <a:ext uri="{28A0092B-C50C-407E-A947-70E740481C1C}">
                                          <a14:useLocalDpi xmlns:a14="http://schemas.microsoft.com/office/drawing/2010/main" val="0"/>
                                        </a:ext>
                                      </a:extLst>
                                    </a:blip>
                                    <a:stretch>
                                      <a:fillRect/>
                                    </a:stretch>
                                  </pic:blipFill>
                                  <pic:spPr>
                                    <a:xfrm>
                                      <a:off x="0" y="0"/>
                                      <a:ext cx="759996" cy="271427"/>
                                    </a:xfrm>
                                    <a:prstGeom prst="rect">
                                      <a:avLst/>
                                    </a:prstGeom>
                                  </pic:spPr>
                                </pic:pic>
                              </a:graphicData>
                            </a:graphic>
                          </wp:inline>
                        </w:drawing>
                      </w:r>
                      <w:r>
                        <w:t xml:space="preserve"> </w:t>
                      </w:r>
                    </w:p>
                    <w:p w14:paraId="09FC2379" w14:textId="77777777" w:rsidR="00551EFA" w:rsidRDefault="00551EFA" w:rsidP="005A681C">
                      <w:pPr>
                        <w:jc w:val="right"/>
                        <w:rPr>
                          <w:rFonts w:eastAsia="Arial Unicode MS"/>
                          <w:sz w:val="36"/>
                          <w:szCs w:val="36"/>
                        </w:rPr>
                      </w:pPr>
                    </w:p>
                    <w:p w14:paraId="28E97DF9" w14:textId="77777777" w:rsidR="00551EFA" w:rsidRPr="00FA310A" w:rsidRDefault="00551EFA" w:rsidP="005A681C">
                      <w:pPr>
                        <w:jc w:val="right"/>
                        <w:rPr>
                          <w:rFonts w:eastAsia="Arial Unicode MS"/>
                          <w:sz w:val="28"/>
                          <w:szCs w:val="28"/>
                        </w:rPr>
                      </w:pPr>
                      <w:r w:rsidRPr="00FA310A">
                        <w:rPr>
                          <w:rFonts w:eastAsia="Arial Unicode MS"/>
                          <w:sz w:val="28"/>
                          <w:szCs w:val="28"/>
                        </w:rPr>
                        <w:t xml:space="preserve">Wrocław, </w:t>
                      </w:r>
                      <w:r>
                        <w:rPr>
                          <w:rFonts w:eastAsia="Arial Unicode MS"/>
                          <w:sz w:val="28"/>
                          <w:szCs w:val="28"/>
                        </w:rPr>
                        <w:t>luty</w:t>
                      </w:r>
                      <w:r w:rsidRPr="00FA310A">
                        <w:rPr>
                          <w:rFonts w:eastAsia="Arial Unicode MS"/>
                          <w:sz w:val="28"/>
                          <w:szCs w:val="28"/>
                        </w:rPr>
                        <w:t xml:space="preserve"> 202</w:t>
                      </w:r>
                      <w:r>
                        <w:rPr>
                          <w:rFonts w:eastAsia="Arial Unicode MS"/>
                          <w:sz w:val="28"/>
                          <w:szCs w:val="28"/>
                        </w:rPr>
                        <w:t>3</w:t>
                      </w:r>
                    </w:p>
                  </w:txbxContent>
                </v:textbox>
                <w10:wrap anchorx="margin" anchory="margin"/>
              </v:shape>
            </w:pict>
          </mc:Fallback>
        </mc:AlternateContent>
      </w:r>
    </w:p>
    <w:p w14:paraId="2B29D2FE" w14:textId="77777777" w:rsidR="0056540A" w:rsidRPr="00DB56EF" w:rsidRDefault="0056540A" w:rsidP="00F560D2">
      <w:pPr>
        <w:pStyle w:val="Spistreci3"/>
      </w:pPr>
    </w:p>
    <w:sdt>
      <w:sdtPr>
        <w:rPr>
          <w:rFonts w:cs="Arial"/>
          <w:b w:val="0"/>
          <w:szCs w:val="20"/>
        </w:rPr>
        <w:id w:val="93517093"/>
        <w:docPartObj>
          <w:docPartGallery w:val="Cover Pages"/>
          <w:docPartUnique/>
        </w:docPartObj>
      </w:sdtPr>
      <w:sdtEndPr>
        <w:rPr>
          <w:sz w:val="44"/>
          <w:szCs w:val="44"/>
        </w:rPr>
      </w:sdtEndPr>
      <w:sdtContent>
        <w:p w14:paraId="7E901BE8" w14:textId="77777777" w:rsidR="005C03CD" w:rsidRPr="00DB56EF" w:rsidRDefault="005C03CD" w:rsidP="00F560D2">
          <w:pPr>
            <w:pStyle w:val="Spistreci3"/>
          </w:pPr>
        </w:p>
        <w:p w14:paraId="798B97FA" w14:textId="77777777" w:rsidR="00D3485F" w:rsidRPr="00DB56EF" w:rsidRDefault="0077263E" w:rsidP="00604FCB">
          <w:pPr>
            <w:rPr>
              <w:b/>
              <w:sz w:val="44"/>
              <w:szCs w:val="44"/>
            </w:rPr>
          </w:pPr>
          <w:r w:rsidRPr="00DB56EF">
            <w:rPr>
              <w:noProof/>
            </w:rPr>
            <mc:AlternateContent>
              <mc:Choice Requires="wps">
                <w:drawing>
                  <wp:anchor distT="0" distB="0" distL="114300" distR="114300" simplePos="0" relativeHeight="251674624" behindDoc="0" locked="0" layoutInCell="1" allowOverlap="1" wp14:anchorId="5F76FF4C" wp14:editId="732CF101">
                    <wp:simplePos x="0" y="0"/>
                    <wp:positionH relativeFrom="column">
                      <wp:posOffset>367665</wp:posOffset>
                    </wp:positionH>
                    <wp:positionV relativeFrom="paragraph">
                      <wp:posOffset>10392410</wp:posOffset>
                    </wp:positionV>
                    <wp:extent cx="2365375" cy="316865"/>
                    <wp:effectExtent l="635" t="0" r="0" b="0"/>
                    <wp:wrapNone/>
                    <wp:docPr id="54" name="Pole tekstow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316865"/>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p w14:paraId="309CEE21" w14:textId="77777777" w:rsidR="00551EFA" w:rsidRDefault="00551EFA" w:rsidP="00604FCB">
                                <w:r>
                                  <w:t>www.irt.wroc.pl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F76FF4C" id="Pole tekstowe 54" o:spid="_x0000_s1027" type="#_x0000_t202" style="position:absolute;left:0;text-align:left;margin-left:28.95pt;margin-top:818.3pt;width:186.25pt;height:2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" filled="f" fillcolor="#bfbfbf [2412]" stroked="f" strokecolor="white [3212]" strokeweight="2pt">
                    <v:textbox>
                      <w:txbxContent>
                        <w:p w14:paraId="309CEE21" w14:textId="77777777" w:rsidR="00551EFA" w:rsidRDefault="00551EFA" w:rsidP="00604FCB">
                          <w:r>
                            <w:t>www.irt.wroc.pl</w:t>
                          </w:r>
                        </w:p>
                      </w:txbxContent>
                    </v:textbox>
                  </v:shape>
                </w:pict>
              </mc:Fallback>
            </mc:AlternateContent>
          </w:r>
          <w:r w:rsidR="005C03CD" w:rsidRPr="00DB56EF">
            <w:rPr>
              <w:b/>
              <w:sz w:val="44"/>
              <w:szCs w:val="44"/>
            </w:rPr>
            <w:br w:type="page"/>
          </w:r>
        </w:p>
      </w:sdtContent>
    </w:sdt>
    <w:p w14:paraId="7B524608" w14:textId="77777777" w:rsidR="002008B1" w:rsidRPr="00DB56EF" w:rsidRDefault="00920A22" w:rsidP="002715DD">
      <w:pPr>
        <w:pStyle w:val="Spistreci-nagwek"/>
        <w:tabs>
          <w:tab w:val="right" w:pos="9212"/>
        </w:tabs>
      </w:pPr>
      <w:bookmarkStart w:id="0" w:name="_Toc471732607"/>
      <w:r w:rsidRPr="00DB56EF">
        <w:lastRenderedPageBreak/>
        <w:t>Spis treści</w:t>
      </w:r>
      <w:bookmarkEnd w:id="0"/>
    </w:p>
    <w:bookmarkStart w:id="1" w:name="_Toc469906341"/>
    <w:bookmarkStart w:id="2" w:name="_Toc469907010"/>
    <w:bookmarkStart w:id="3" w:name="_Toc348369597"/>
    <w:p w14:paraId="1E55969F" w14:textId="77777777" w:rsidR="00C402FF" w:rsidRDefault="0016550A">
      <w:pPr>
        <w:pStyle w:val="Spistreci1"/>
        <w:rPr>
          <w:rFonts w:asciiTheme="minorHAnsi" w:eastAsiaTheme="minorEastAsia" w:hAnsiTheme="minorHAnsi" w:cstheme="minorBidi"/>
          <w:bCs w:val="0"/>
          <w:color w:val="auto"/>
          <w:szCs w:val="22"/>
        </w:rPr>
      </w:pPr>
      <w:r w:rsidRPr="00DB56EF">
        <w:rPr>
          <w:b/>
          <w:caps/>
          <w:color w:val="auto"/>
          <w:szCs w:val="22"/>
        </w:rPr>
        <w:fldChar w:fldCharType="begin"/>
      </w:r>
      <w:r w:rsidRPr="00DB56EF">
        <w:rPr>
          <w:b/>
          <w:caps/>
          <w:color w:val="auto"/>
          <w:szCs w:val="22"/>
        </w:rPr>
        <w:instrText xml:space="preserve"> TOC \o "1-1" \h \z \u </w:instrText>
      </w:r>
      <w:r w:rsidRPr="00DB56EF">
        <w:rPr>
          <w:b/>
          <w:caps/>
          <w:color w:val="auto"/>
          <w:szCs w:val="22"/>
        </w:rPr>
        <w:fldChar w:fldCharType="separate"/>
      </w:r>
      <w:hyperlink w:anchor="_Toc182487649" w:history="1">
        <w:r w:rsidR="00C402FF" w:rsidRPr="00C61540">
          <w:rPr>
            <w:rStyle w:val="Hipercze"/>
          </w:rPr>
          <w:t>1</w:t>
        </w:r>
        <w:r w:rsidR="00C402FF">
          <w:rPr>
            <w:rFonts w:asciiTheme="minorHAnsi" w:eastAsiaTheme="minorEastAsia" w:hAnsiTheme="minorHAnsi" w:cstheme="minorBidi"/>
            <w:bCs w:val="0"/>
            <w:color w:val="auto"/>
            <w:szCs w:val="22"/>
          </w:rPr>
          <w:tab/>
        </w:r>
        <w:r w:rsidR="00C402FF" w:rsidRPr="00C61540">
          <w:rPr>
            <w:rStyle w:val="Hipercze"/>
          </w:rPr>
          <w:t>Wstęp</w:t>
        </w:r>
        <w:r w:rsidR="00C402FF">
          <w:rPr>
            <w:webHidden/>
          </w:rPr>
          <w:tab/>
        </w:r>
        <w:r w:rsidR="00C402FF">
          <w:rPr>
            <w:webHidden/>
          </w:rPr>
          <w:fldChar w:fldCharType="begin"/>
        </w:r>
        <w:r w:rsidR="00C402FF">
          <w:rPr>
            <w:webHidden/>
          </w:rPr>
          <w:instrText xml:space="preserve"> PAGEREF _Toc182487649 \h </w:instrText>
        </w:r>
        <w:r w:rsidR="00C402FF">
          <w:rPr>
            <w:webHidden/>
          </w:rPr>
        </w:r>
        <w:r w:rsidR="00C402FF">
          <w:rPr>
            <w:webHidden/>
          </w:rPr>
          <w:fldChar w:fldCharType="separate"/>
        </w:r>
        <w:r w:rsidR="005C4571">
          <w:rPr>
            <w:webHidden/>
          </w:rPr>
          <w:t>3</w:t>
        </w:r>
        <w:r w:rsidR="00C402FF">
          <w:rPr>
            <w:webHidden/>
          </w:rPr>
          <w:fldChar w:fldCharType="end"/>
        </w:r>
      </w:hyperlink>
    </w:p>
    <w:p w14:paraId="54801306" w14:textId="77777777" w:rsidR="00C402FF" w:rsidRDefault="00551EFA">
      <w:pPr>
        <w:pStyle w:val="Spistreci1"/>
        <w:rPr>
          <w:rFonts w:asciiTheme="minorHAnsi" w:eastAsiaTheme="minorEastAsia" w:hAnsiTheme="minorHAnsi" w:cstheme="minorBidi"/>
          <w:bCs w:val="0"/>
          <w:color w:val="auto"/>
          <w:szCs w:val="22"/>
        </w:rPr>
      </w:pPr>
      <w:hyperlink w:anchor="_Toc182487650" w:history="1">
        <w:r w:rsidR="00C402FF" w:rsidRPr="00C61540">
          <w:rPr>
            <w:rStyle w:val="Hipercze"/>
          </w:rPr>
          <w:t>2</w:t>
        </w:r>
        <w:r w:rsidR="00C402FF">
          <w:rPr>
            <w:rFonts w:asciiTheme="minorHAnsi" w:eastAsiaTheme="minorEastAsia" w:hAnsiTheme="minorHAnsi" w:cstheme="minorBidi"/>
            <w:bCs w:val="0"/>
            <w:color w:val="auto"/>
            <w:szCs w:val="22"/>
          </w:rPr>
          <w:tab/>
        </w:r>
        <w:r w:rsidR="00C402FF" w:rsidRPr="00C61540">
          <w:rPr>
            <w:rStyle w:val="Hipercze"/>
          </w:rPr>
          <w:t>Charakterystyka obszaru</w:t>
        </w:r>
        <w:r w:rsidR="00C402FF">
          <w:rPr>
            <w:webHidden/>
          </w:rPr>
          <w:tab/>
        </w:r>
        <w:r w:rsidR="00C402FF">
          <w:rPr>
            <w:webHidden/>
          </w:rPr>
          <w:fldChar w:fldCharType="begin"/>
        </w:r>
        <w:r w:rsidR="00C402FF">
          <w:rPr>
            <w:webHidden/>
          </w:rPr>
          <w:instrText xml:space="preserve"> PAGEREF _Toc182487650 \h </w:instrText>
        </w:r>
        <w:r w:rsidR="00C402FF">
          <w:rPr>
            <w:webHidden/>
          </w:rPr>
        </w:r>
        <w:r w:rsidR="00C402FF">
          <w:rPr>
            <w:webHidden/>
          </w:rPr>
          <w:fldChar w:fldCharType="separate"/>
        </w:r>
        <w:r w:rsidR="005C4571">
          <w:rPr>
            <w:webHidden/>
          </w:rPr>
          <w:t>4</w:t>
        </w:r>
        <w:r w:rsidR="00C402FF">
          <w:rPr>
            <w:webHidden/>
          </w:rPr>
          <w:fldChar w:fldCharType="end"/>
        </w:r>
      </w:hyperlink>
    </w:p>
    <w:p w14:paraId="5066AF09" w14:textId="77777777" w:rsidR="00C402FF" w:rsidRDefault="00551EFA">
      <w:pPr>
        <w:pStyle w:val="Spistreci1"/>
        <w:rPr>
          <w:rFonts w:asciiTheme="minorHAnsi" w:eastAsiaTheme="minorEastAsia" w:hAnsiTheme="minorHAnsi" w:cstheme="minorBidi"/>
          <w:bCs w:val="0"/>
          <w:color w:val="auto"/>
          <w:szCs w:val="22"/>
        </w:rPr>
      </w:pPr>
      <w:hyperlink w:anchor="_Toc182487651" w:history="1">
        <w:r w:rsidR="00C402FF" w:rsidRPr="00C61540">
          <w:rPr>
            <w:rStyle w:val="Hipercze"/>
          </w:rPr>
          <w:t>3</w:t>
        </w:r>
        <w:r w:rsidR="00C402FF">
          <w:rPr>
            <w:rFonts w:asciiTheme="minorHAnsi" w:eastAsiaTheme="minorEastAsia" w:hAnsiTheme="minorHAnsi" w:cstheme="minorBidi"/>
            <w:bCs w:val="0"/>
            <w:color w:val="auto"/>
            <w:szCs w:val="22"/>
          </w:rPr>
          <w:tab/>
        </w:r>
        <w:r w:rsidR="00C402FF" w:rsidRPr="00C61540">
          <w:rPr>
            <w:rStyle w:val="Hipercze"/>
          </w:rPr>
          <w:t>Synteza diagnozy wraz z analizą SWOT</w:t>
        </w:r>
        <w:r w:rsidR="00C402FF">
          <w:rPr>
            <w:webHidden/>
          </w:rPr>
          <w:tab/>
        </w:r>
        <w:r w:rsidR="00C402FF">
          <w:rPr>
            <w:webHidden/>
          </w:rPr>
          <w:fldChar w:fldCharType="begin"/>
        </w:r>
        <w:r w:rsidR="00C402FF">
          <w:rPr>
            <w:webHidden/>
          </w:rPr>
          <w:instrText xml:space="preserve"> PAGEREF _Toc182487651 \h </w:instrText>
        </w:r>
        <w:r w:rsidR="00C402FF">
          <w:rPr>
            <w:webHidden/>
          </w:rPr>
        </w:r>
        <w:r w:rsidR="00C402FF">
          <w:rPr>
            <w:webHidden/>
          </w:rPr>
          <w:fldChar w:fldCharType="separate"/>
        </w:r>
        <w:r w:rsidR="005C4571">
          <w:rPr>
            <w:webHidden/>
          </w:rPr>
          <w:t>9</w:t>
        </w:r>
        <w:r w:rsidR="00C402FF">
          <w:rPr>
            <w:webHidden/>
          </w:rPr>
          <w:fldChar w:fldCharType="end"/>
        </w:r>
      </w:hyperlink>
    </w:p>
    <w:p w14:paraId="0E55CEA7" w14:textId="77777777" w:rsidR="00C402FF" w:rsidRDefault="00551EFA">
      <w:pPr>
        <w:pStyle w:val="Spistreci1"/>
        <w:rPr>
          <w:rFonts w:asciiTheme="minorHAnsi" w:eastAsiaTheme="minorEastAsia" w:hAnsiTheme="minorHAnsi" w:cstheme="minorBidi"/>
          <w:bCs w:val="0"/>
          <w:color w:val="auto"/>
          <w:szCs w:val="22"/>
        </w:rPr>
      </w:pPr>
      <w:hyperlink w:anchor="_Toc182487652" w:history="1">
        <w:r w:rsidR="00C402FF" w:rsidRPr="00C61540">
          <w:rPr>
            <w:rStyle w:val="Hipercze"/>
          </w:rPr>
          <w:t>4</w:t>
        </w:r>
        <w:r w:rsidR="00C402FF">
          <w:rPr>
            <w:rFonts w:asciiTheme="minorHAnsi" w:eastAsiaTheme="minorEastAsia" w:hAnsiTheme="minorHAnsi" w:cstheme="minorBidi"/>
            <w:bCs w:val="0"/>
            <w:color w:val="auto"/>
            <w:szCs w:val="22"/>
          </w:rPr>
          <w:tab/>
        </w:r>
        <w:r w:rsidR="00C402FF" w:rsidRPr="00C61540">
          <w:rPr>
            <w:rStyle w:val="Hipercze"/>
          </w:rPr>
          <w:t>Cele, jakie mają być zrealizowane w ramach ZIT AW, ze wskazaniem wykorzystanego podejścia zintegrowanego, oczekiwanych wskaźników rezultatu i produktu powiązane z realizacją właściwego programu</w:t>
        </w:r>
        <w:r w:rsidR="00C402FF">
          <w:rPr>
            <w:webHidden/>
          </w:rPr>
          <w:tab/>
        </w:r>
        <w:r w:rsidR="00C402FF">
          <w:rPr>
            <w:webHidden/>
          </w:rPr>
          <w:fldChar w:fldCharType="begin"/>
        </w:r>
        <w:r w:rsidR="00C402FF">
          <w:rPr>
            <w:webHidden/>
          </w:rPr>
          <w:instrText xml:space="preserve"> PAGEREF _Toc182487652 \h </w:instrText>
        </w:r>
        <w:r w:rsidR="00C402FF">
          <w:rPr>
            <w:webHidden/>
          </w:rPr>
        </w:r>
        <w:r w:rsidR="00C402FF">
          <w:rPr>
            <w:webHidden/>
          </w:rPr>
          <w:fldChar w:fldCharType="separate"/>
        </w:r>
        <w:r w:rsidR="005C4571">
          <w:rPr>
            <w:webHidden/>
          </w:rPr>
          <w:t>20</w:t>
        </w:r>
        <w:r w:rsidR="00C402FF">
          <w:rPr>
            <w:webHidden/>
          </w:rPr>
          <w:fldChar w:fldCharType="end"/>
        </w:r>
      </w:hyperlink>
    </w:p>
    <w:p w14:paraId="0CE5A31B" w14:textId="77777777" w:rsidR="00C402FF" w:rsidRDefault="00551EFA">
      <w:pPr>
        <w:pStyle w:val="Spistreci1"/>
        <w:rPr>
          <w:rFonts w:asciiTheme="minorHAnsi" w:eastAsiaTheme="minorEastAsia" w:hAnsiTheme="minorHAnsi" w:cstheme="minorBidi"/>
          <w:bCs w:val="0"/>
          <w:color w:val="auto"/>
          <w:szCs w:val="22"/>
        </w:rPr>
      </w:pPr>
      <w:hyperlink w:anchor="_Toc182487653" w:history="1">
        <w:r w:rsidR="00C402FF" w:rsidRPr="00C61540">
          <w:rPr>
            <w:rStyle w:val="Hipercze"/>
          </w:rPr>
          <w:t>5</w:t>
        </w:r>
        <w:r w:rsidR="00C402FF">
          <w:rPr>
            <w:rFonts w:asciiTheme="minorHAnsi" w:eastAsiaTheme="minorEastAsia" w:hAnsiTheme="minorHAnsi" w:cstheme="minorBidi"/>
            <w:bCs w:val="0"/>
            <w:color w:val="auto"/>
            <w:szCs w:val="22"/>
          </w:rPr>
          <w:tab/>
        </w:r>
        <w:r w:rsidR="00C402FF" w:rsidRPr="00C61540">
          <w:rPr>
            <w:rStyle w:val="Hipercze"/>
          </w:rPr>
          <w:t>Źródła finansowania Strategii ZIT AW</w:t>
        </w:r>
        <w:r w:rsidR="00C402FF">
          <w:rPr>
            <w:webHidden/>
          </w:rPr>
          <w:tab/>
        </w:r>
        <w:r w:rsidR="00C402FF">
          <w:rPr>
            <w:webHidden/>
          </w:rPr>
          <w:fldChar w:fldCharType="begin"/>
        </w:r>
        <w:r w:rsidR="00C402FF">
          <w:rPr>
            <w:webHidden/>
          </w:rPr>
          <w:instrText xml:space="preserve"> PAGEREF _Toc182487653 \h </w:instrText>
        </w:r>
        <w:r w:rsidR="00C402FF">
          <w:rPr>
            <w:webHidden/>
          </w:rPr>
        </w:r>
        <w:r w:rsidR="00C402FF">
          <w:rPr>
            <w:webHidden/>
          </w:rPr>
          <w:fldChar w:fldCharType="separate"/>
        </w:r>
        <w:r w:rsidR="005C4571">
          <w:rPr>
            <w:webHidden/>
          </w:rPr>
          <w:t>90</w:t>
        </w:r>
        <w:r w:rsidR="00C402FF">
          <w:rPr>
            <w:webHidden/>
          </w:rPr>
          <w:fldChar w:fldCharType="end"/>
        </w:r>
      </w:hyperlink>
    </w:p>
    <w:p w14:paraId="60AEEC64" w14:textId="77777777" w:rsidR="00C402FF" w:rsidRDefault="00551EFA">
      <w:pPr>
        <w:pStyle w:val="Spistreci1"/>
        <w:rPr>
          <w:rFonts w:asciiTheme="minorHAnsi" w:eastAsiaTheme="minorEastAsia" w:hAnsiTheme="minorHAnsi" w:cstheme="minorBidi"/>
          <w:bCs w:val="0"/>
          <w:color w:val="auto"/>
          <w:szCs w:val="22"/>
        </w:rPr>
      </w:pPr>
      <w:hyperlink w:anchor="_Toc182487654" w:history="1">
        <w:r w:rsidR="00C402FF" w:rsidRPr="00C61540">
          <w:rPr>
            <w:rStyle w:val="Hipercze"/>
          </w:rPr>
          <w:t>6</w:t>
        </w:r>
        <w:r w:rsidR="00C402FF">
          <w:rPr>
            <w:rFonts w:asciiTheme="minorHAnsi" w:eastAsiaTheme="minorEastAsia" w:hAnsiTheme="minorHAnsi" w:cstheme="minorBidi"/>
            <w:bCs w:val="0"/>
            <w:color w:val="auto"/>
            <w:szCs w:val="22"/>
          </w:rPr>
          <w:tab/>
        </w:r>
        <w:r w:rsidR="00C402FF" w:rsidRPr="00C61540">
          <w:rPr>
            <w:rStyle w:val="Hipercze"/>
          </w:rPr>
          <w:t>Warunki i procedury obowiązujące w realizacji Strategii ZIT AW</w:t>
        </w:r>
        <w:r w:rsidR="00C402FF">
          <w:rPr>
            <w:webHidden/>
          </w:rPr>
          <w:tab/>
        </w:r>
        <w:r w:rsidR="00C402FF">
          <w:rPr>
            <w:webHidden/>
          </w:rPr>
          <w:fldChar w:fldCharType="begin"/>
        </w:r>
        <w:r w:rsidR="00C402FF">
          <w:rPr>
            <w:webHidden/>
          </w:rPr>
          <w:instrText xml:space="preserve"> PAGEREF _Toc182487654 \h </w:instrText>
        </w:r>
        <w:r w:rsidR="00C402FF">
          <w:rPr>
            <w:webHidden/>
          </w:rPr>
        </w:r>
        <w:r w:rsidR="00C402FF">
          <w:rPr>
            <w:webHidden/>
          </w:rPr>
          <w:fldChar w:fldCharType="separate"/>
        </w:r>
        <w:r w:rsidR="005C4571">
          <w:rPr>
            <w:webHidden/>
          </w:rPr>
          <w:t>95</w:t>
        </w:r>
        <w:r w:rsidR="00C402FF">
          <w:rPr>
            <w:webHidden/>
          </w:rPr>
          <w:fldChar w:fldCharType="end"/>
        </w:r>
      </w:hyperlink>
    </w:p>
    <w:p w14:paraId="31AFB143" w14:textId="77777777" w:rsidR="00C402FF" w:rsidRDefault="00551EFA">
      <w:pPr>
        <w:pStyle w:val="Spistreci1"/>
        <w:rPr>
          <w:rFonts w:asciiTheme="minorHAnsi" w:eastAsiaTheme="minorEastAsia" w:hAnsiTheme="minorHAnsi" w:cstheme="minorBidi"/>
          <w:bCs w:val="0"/>
          <w:color w:val="auto"/>
          <w:szCs w:val="22"/>
        </w:rPr>
      </w:pPr>
      <w:hyperlink w:anchor="_Toc182487655" w:history="1">
        <w:r w:rsidR="00C402FF" w:rsidRPr="00C61540">
          <w:rPr>
            <w:rStyle w:val="Hipercze"/>
          </w:rPr>
          <w:t>7</w:t>
        </w:r>
        <w:r w:rsidR="00C402FF">
          <w:rPr>
            <w:rFonts w:asciiTheme="minorHAnsi" w:eastAsiaTheme="minorEastAsia" w:hAnsiTheme="minorHAnsi" w:cstheme="minorBidi"/>
            <w:bCs w:val="0"/>
            <w:color w:val="auto"/>
            <w:szCs w:val="22"/>
          </w:rPr>
          <w:tab/>
        </w:r>
        <w:r w:rsidR="00C402FF" w:rsidRPr="00C61540">
          <w:rPr>
            <w:rStyle w:val="Hipercze"/>
          </w:rPr>
          <w:t>Opis procesu zaangażowania społecznego w proces tworzenia Strategii</w:t>
        </w:r>
        <w:r w:rsidR="00C402FF">
          <w:rPr>
            <w:webHidden/>
          </w:rPr>
          <w:tab/>
        </w:r>
        <w:r w:rsidR="00C402FF">
          <w:rPr>
            <w:webHidden/>
          </w:rPr>
          <w:fldChar w:fldCharType="begin"/>
        </w:r>
        <w:r w:rsidR="00C402FF">
          <w:rPr>
            <w:webHidden/>
          </w:rPr>
          <w:instrText xml:space="preserve"> PAGEREF _Toc182487655 \h </w:instrText>
        </w:r>
        <w:r w:rsidR="00C402FF">
          <w:rPr>
            <w:webHidden/>
          </w:rPr>
        </w:r>
        <w:r w:rsidR="00C402FF">
          <w:rPr>
            <w:webHidden/>
          </w:rPr>
          <w:fldChar w:fldCharType="separate"/>
        </w:r>
        <w:r w:rsidR="005C4571">
          <w:rPr>
            <w:webHidden/>
          </w:rPr>
          <w:t>104</w:t>
        </w:r>
        <w:r w:rsidR="00C402FF">
          <w:rPr>
            <w:webHidden/>
          </w:rPr>
          <w:fldChar w:fldCharType="end"/>
        </w:r>
      </w:hyperlink>
    </w:p>
    <w:p w14:paraId="3C3037A0" w14:textId="77777777" w:rsidR="00C402FF" w:rsidRDefault="00551EFA">
      <w:pPr>
        <w:pStyle w:val="Spistreci1"/>
        <w:rPr>
          <w:rFonts w:asciiTheme="minorHAnsi" w:eastAsiaTheme="minorEastAsia" w:hAnsiTheme="minorHAnsi" w:cstheme="minorBidi"/>
          <w:bCs w:val="0"/>
          <w:color w:val="auto"/>
          <w:szCs w:val="22"/>
        </w:rPr>
      </w:pPr>
      <w:hyperlink w:anchor="_Toc182487656" w:history="1">
        <w:r w:rsidR="00C402FF" w:rsidRPr="00C61540">
          <w:rPr>
            <w:rStyle w:val="Hipercze"/>
          </w:rPr>
          <w:t>8</w:t>
        </w:r>
        <w:r w:rsidR="00C402FF">
          <w:rPr>
            <w:rFonts w:asciiTheme="minorHAnsi" w:eastAsiaTheme="minorEastAsia" w:hAnsiTheme="minorHAnsi" w:cstheme="minorBidi"/>
            <w:bCs w:val="0"/>
            <w:color w:val="auto"/>
            <w:szCs w:val="22"/>
          </w:rPr>
          <w:tab/>
        </w:r>
        <w:r w:rsidR="00C402FF" w:rsidRPr="00C61540">
          <w:rPr>
            <w:rStyle w:val="Hipercze"/>
          </w:rPr>
          <w:t>Podsumowanie Strategicznej Oceny Oddziaływania na Środowisko projektu „Strategii Zintegrowanych Inwestycji Terytorialnych Aglomeracji Wałbrzyskiej Na Lata 2021-2027”</w:t>
        </w:r>
        <w:r w:rsidR="00C402FF">
          <w:rPr>
            <w:webHidden/>
          </w:rPr>
          <w:tab/>
        </w:r>
        <w:r w:rsidR="00C402FF">
          <w:rPr>
            <w:webHidden/>
          </w:rPr>
          <w:fldChar w:fldCharType="begin"/>
        </w:r>
        <w:r w:rsidR="00C402FF">
          <w:rPr>
            <w:webHidden/>
          </w:rPr>
          <w:instrText xml:space="preserve"> PAGEREF _Toc182487656 \h </w:instrText>
        </w:r>
        <w:r w:rsidR="00C402FF">
          <w:rPr>
            <w:webHidden/>
          </w:rPr>
        </w:r>
        <w:r w:rsidR="00C402FF">
          <w:rPr>
            <w:webHidden/>
          </w:rPr>
          <w:fldChar w:fldCharType="separate"/>
        </w:r>
        <w:r w:rsidR="005C4571">
          <w:rPr>
            <w:webHidden/>
          </w:rPr>
          <w:t>106</w:t>
        </w:r>
        <w:r w:rsidR="00C402FF">
          <w:rPr>
            <w:webHidden/>
          </w:rPr>
          <w:fldChar w:fldCharType="end"/>
        </w:r>
      </w:hyperlink>
    </w:p>
    <w:p w14:paraId="20D2B843" w14:textId="77777777" w:rsidR="00C402FF" w:rsidRDefault="00551EFA">
      <w:pPr>
        <w:pStyle w:val="Spistreci1"/>
        <w:rPr>
          <w:rFonts w:asciiTheme="minorHAnsi" w:eastAsiaTheme="minorEastAsia" w:hAnsiTheme="minorHAnsi" w:cstheme="minorBidi"/>
          <w:bCs w:val="0"/>
          <w:color w:val="auto"/>
          <w:szCs w:val="22"/>
        </w:rPr>
      </w:pPr>
      <w:hyperlink w:anchor="_Toc182487657" w:history="1">
        <w:r w:rsidR="00C402FF" w:rsidRPr="00C61540">
          <w:rPr>
            <w:rStyle w:val="Hipercze"/>
          </w:rPr>
          <w:t>Spis tabel</w:t>
        </w:r>
        <w:r w:rsidR="00C402FF">
          <w:rPr>
            <w:webHidden/>
          </w:rPr>
          <w:tab/>
        </w:r>
        <w:r w:rsidR="00C402FF">
          <w:rPr>
            <w:webHidden/>
          </w:rPr>
          <w:fldChar w:fldCharType="begin"/>
        </w:r>
        <w:r w:rsidR="00C402FF">
          <w:rPr>
            <w:webHidden/>
          </w:rPr>
          <w:instrText xml:space="preserve"> PAGEREF _Toc182487657 \h </w:instrText>
        </w:r>
        <w:r w:rsidR="00C402FF">
          <w:rPr>
            <w:webHidden/>
          </w:rPr>
        </w:r>
        <w:r w:rsidR="00C402FF">
          <w:rPr>
            <w:webHidden/>
          </w:rPr>
          <w:fldChar w:fldCharType="separate"/>
        </w:r>
        <w:r w:rsidR="005C4571">
          <w:rPr>
            <w:webHidden/>
          </w:rPr>
          <w:t>112</w:t>
        </w:r>
        <w:r w:rsidR="00C402FF">
          <w:rPr>
            <w:webHidden/>
          </w:rPr>
          <w:fldChar w:fldCharType="end"/>
        </w:r>
      </w:hyperlink>
    </w:p>
    <w:p w14:paraId="4EF3B296" w14:textId="77777777" w:rsidR="00C402FF" w:rsidRDefault="00551EFA">
      <w:pPr>
        <w:pStyle w:val="Spistreci1"/>
        <w:rPr>
          <w:rFonts w:asciiTheme="minorHAnsi" w:eastAsiaTheme="minorEastAsia" w:hAnsiTheme="minorHAnsi" w:cstheme="minorBidi"/>
          <w:bCs w:val="0"/>
          <w:color w:val="auto"/>
          <w:szCs w:val="22"/>
        </w:rPr>
      </w:pPr>
      <w:hyperlink w:anchor="_Toc182487658" w:history="1">
        <w:r w:rsidR="00C402FF" w:rsidRPr="00C61540">
          <w:rPr>
            <w:rStyle w:val="Hipercze"/>
          </w:rPr>
          <w:t>Spis rysunków</w:t>
        </w:r>
        <w:r w:rsidR="00C402FF">
          <w:rPr>
            <w:webHidden/>
          </w:rPr>
          <w:tab/>
        </w:r>
        <w:r w:rsidR="00C402FF">
          <w:rPr>
            <w:webHidden/>
          </w:rPr>
          <w:fldChar w:fldCharType="begin"/>
        </w:r>
        <w:r w:rsidR="00C402FF">
          <w:rPr>
            <w:webHidden/>
          </w:rPr>
          <w:instrText xml:space="preserve"> PAGEREF _Toc182487658 \h </w:instrText>
        </w:r>
        <w:r w:rsidR="00C402FF">
          <w:rPr>
            <w:webHidden/>
          </w:rPr>
        </w:r>
        <w:r w:rsidR="00C402FF">
          <w:rPr>
            <w:webHidden/>
          </w:rPr>
          <w:fldChar w:fldCharType="separate"/>
        </w:r>
        <w:r w:rsidR="005C4571">
          <w:rPr>
            <w:webHidden/>
          </w:rPr>
          <w:t>112</w:t>
        </w:r>
        <w:r w:rsidR="00C402FF">
          <w:rPr>
            <w:webHidden/>
          </w:rPr>
          <w:fldChar w:fldCharType="end"/>
        </w:r>
      </w:hyperlink>
    </w:p>
    <w:p w14:paraId="761712EF" w14:textId="77777777" w:rsidR="00C402FF" w:rsidRDefault="00551EFA">
      <w:pPr>
        <w:pStyle w:val="Spistreci1"/>
        <w:rPr>
          <w:rFonts w:asciiTheme="minorHAnsi" w:eastAsiaTheme="minorEastAsia" w:hAnsiTheme="minorHAnsi" w:cstheme="minorBidi"/>
          <w:bCs w:val="0"/>
          <w:color w:val="auto"/>
          <w:szCs w:val="22"/>
        </w:rPr>
      </w:pPr>
      <w:hyperlink w:anchor="_Toc182487659" w:history="1">
        <w:r w:rsidR="00C402FF" w:rsidRPr="00C61540">
          <w:rPr>
            <w:rStyle w:val="Hipercze"/>
          </w:rPr>
          <w:t>Załącznik 1. Informacja na temat sposobu wskazania projektów i ich powiązania z innymi projektami</w:t>
        </w:r>
        <w:r w:rsidR="00C402FF">
          <w:rPr>
            <w:webHidden/>
          </w:rPr>
          <w:tab/>
        </w:r>
        <w:r w:rsidR="00C402FF">
          <w:rPr>
            <w:webHidden/>
          </w:rPr>
          <w:fldChar w:fldCharType="begin"/>
        </w:r>
        <w:r w:rsidR="00C402FF">
          <w:rPr>
            <w:webHidden/>
          </w:rPr>
          <w:instrText xml:space="preserve"> PAGEREF _Toc182487659 \h </w:instrText>
        </w:r>
        <w:r w:rsidR="00C402FF">
          <w:rPr>
            <w:webHidden/>
          </w:rPr>
        </w:r>
        <w:r w:rsidR="00C402FF">
          <w:rPr>
            <w:webHidden/>
          </w:rPr>
          <w:fldChar w:fldCharType="separate"/>
        </w:r>
        <w:r w:rsidR="005C4571">
          <w:rPr>
            <w:webHidden/>
          </w:rPr>
          <w:t>113</w:t>
        </w:r>
        <w:r w:rsidR="00C402FF">
          <w:rPr>
            <w:webHidden/>
          </w:rPr>
          <w:fldChar w:fldCharType="end"/>
        </w:r>
      </w:hyperlink>
    </w:p>
    <w:p w14:paraId="6E3E50FC" w14:textId="77777777" w:rsidR="00C402FF" w:rsidRDefault="00551EFA">
      <w:pPr>
        <w:pStyle w:val="Spistreci1"/>
        <w:rPr>
          <w:rFonts w:asciiTheme="minorHAnsi" w:eastAsiaTheme="minorEastAsia" w:hAnsiTheme="minorHAnsi" w:cstheme="minorBidi"/>
          <w:bCs w:val="0"/>
          <w:color w:val="auto"/>
          <w:szCs w:val="22"/>
        </w:rPr>
      </w:pPr>
      <w:hyperlink w:anchor="_Toc182487660" w:history="1">
        <w:r w:rsidR="00C402FF" w:rsidRPr="00C61540">
          <w:rPr>
            <w:rStyle w:val="Hipercze"/>
          </w:rPr>
          <w:t>Załącznik 2. Lista projektów niekonkurencyjnych ora</w:t>
        </w:r>
        <w:r w:rsidR="00C402FF">
          <w:rPr>
            <w:rStyle w:val="Hipercze"/>
          </w:rPr>
          <w:t>z lista projektów w S</w:t>
        </w:r>
        <w:r w:rsidR="00C402FF" w:rsidRPr="00C61540">
          <w:rPr>
            <w:rStyle w:val="Hipercze"/>
          </w:rPr>
          <w:t xml:space="preserve">trategii </w:t>
        </w:r>
        <w:r w:rsidR="00C402FF">
          <w:rPr>
            <w:rStyle w:val="Hipercze"/>
          </w:rPr>
          <w:t>ZIT</w:t>
        </w:r>
        <w:r w:rsidR="00C402FF" w:rsidRPr="00C61540">
          <w:rPr>
            <w:rStyle w:val="Hipercze"/>
          </w:rPr>
          <w:t xml:space="preserve"> wybieranych w sposób konkurencyjny</w:t>
        </w:r>
        <w:r w:rsidR="00C402FF">
          <w:rPr>
            <w:webHidden/>
          </w:rPr>
          <w:tab/>
        </w:r>
        <w:r w:rsidR="00C402FF">
          <w:rPr>
            <w:webHidden/>
          </w:rPr>
          <w:fldChar w:fldCharType="begin"/>
        </w:r>
        <w:r w:rsidR="00C402FF">
          <w:rPr>
            <w:webHidden/>
          </w:rPr>
          <w:instrText xml:space="preserve"> PAGEREF _Toc182487660 \h </w:instrText>
        </w:r>
        <w:r w:rsidR="00C402FF">
          <w:rPr>
            <w:webHidden/>
          </w:rPr>
        </w:r>
        <w:r w:rsidR="00C402FF">
          <w:rPr>
            <w:webHidden/>
          </w:rPr>
          <w:fldChar w:fldCharType="separate"/>
        </w:r>
        <w:r w:rsidR="005C4571">
          <w:rPr>
            <w:webHidden/>
          </w:rPr>
          <w:t>115</w:t>
        </w:r>
        <w:r w:rsidR="00C402FF">
          <w:rPr>
            <w:webHidden/>
          </w:rPr>
          <w:fldChar w:fldCharType="end"/>
        </w:r>
      </w:hyperlink>
    </w:p>
    <w:p w14:paraId="67B5BE9E" w14:textId="77777777" w:rsidR="00C402FF" w:rsidRDefault="00551EFA">
      <w:pPr>
        <w:pStyle w:val="Spistreci1"/>
        <w:rPr>
          <w:rFonts w:asciiTheme="minorHAnsi" w:eastAsiaTheme="minorEastAsia" w:hAnsiTheme="minorHAnsi" w:cstheme="minorBidi"/>
          <w:bCs w:val="0"/>
          <w:color w:val="auto"/>
          <w:szCs w:val="22"/>
        </w:rPr>
      </w:pPr>
      <w:hyperlink w:anchor="_Toc182487661" w:history="1">
        <w:r w:rsidR="00C402FF" w:rsidRPr="00C61540">
          <w:rPr>
            <w:rStyle w:val="Hipercze"/>
          </w:rPr>
          <w:t>Załącznik 3. Informacja o powiązaniach projektów w poszczególnych Działaniach Strategii ZIT AW</w:t>
        </w:r>
        <w:r w:rsidR="00C402FF">
          <w:rPr>
            <w:webHidden/>
          </w:rPr>
          <w:tab/>
        </w:r>
        <w:r w:rsidR="00C402FF">
          <w:rPr>
            <w:webHidden/>
          </w:rPr>
          <w:fldChar w:fldCharType="begin"/>
        </w:r>
        <w:r w:rsidR="00C402FF">
          <w:rPr>
            <w:webHidden/>
          </w:rPr>
          <w:instrText xml:space="preserve"> PAGEREF _Toc182487661 \h </w:instrText>
        </w:r>
        <w:r w:rsidR="00C402FF">
          <w:rPr>
            <w:webHidden/>
          </w:rPr>
        </w:r>
        <w:r w:rsidR="00C402FF">
          <w:rPr>
            <w:webHidden/>
          </w:rPr>
          <w:fldChar w:fldCharType="separate"/>
        </w:r>
        <w:r w:rsidR="005C4571">
          <w:rPr>
            <w:webHidden/>
          </w:rPr>
          <w:t>157</w:t>
        </w:r>
        <w:r w:rsidR="00C402FF">
          <w:rPr>
            <w:webHidden/>
          </w:rPr>
          <w:fldChar w:fldCharType="end"/>
        </w:r>
      </w:hyperlink>
    </w:p>
    <w:p w14:paraId="425EA2F8" w14:textId="77777777" w:rsidR="00C402FF" w:rsidRDefault="00551EFA">
      <w:pPr>
        <w:pStyle w:val="Spistreci1"/>
        <w:rPr>
          <w:rFonts w:asciiTheme="minorHAnsi" w:eastAsiaTheme="minorEastAsia" w:hAnsiTheme="minorHAnsi" w:cstheme="minorBidi"/>
          <w:bCs w:val="0"/>
          <w:color w:val="auto"/>
          <w:szCs w:val="22"/>
        </w:rPr>
      </w:pPr>
      <w:hyperlink w:anchor="_Toc182487662" w:history="1">
        <w:r w:rsidR="00C402FF" w:rsidRPr="00C61540">
          <w:rPr>
            <w:rStyle w:val="Hipercze"/>
          </w:rPr>
          <w:t>Załącznik 4. Diagnoza na potrzeby Strategii ZIT Aglomeracji Wałbrzyskiej na lata 2021-2027</w:t>
        </w:r>
        <w:r w:rsidR="00C402FF">
          <w:rPr>
            <w:webHidden/>
          </w:rPr>
          <w:tab/>
        </w:r>
        <w:r w:rsidR="00C402FF">
          <w:rPr>
            <w:webHidden/>
          </w:rPr>
          <w:fldChar w:fldCharType="begin"/>
        </w:r>
        <w:r w:rsidR="00C402FF">
          <w:rPr>
            <w:webHidden/>
          </w:rPr>
          <w:instrText xml:space="preserve"> PAGEREF _Toc182487662 \h </w:instrText>
        </w:r>
        <w:r w:rsidR="00C402FF">
          <w:rPr>
            <w:webHidden/>
          </w:rPr>
        </w:r>
        <w:r w:rsidR="00C402FF">
          <w:rPr>
            <w:webHidden/>
          </w:rPr>
          <w:fldChar w:fldCharType="separate"/>
        </w:r>
        <w:r w:rsidR="005C4571">
          <w:rPr>
            <w:webHidden/>
          </w:rPr>
          <w:t>160</w:t>
        </w:r>
        <w:r w:rsidR="00C402FF">
          <w:rPr>
            <w:webHidden/>
          </w:rPr>
          <w:fldChar w:fldCharType="end"/>
        </w:r>
      </w:hyperlink>
    </w:p>
    <w:p w14:paraId="439EC954" w14:textId="77777777" w:rsidR="00C402FF" w:rsidRDefault="00551EFA">
      <w:pPr>
        <w:pStyle w:val="Spistreci1"/>
        <w:rPr>
          <w:rFonts w:asciiTheme="minorHAnsi" w:eastAsiaTheme="minorEastAsia" w:hAnsiTheme="minorHAnsi" w:cstheme="minorBidi"/>
          <w:bCs w:val="0"/>
          <w:color w:val="auto"/>
          <w:szCs w:val="22"/>
        </w:rPr>
      </w:pPr>
      <w:hyperlink w:anchor="_Toc182487663" w:history="1">
        <w:r w:rsidR="00C402FF" w:rsidRPr="00C61540">
          <w:rPr>
            <w:rStyle w:val="Hipercze"/>
          </w:rPr>
          <w:t>Załącznik 5. Sprawozdanie z przeprowadzonych konsultacji społecznych</w:t>
        </w:r>
        <w:r w:rsidR="00C402FF">
          <w:rPr>
            <w:webHidden/>
          </w:rPr>
          <w:tab/>
        </w:r>
        <w:r w:rsidR="00C402FF">
          <w:rPr>
            <w:webHidden/>
          </w:rPr>
          <w:fldChar w:fldCharType="begin"/>
        </w:r>
        <w:r w:rsidR="00C402FF">
          <w:rPr>
            <w:webHidden/>
          </w:rPr>
          <w:instrText xml:space="preserve"> PAGEREF _Toc182487663 \h </w:instrText>
        </w:r>
        <w:r w:rsidR="00C402FF">
          <w:rPr>
            <w:webHidden/>
          </w:rPr>
        </w:r>
        <w:r w:rsidR="00C402FF">
          <w:rPr>
            <w:webHidden/>
          </w:rPr>
          <w:fldChar w:fldCharType="separate"/>
        </w:r>
        <w:r w:rsidR="005C4571">
          <w:rPr>
            <w:webHidden/>
          </w:rPr>
          <w:t>161</w:t>
        </w:r>
        <w:r w:rsidR="00C402FF">
          <w:rPr>
            <w:webHidden/>
          </w:rPr>
          <w:fldChar w:fldCharType="end"/>
        </w:r>
      </w:hyperlink>
    </w:p>
    <w:p w14:paraId="3D9E6F10" w14:textId="77777777" w:rsidR="00C402FF" w:rsidRDefault="00551EFA">
      <w:pPr>
        <w:pStyle w:val="Spistreci1"/>
        <w:rPr>
          <w:rFonts w:asciiTheme="minorHAnsi" w:eastAsiaTheme="minorEastAsia" w:hAnsiTheme="minorHAnsi" w:cstheme="minorBidi"/>
          <w:bCs w:val="0"/>
          <w:color w:val="auto"/>
          <w:szCs w:val="22"/>
        </w:rPr>
      </w:pPr>
      <w:hyperlink w:anchor="_Toc182487664" w:history="1">
        <w:r w:rsidR="00C402FF" w:rsidRPr="00C61540">
          <w:rPr>
            <w:rStyle w:val="Hipercze"/>
          </w:rPr>
          <w:t>Załącznik 6.  Opinia  Dolnośląskiego Państwowego  Wojewódzkiego  Inspektora Sanitarnego we Wrocławiu z dnia 05 stycznia 2024 roku  w sprawie projektu dokumentu pn.: „Strategia Zintegrowanych Inwestycji Terytorialnych Aglomeracji Wałbrzyskiej na lata 2021-2027” wraz z prognozą oddziaływania na środowisko</w:t>
        </w:r>
        <w:r w:rsidR="00C402FF">
          <w:rPr>
            <w:webHidden/>
          </w:rPr>
          <w:tab/>
        </w:r>
        <w:r w:rsidR="00C402FF">
          <w:rPr>
            <w:webHidden/>
          </w:rPr>
          <w:fldChar w:fldCharType="begin"/>
        </w:r>
        <w:r w:rsidR="00C402FF">
          <w:rPr>
            <w:webHidden/>
          </w:rPr>
          <w:instrText xml:space="preserve"> PAGEREF _Toc182487664 \h </w:instrText>
        </w:r>
        <w:r w:rsidR="00C402FF">
          <w:rPr>
            <w:webHidden/>
          </w:rPr>
        </w:r>
        <w:r w:rsidR="00C402FF">
          <w:rPr>
            <w:webHidden/>
          </w:rPr>
          <w:fldChar w:fldCharType="separate"/>
        </w:r>
        <w:r w:rsidR="005C4571">
          <w:rPr>
            <w:webHidden/>
          </w:rPr>
          <w:t>176</w:t>
        </w:r>
        <w:r w:rsidR="00C402FF">
          <w:rPr>
            <w:webHidden/>
          </w:rPr>
          <w:fldChar w:fldCharType="end"/>
        </w:r>
      </w:hyperlink>
    </w:p>
    <w:p w14:paraId="02178099" w14:textId="77777777" w:rsidR="00C402FF" w:rsidRDefault="00551EFA">
      <w:pPr>
        <w:pStyle w:val="Spistreci1"/>
        <w:rPr>
          <w:rFonts w:asciiTheme="minorHAnsi" w:eastAsiaTheme="minorEastAsia" w:hAnsiTheme="minorHAnsi" w:cstheme="minorBidi"/>
          <w:bCs w:val="0"/>
          <w:color w:val="auto"/>
          <w:szCs w:val="22"/>
        </w:rPr>
      </w:pPr>
      <w:hyperlink w:anchor="_Toc182487665" w:history="1">
        <w:r w:rsidR="00C402FF" w:rsidRPr="00C61540">
          <w:rPr>
            <w:rStyle w:val="Hipercze"/>
          </w:rPr>
          <w:t>Załącznik 7.  Opinia Regionalnego Dyrektora Ochrony Środowiska we Wrocławiu z dnia 2 lutego 2024  roku w sprawie projektu dokumentu pn.: „Strategia Zintegrowanych Inwestycji Terytorialnych Aglomeracji Wałbrzyskiej na lata 2021-2027” wraz z prognozą oddziaływania na środowisko</w:t>
        </w:r>
        <w:r w:rsidR="00C402FF">
          <w:rPr>
            <w:webHidden/>
          </w:rPr>
          <w:tab/>
        </w:r>
        <w:r w:rsidR="00C402FF">
          <w:rPr>
            <w:webHidden/>
          </w:rPr>
          <w:fldChar w:fldCharType="begin"/>
        </w:r>
        <w:r w:rsidR="00C402FF">
          <w:rPr>
            <w:webHidden/>
          </w:rPr>
          <w:instrText xml:space="preserve"> PAGEREF _Toc182487665 \h </w:instrText>
        </w:r>
        <w:r w:rsidR="00C402FF">
          <w:rPr>
            <w:webHidden/>
          </w:rPr>
        </w:r>
        <w:r w:rsidR="00C402FF">
          <w:rPr>
            <w:webHidden/>
          </w:rPr>
          <w:fldChar w:fldCharType="separate"/>
        </w:r>
        <w:r w:rsidR="005C4571">
          <w:rPr>
            <w:webHidden/>
          </w:rPr>
          <w:t>177</w:t>
        </w:r>
        <w:r w:rsidR="00C402FF">
          <w:rPr>
            <w:webHidden/>
          </w:rPr>
          <w:fldChar w:fldCharType="end"/>
        </w:r>
      </w:hyperlink>
    </w:p>
    <w:p w14:paraId="5AAD2182" w14:textId="77777777" w:rsidR="00482BBC" w:rsidRPr="00DB56EF" w:rsidRDefault="0016550A" w:rsidP="001A472E">
      <w:pPr>
        <w:pStyle w:val="Nagwek1"/>
      </w:pPr>
      <w:r w:rsidRPr="00DB56EF">
        <w:rPr>
          <w:rFonts w:eastAsia="Times New Roman" w:cs="Arial"/>
          <w:b/>
          <w:noProof/>
          <w:color w:val="auto"/>
          <w:sz w:val="22"/>
          <w:szCs w:val="22"/>
        </w:rPr>
        <w:lastRenderedPageBreak/>
        <w:fldChar w:fldCharType="end"/>
      </w:r>
      <w:bookmarkStart w:id="4" w:name="_Toc182487649"/>
      <w:r w:rsidR="00F60CF7" w:rsidRPr="00DB56EF">
        <w:t>W</w:t>
      </w:r>
      <w:r w:rsidR="00482BBC" w:rsidRPr="00DB56EF">
        <w:t>stęp</w:t>
      </w:r>
      <w:bookmarkEnd w:id="4"/>
    </w:p>
    <w:p w14:paraId="3EEB4D59" w14:textId="77777777" w:rsidR="004D54EC" w:rsidRPr="00DB56EF" w:rsidRDefault="00A16F15" w:rsidP="00DA7797">
      <w:pPr>
        <w:keepNext/>
        <w:keepLines/>
      </w:pPr>
      <w:r w:rsidRPr="00DB56EF">
        <w:t xml:space="preserve">Projekt </w:t>
      </w:r>
      <w:r w:rsidR="004D54EC" w:rsidRPr="00DB56EF">
        <w:t xml:space="preserve">Strategii </w:t>
      </w:r>
      <w:r w:rsidRPr="00DB56EF">
        <w:t>Zintegrowanych Inwestycji Terytorialnych Aglomeracji Wałbrzyskiej na lata 2021-2027</w:t>
      </w:r>
      <w:r w:rsidR="00FF2765" w:rsidRPr="00DB56EF">
        <w:t xml:space="preserve"> </w:t>
      </w:r>
      <w:r w:rsidRPr="00DB56EF">
        <w:t xml:space="preserve">(dalej Strategia ZIT AW) został opracowany w związku z </w:t>
      </w:r>
      <w:r w:rsidR="004D54EC" w:rsidRPr="00DB56EF">
        <w:rPr>
          <w:i/>
          <w:iCs/>
        </w:rPr>
        <w:t>Uchwał</w:t>
      </w:r>
      <w:r w:rsidR="00A400C4" w:rsidRPr="00DB56EF">
        <w:rPr>
          <w:i/>
          <w:iCs/>
        </w:rPr>
        <w:t>ą</w:t>
      </w:r>
      <w:r w:rsidRPr="00DB56EF">
        <w:rPr>
          <w:i/>
          <w:iCs/>
        </w:rPr>
        <w:t xml:space="preserve"> Zarządu Województwa Dolnośląskiego </w:t>
      </w:r>
      <w:r w:rsidR="004D54EC" w:rsidRPr="00DB56EF">
        <w:rPr>
          <w:i/>
          <w:iCs/>
        </w:rPr>
        <w:t>6140/VI/22 z dnia 14 listopad</w:t>
      </w:r>
      <w:r w:rsidR="00D32ECA">
        <w:rPr>
          <w:i/>
          <w:iCs/>
        </w:rPr>
        <w:t>a</w:t>
      </w:r>
      <w:r w:rsidR="004D54EC" w:rsidRPr="00DB56EF">
        <w:rPr>
          <w:i/>
          <w:iCs/>
        </w:rPr>
        <w:t xml:space="preserve"> 2022 r.</w:t>
      </w:r>
      <w:r w:rsidR="00745C37" w:rsidRPr="00505CDB">
        <w:t xml:space="preserve"> (z</w:t>
      </w:r>
      <w:r w:rsidR="00745C37" w:rsidRPr="00DB56EF">
        <w:t xml:space="preserve"> późniejszymi zmianami)</w:t>
      </w:r>
      <w:r w:rsidR="004D54EC" w:rsidRPr="00DB56EF">
        <w:rPr>
          <w:i/>
          <w:iCs/>
        </w:rPr>
        <w:t xml:space="preserve"> w sprawie wyznaczeniu miejskich obszarów funkcjonalnych celem realizacji podejścia terytorialnego w ramach projektu programu Fundusze Europejskie dla Dolnego Śląska</w:t>
      </w:r>
      <w:r w:rsidR="008D59AC" w:rsidRPr="00DB56EF">
        <w:rPr>
          <w:i/>
          <w:iCs/>
        </w:rPr>
        <w:t xml:space="preserve"> </w:t>
      </w:r>
      <w:r w:rsidR="004D54EC" w:rsidRPr="00DB56EF">
        <w:t xml:space="preserve">(dalej FEDS 2021-2027) oraz </w:t>
      </w:r>
      <w:r w:rsidR="00E65E43" w:rsidRPr="00DB56EF">
        <w:t>udostępnieniem</w:t>
      </w:r>
      <w:r w:rsidR="004D54EC" w:rsidRPr="00DB56EF">
        <w:t xml:space="preserve"> na rzecz A</w:t>
      </w:r>
      <w:r w:rsidR="00A400C4" w:rsidRPr="00DB56EF">
        <w:t xml:space="preserve">glomeracji </w:t>
      </w:r>
      <w:r w:rsidR="004D54EC" w:rsidRPr="00DB56EF">
        <w:t>W</w:t>
      </w:r>
      <w:r w:rsidR="00A400C4" w:rsidRPr="00DB56EF">
        <w:t>ałbrzyskiej</w:t>
      </w:r>
      <w:r w:rsidR="008D59AC" w:rsidRPr="00DB56EF">
        <w:t xml:space="preserve"> </w:t>
      </w:r>
      <w:r w:rsidR="004D54EC" w:rsidRPr="00DB56EF">
        <w:t>środków pochodzących z budżetu programu Fundusze Europejskie na Infrastrukturę, Klimat, Środowisko 2021‐2027 (</w:t>
      </w:r>
      <w:r w:rsidR="00A400C4" w:rsidRPr="00DB56EF">
        <w:t>d</w:t>
      </w:r>
      <w:r w:rsidR="004D54EC" w:rsidRPr="00DB56EF">
        <w:t xml:space="preserve">alej </w:t>
      </w:r>
      <w:proofErr w:type="spellStart"/>
      <w:r w:rsidR="001B411F" w:rsidRPr="001B411F">
        <w:t>FEnIKS</w:t>
      </w:r>
      <w:proofErr w:type="spellEnd"/>
      <w:r w:rsidR="001B411F" w:rsidRPr="001B411F">
        <w:t xml:space="preserve"> </w:t>
      </w:r>
      <w:r w:rsidR="004D54EC" w:rsidRPr="00DB56EF">
        <w:t>2021-2027)</w:t>
      </w:r>
      <w:r w:rsidR="00FF2765" w:rsidRPr="00DB56EF">
        <w:t>.</w:t>
      </w:r>
    </w:p>
    <w:p w14:paraId="640326FF" w14:textId="77777777" w:rsidR="00D16B9C" w:rsidRPr="00DB56EF" w:rsidRDefault="00D16B9C" w:rsidP="00DA7797">
      <w:pPr>
        <w:keepNext/>
        <w:keepLines/>
      </w:pPr>
      <w:r w:rsidRPr="00DB56EF">
        <w:t>W związku z tym, że uchwała Zarządu Województwa Dolnośląskiego dotyczy Obszaru Funkcjonalnego Wałbrzycha, który jest tożsamy z obszarem geograficznym Aglomeracji Wałbrzyskiej w treści niniejszej Strategii autorzy posługują się nazwą Aglomeracja Wałbrzyska. Wynika to między innymi z utrwalonej praktyki stosowania nazwy Aglomeracja Wałbrzyska w okresie programowania UE 2014-2020</w:t>
      </w:r>
      <w:r w:rsidR="002F0B8D">
        <w:t xml:space="preserve"> </w:t>
      </w:r>
      <w:r w:rsidR="002F0B8D">
        <w:br/>
      </w:r>
      <w:r w:rsidRPr="00DB56EF">
        <w:t>oraz</w:t>
      </w:r>
      <w:r w:rsidR="002F0B8D">
        <w:t xml:space="preserve"> </w:t>
      </w:r>
      <w:r w:rsidRPr="00DB56EF">
        <w:t>wskazania Aglomeracji Wałbrzyskiej w innych strategicznych dokumentach</w:t>
      </w:r>
      <w:r w:rsidR="003B4DC3" w:rsidRPr="00DB56EF">
        <w:t>,</w:t>
      </w:r>
      <w:r w:rsidRPr="00DB56EF">
        <w:t xml:space="preserve"> w tym w Strategii Rozwoju Województwa Dolnośląskiego 2030</w:t>
      </w:r>
      <w:r w:rsidR="003B4DC3" w:rsidRPr="00DB56EF">
        <w:t>.</w:t>
      </w:r>
    </w:p>
    <w:p w14:paraId="67FBF268" w14:textId="77777777" w:rsidR="00A16F15" w:rsidRPr="00DB56EF" w:rsidRDefault="00A400C4" w:rsidP="00DA7797">
      <w:pPr>
        <w:keepNext/>
        <w:keepLines/>
      </w:pPr>
      <w:r w:rsidRPr="00DB56EF">
        <w:t xml:space="preserve">Ponadto w </w:t>
      </w:r>
      <w:r w:rsidR="00A16F15" w:rsidRPr="00DB56EF">
        <w:t xml:space="preserve">Strategii </w:t>
      </w:r>
      <w:r w:rsidR="00784D23" w:rsidRPr="00DB56EF">
        <w:t xml:space="preserve">ZIT AW </w:t>
      </w:r>
      <w:r w:rsidRPr="00DB56EF">
        <w:t xml:space="preserve">uwzględniono </w:t>
      </w:r>
      <w:r w:rsidR="00A16F15" w:rsidRPr="00DB56EF">
        <w:t xml:space="preserve">postanowienia wynikające </w:t>
      </w:r>
      <w:r w:rsidRPr="00DB56EF">
        <w:t xml:space="preserve">z dokumentów pn.: </w:t>
      </w:r>
      <w:r w:rsidRPr="00DB56EF">
        <w:rPr>
          <w:spacing w:val="-2"/>
        </w:rPr>
        <w:t>„</w:t>
      </w:r>
      <w:r w:rsidR="00A16F15" w:rsidRPr="00DB56EF">
        <w:rPr>
          <w:spacing w:val="-2"/>
        </w:rPr>
        <w:t>Zasad</w:t>
      </w:r>
      <w:r w:rsidRPr="00DB56EF">
        <w:rPr>
          <w:spacing w:val="-2"/>
        </w:rPr>
        <w:t>y</w:t>
      </w:r>
      <w:r w:rsidR="00A16F15" w:rsidRPr="00DB56EF">
        <w:rPr>
          <w:spacing w:val="-2"/>
        </w:rPr>
        <w:t xml:space="preserve"> realizacji instrumentów terytorialnych w Polsce w perspektywie finansowej UE na lata 2021</w:t>
      </w:r>
      <w:r w:rsidRPr="00DB56EF">
        <w:rPr>
          <w:spacing w:val="-2"/>
        </w:rPr>
        <w:t>-</w:t>
      </w:r>
      <w:r w:rsidR="00A16F15" w:rsidRPr="00DB56EF">
        <w:rPr>
          <w:spacing w:val="-2"/>
        </w:rPr>
        <w:t>2027</w:t>
      </w:r>
      <w:r w:rsidRPr="00DB56EF">
        <w:rPr>
          <w:spacing w:val="-2"/>
        </w:rPr>
        <w:t>”</w:t>
      </w:r>
      <w:r w:rsidRPr="00DB56EF">
        <w:rPr>
          <w:rStyle w:val="Odwoanieprzypisudolnego"/>
          <w:spacing w:val="-2"/>
        </w:rPr>
        <w:footnoteReference w:id="1"/>
      </w:r>
      <w:r w:rsidRPr="00DB56EF">
        <w:rPr>
          <w:spacing w:val="-2"/>
        </w:rPr>
        <w:t xml:space="preserve"> </w:t>
      </w:r>
      <w:r w:rsidR="00F746F1" w:rsidRPr="00DB56EF">
        <w:t>(</w:t>
      </w:r>
      <w:r w:rsidR="00316249" w:rsidRPr="00DB56EF">
        <w:t>d</w:t>
      </w:r>
      <w:r w:rsidR="00F746F1" w:rsidRPr="00DB56EF">
        <w:t xml:space="preserve">alej </w:t>
      </w:r>
      <w:r w:rsidR="00FF2765" w:rsidRPr="00DB56EF">
        <w:t>Zasady</w:t>
      </w:r>
      <w:r w:rsidR="00F746F1" w:rsidRPr="00DB56EF">
        <w:t xml:space="preserve"> Realizacji Instrumentów) oraz</w:t>
      </w:r>
      <w:r w:rsidRPr="00DB56EF">
        <w:t xml:space="preserve"> </w:t>
      </w:r>
      <w:r w:rsidR="00A16F15" w:rsidRPr="00DB56EF">
        <w:t>Ustawy z dnia 28 kwietnia 2022 r. o zasadach realizacji zadań finansowanych ze środków europejskich w perspektywie finansowej 2021</w:t>
      </w:r>
      <w:r w:rsidR="00316249" w:rsidRPr="00DB56EF">
        <w:t>-</w:t>
      </w:r>
      <w:r w:rsidR="00A16F15" w:rsidRPr="00DB56EF">
        <w:t>2027</w:t>
      </w:r>
      <w:r w:rsidRPr="00DB56EF">
        <w:t xml:space="preserve"> (Dz.U. 2022 poz. 1079</w:t>
      </w:r>
      <w:r w:rsidR="00742392" w:rsidRPr="00DB56EF">
        <w:t xml:space="preserve"> z</w:t>
      </w:r>
      <w:r w:rsidR="002F0B8D">
        <w:t> </w:t>
      </w:r>
      <w:proofErr w:type="spellStart"/>
      <w:r w:rsidR="00D32ECA" w:rsidRPr="00D32ECA">
        <w:t>późn</w:t>
      </w:r>
      <w:proofErr w:type="spellEnd"/>
      <w:r w:rsidR="00D32ECA" w:rsidRPr="00D32ECA">
        <w:t>. zm.</w:t>
      </w:r>
      <w:r w:rsidRPr="00DB56EF">
        <w:t>)</w:t>
      </w:r>
      <w:r w:rsidR="00F746F1" w:rsidRPr="00DB56EF">
        <w:t xml:space="preserve"> </w:t>
      </w:r>
      <w:r w:rsidR="00D32ECA">
        <w:br/>
      </w:r>
      <w:r w:rsidR="00F746F1" w:rsidRPr="00DB56EF">
        <w:t>(dale</w:t>
      </w:r>
      <w:r w:rsidR="00316249" w:rsidRPr="00DB56EF">
        <w:t>j</w:t>
      </w:r>
      <w:r w:rsidR="00F746F1" w:rsidRPr="00DB56EF">
        <w:t xml:space="preserve"> Ustawa wdrożeniowa)</w:t>
      </w:r>
      <w:r w:rsidR="00A16F15" w:rsidRPr="00DB56EF">
        <w:t>.</w:t>
      </w:r>
    </w:p>
    <w:p w14:paraId="478F5D97" w14:textId="77777777" w:rsidR="00983EAF" w:rsidRPr="00DB56EF" w:rsidRDefault="00983EAF" w:rsidP="00983EAF">
      <w:pPr>
        <w:pStyle w:val="Akapitzlist"/>
        <w:numPr>
          <w:ilvl w:val="0"/>
          <w:numId w:val="0"/>
        </w:numPr>
        <w:ind w:left="720"/>
        <w:rPr>
          <w:b w:val="0"/>
          <w:bCs/>
        </w:rPr>
      </w:pPr>
    </w:p>
    <w:p w14:paraId="62065394" w14:textId="77777777" w:rsidR="009705F4" w:rsidRPr="00DB56EF" w:rsidRDefault="00A104D0" w:rsidP="00A104D0">
      <w:pPr>
        <w:spacing w:before="0" w:after="160" w:line="259" w:lineRule="auto"/>
        <w:jc w:val="left"/>
        <w:rPr>
          <w:rFonts w:eastAsiaTheme="minorHAnsi"/>
          <w:bCs/>
          <w:color w:val="000000" w:themeColor="text1"/>
          <w:lang w:eastAsia="en-US"/>
        </w:rPr>
      </w:pPr>
      <w:r w:rsidRPr="00DB56EF">
        <w:rPr>
          <w:b/>
          <w:bCs/>
        </w:rPr>
        <w:br w:type="page"/>
      </w:r>
    </w:p>
    <w:p w14:paraId="27C139EC" w14:textId="77777777" w:rsidR="003B1CCE" w:rsidRPr="00DB56EF" w:rsidRDefault="006D7491" w:rsidP="001A472E">
      <w:pPr>
        <w:pStyle w:val="Nagwek1"/>
      </w:pPr>
      <w:bookmarkStart w:id="5" w:name="_Toc182487650"/>
      <w:r w:rsidRPr="00DB56EF">
        <w:lastRenderedPageBreak/>
        <w:t>C</w:t>
      </w:r>
      <w:r w:rsidR="003B1CCE" w:rsidRPr="00DB56EF">
        <w:t>harakterystyka obszaru</w:t>
      </w:r>
      <w:bookmarkEnd w:id="5"/>
    </w:p>
    <w:p w14:paraId="3AD7CE74" w14:textId="77777777" w:rsidR="003B1CCE" w:rsidRPr="00DB56EF" w:rsidRDefault="003B1CCE" w:rsidP="003B1CCE">
      <w:r w:rsidRPr="00DB56EF">
        <w:t>W 2020 r. liczba ludności na obszarze Aglomeracji Wałbrzyskiej wyniosła 435,9 tys. osób, co stanowiło 15,1% całkowitej populacji województwa dolnośląskiego.</w:t>
      </w:r>
      <w:r w:rsidR="0043390C" w:rsidRPr="00DB56EF">
        <w:t xml:space="preserve"> </w:t>
      </w:r>
      <w:r w:rsidRPr="00DB56EF">
        <w:t>Zważywszy na fakt, że gminy wchodzące w skład</w:t>
      </w:r>
      <w:r w:rsidR="0043390C" w:rsidRPr="00DB56EF">
        <w:t xml:space="preserve"> obszaru</w:t>
      </w:r>
      <w:r w:rsidRPr="00DB56EF">
        <w:t xml:space="preserve"> zajmują powierzchnię 2,168 km</w:t>
      </w:r>
      <w:r w:rsidRPr="00DB56EF">
        <w:rPr>
          <w:vertAlign w:val="superscript"/>
        </w:rPr>
        <w:t>2</w:t>
      </w:r>
      <w:r w:rsidRPr="00DB56EF">
        <w:t>, średnia gęstość zaludnienia na tym obszarze w 2020 r. wyniosła 201 osób na km</w:t>
      </w:r>
      <w:r w:rsidRPr="00DB56EF">
        <w:rPr>
          <w:vertAlign w:val="superscript"/>
        </w:rPr>
        <w:t>2</w:t>
      </w:r>
      <w:r w:rsidRPr="00DB56EF">
        <w:t>, co jest wartością wyższą od średnich dla województwa dolnośląskiego (145 osób na km</w:t>
      </w:r>
      <w:r w:rsidRPr="00DB56EF">
        <w:rPr>
          <w:vertAlign w:val="superscript"/>
        </w:rPr>
        <w:t>2</w:t>
      </w:r>
      <w:r w:rsidRPr="00DB56EF">
        <w:t>) czy kraju (122 osoby na km</w:t>
      </w:r>
      <w:r w:rsidRPr="00DB56EF">
        <w:rPr>
          <w:vertAlign w:val="superscript"/>
        </w:rPr>
        <w:t>2</w:t>
      </w:r>
      <w:r w:rsidRPr="00DB56EF">
        <w:t xml:space="preserve">). </w:t>
      </w:r>
    </w:p>
    <w:p w14:paraId="04180911" w14:textId="77777777" w:rsidR="003B1CCE" w:rsidRPr="00DB56EF" w:rsidRDefault="003B1CCE" w:rsidP="003B1CCE">
      <w:r w:rsidRPr="00DB56EF">
        <w:t xml:space="preserve">W ujęciu gminnym, gęstość zaludnienia w </w:t>
      </w:r>
      <w:r w:rsidR="003B21C3" w:rsidRPr="00DB56EF">
        <w:t>Aglomeracji Wałbrzyskiej</w:t>
      </w:r>
      <w:r w:rsidRPr="00DB56EF">
        <w:t xml:space="preserve"> jest jednak silnie zróżnicowana przestrzennie (</w:t>
      </w:r>
      <w:r w:rsidR="00435587" w:rsidRPr="00DB56EF">
        <w:t xml:space="preserve">Rysunek </w:t>
      </w:r>
      <w:r w:rsidRPr="00DB56EF">
        <w:t>1). Zdecydowanie wyższą gęstością zaludnienia charakteryzowały się gminy miejskie, przy czym najwyższą miasta: Świdnica (2556 osób na km</w:t>
      </w:r>
      <w:r w:rsidRPr="00DB56EF">
        <w:rPr>
          <w:vertAlign w:val="superscript"/>
        </w:rPr>
        <w:t>2</w:t>
      </w:r>
      <w:r w:rsidRPr="00DB56EF">
        <w:t xml:space="preserve">), Wałbrzych (1294), Jawor (1182) </w:t>
      </w:r>
      <w:r w:rsidRPr="00DB56EF">
        <w:br/>
        <w:t>i Kamienna Góra (1033). Najniższa gęstość zaludnienia występowała z kolei w typowo rolniczych gminach powiatu jaworskiego (Paszowice – 40 osób na km</w:t>
      </w:r>
      <w:r w:rsidRPr="00DB56EF">
        <w:rPr>
          <w:vertAlign w:val="superscript"/>
        </w:rPr>
        <w:t>2</w:t>
      </w:r>
      <w:r w:rsidRPr="00DB56EF">
        <w:t xml:space="preserve">, Wądroże Wielkie – 44 i Mściwojów – 56) </w:t>
      </w:r>
      <w:r w:rsidRPr="00DB56EF">
        <w:br/>
        <w:t>oraz gminach podmiejskich (Stare Bogaczowice – 48 osób na km</w:t>
      </w:r>
      <w:r w:rsidRPr="00DB56EF">
        <w:rPr>
          <w:vertAlign w:val="superscript"/>
        </w:rPr>
        <w:t>2</w:t>
      </w:r>
      <w:r w:rsidRPr="00DB56EF">
        <w:t xml:space="preserve"> i Kamienna Góra – 57).</w:t>
      </w:r>
    </w:p>
    <w:p w14:paraId="29208B3F" w14:textId="77777777" w:rsidR="003B1CCE" w:rsidRPr="00DB56EF" w:rsidRDefault="003B1CCE" w:rsidP="00435587">
      <w:pPr>
        <w:pStyle w:val="Legenda"/>
      </w:pPr>
      <w:bookmarkStart w:id="6" w:name="_Toc154061920"/>
      <w:r w:rsidRPr="00DB56EF">
        <w:t xml:space="preserve">Rysunek </w:t>
      </w:r>
      <w:r w:rsidRPr="00DB56EF">
        <w:fldChar w:fldCharType="begin"/>
      </w:r>
      <w:r w:rsidRPr="00DB56EF">
        <w:instrText xml:space="preserve"> SEQ Rysunek \* ARABIC </w:instrText>
      </w:r>
      <w:r w:rsidRPr="00DB56EF">
        <w:fldChar w:fldCharType="separate"/>
      </w:r>
      <w:r w:rsidR="007E5749">
        <w:t>1</w:t>
      </w:r>
      <w:r w:rsidRPr="00DB56EF">
        <w:fldChar w:fldCharType="end"/>
      </w:r>
      <w:r w:rsidRPr="00DB56EF">
        <w:t>. Gęstość zaludnienia w obszarze badań [2020]</w:t>
      </w:r>
      <w:bookmarkEnd w:id="6"/>
    </w:p>
    <w:p w14:paraId="608AC0F5" w14:textId="77777777" w:rsidR="003B1CCE" w:rsidRPr="00DB56EF" w:rsidRDefault="003B1CCE" w:rsidP="003B1CCE">
      <w:pPr>
        <w:pBdr>
          <w:top w:val="nil"/>
          <w:left w:val="nil"/>
          <w:bottom w:val="none" w:sz="0" w:space="0" w:color="000000"/>
          <w:right w:val="nil"/>
          <w:between w:val="nil"/>
        </w:pBdr>
        <w:tabs>
          <w:tab w:val="left" w:pos="7088"/>
        </w:tabs>
        <w:spacing w:before="0" w:after="40" w:line="240" w:lineRule="auto"/>
        <w:jc w:val="center"/>
        <w:rPr>
          <w:rFonts w:eastAsia="Calibri" w:cstheme="minorHAnsi"/>
          <w:color w:val="808080"/>
          <w:sz w:val="16"/>
          <w:szCs w:val="16"/>
        </w:rPr>
      </w:pPr>
      <w:r w:rsidRPr="00DB56EF">
        <w:rPr>
          <w:rFonts w:eastAsia="Calibri" w:cstheme="minorHAnsi"/>
          <w:noProof/>
          <w:color w:val="808080"/>
          <w:sz w:val="16"/>
          <w:szCs w:val="16"/>
        </w:rPr>
        <w:drawing>
          <wp:inline distT="0" distB="0" distL="0" distR="0" wp14:anchorId="1E26B0DF" wp14:editId="4D5C1814">
            <wp:extent cx="5760000" cy="5907079"/>
            <wp:effectExtent l="0" t="0" r="0" b="0"/>
            <wp:docPr id="6319" name="image112.png"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 name="image112.png" descr="Obraz zawierający mapa&#10;&#10;Opis wygenerowany automatycznie"/>
                    <pic:cNvPicPr preferRelativeResize="0"/>
                  </pic:nvPicPr>
                  <pic:blipFill rotWithShape="1">
                    <a:blip r:embed="rId36"/>
                    <a:srcRect t="1399" b="1173"/>
                    <a:stretch/>
                  </pic:blipFill>
                  <pic:spPr bwMode="auto">
                    <a:xfrm>
                      <a:off x="0" y="0"/>
                      <a:ext cx="5760000" cy="5907079"/>
                    </a:xfrm>
                    <a:prstGeom prst="rect">
                      <a:avLst/>
                    </a:prstGeom>
                    <a:ln>
                      <a:noFill/>
                    </a:ln>
                    <a:extLst>
                      <a:ext uri="{53640926-AAD7-44D8-BBD7-CCE9431645EC}">
                        <a14:shadowObscured xmlns:a14="http://schemas.microsoft.com/office/drawing/2010/main"/>
                      </a:ext>
                    </a:extLst>
                  </pic:spPr>
                </pic:pic>
              </a:graphicData>
            </a:graphic>
          </wp:inline>
        </w:drawing>
      </w:r>
    </w:p>
    <w:p w14:paraId="46196560" w14:textId="77777777" w:rsidR="003B1CCE" w:rsidRPr="00DB56EF" w:rsidRDefault="003B1CCE" w:rsidP="00685242">
      <w:pPr>
        <w:pStyle w:val="rdo"/>
      </w:pPr>
      <w:r w:rsidRPr="00DB56EF">
        <w:t>Źródło: opracowanie własne na podstawie Banku Danych Lokalnych GUS.</w:t>
      </w:r>
    </w:p>
    <w:p w14:paraId="5752DCB4" w14:textId="77777777" w:rsidR="003B1CCE" w:rsidRPr="00DB56EF" w:rsidRDefault="003B1CCE" w:rsidP="004D3D9B">
      <w:pPr>
        <w:keepLines/>
      </w:pPr>
      <w:r w:rsidRPr="00DB56EF">
        <w:t xml:space="preserve">Położenie obszaru </w:t>
      </w:r>
      <w:r w:rsidR="003B21C3" w:rsidRPr="00DB56EF">
        <w:t>Aglomeracji Wałbrzyskiej</w:t>
      </w:r>
      <w:r w:rsidRPr="00DB56EF">
        <w:t xml:space="preserve"> </w:t>
      </w:r>
      <w:r w:rsidR="00A0014A" w:rsidRPr="00DB56EF">
        <w:t>na południu</w:t>
      </w:r>
      <w:r w:rsidRPr="00DB56EF">
        <w:t xml:space="preserve"> województwa dolnośląskiego, a zarazem </w:t>
      </w:r>
      <w:r w:rsidR="00A0014A" w:rsidRPr="00DB56EF">
        <w:br/>
        <w:t>przy</w:t>
      </w:r>
      <w:r w:rsidRPr="00DB56EF">
        <w:t xml:space="preserve"> granicy państwa z Republiką Czeską kształtuje szereg powiązań o charakterze transgranicznym. Bliskość ośrodków regionu </w:t>
      </w:r>
      <w:proofErr w:type="spellStart"/>
      <w:r w:rsidRPr="00DB56EF">
        <w:t>Kralovohradeckiego</w:t>
      </w:r>
      <w:proofErr w:type="spellEnd"/>
      <w:r w:rsidRPr="00DB56EF">
        <w:t xml:space="preserve"> stanowi ważny potencjał współpracy m.in. w obszarach rynku pracy, usług zdrowia czy turystyki.</w:t>
      </w:r>
    </w:p>
    <w:p w14:paraId="20E9D483" w14:textId="77777777" w:rsidR="003B1CCE" w:rsidRPr="00DB56EF" w:rsidRDefault="003B1CCE" w:rsidP="003B1CCE">
      <w:pPr>
        <w:rPr>
          <w:rFonts w:cstheme="minorHAnsi"/>
        </w:rPr>
      </w:pPr>
      <w:r w:rsidRPr="00DB56EF">
        <w:rPr>
          <w:rFonts w:cstheme="minorHAnsi"/>
        </w:rPr>
        <w:t>Ukształtowanie terenu jest istotnym uwarunkowaniem dla rozwoju gospodarczego i społecznego</w:t>
      </w:r>
      <w:r w:rsidRPr="00DB56EF">
        <w:t xml:space="preserve"> </w:t>
      </w:r>
      <w:r w:rsidR="003B21C3" w:rsidRPr="00DB56EF">
        <w:rPr>
          <w:rFonts w:cstheme="minorHAnsi"/>
        </w:rPr>
        <w:t>Aglomeracji Wałbrzyskiej</w:t>
      </w:r>
      <w:r w:rsidRPr="00DB56EF">
        <w:rPr>
          <w:rFonts w:cstheme="minorHAnsi"/>
        </w:rPr>
        <w:t xml:space="preserve">. Górski obszar rozciąga się w południowej części </w:t>
      </w:r>
      <w:r w:rsidR="00ED55AD" w:rsidRPr="00DB56EF">
        <w:rPr>
          <w:rFonts w:cstheme="minorHAnsi"/>
        </w:rPr>
        <w:t>Obszaru</w:t>
      </w:r>
      <w:r w:rsidRPr="00DB56EF">
        <w:rPr>
          <w:rFonts w:cstheme="minorHAnsi"/>
        </w:rPr>
        <w:t xml:space="preserve">, </w:t>
      </w:r>
      <w:r w:rsidRPr="00DB56EF">
        <w:rPr>
          <w:rFonts w:cstheme="minorHAnsi"/>
        </w:rPr>
        <w:br/>
        <w:t xml:space="preserve">od zachodu od Karkonoszy i </w:t>
      </w:r>
      <w:r w:rsidR="00391B8D" w:rsidRPr="00DB56EF">
        <w:rPr>
          <w:rFonts w:cstheme="minorHAnsi"/>
        </w:rPr>
        <w:t xml:space="preserve">Rudaw Janowickich </w:t>
      </w:r>
      <w:r w:rsidRPr="00DB56EF">
        <w:rPr>
          <w:rFonts w:cstheme="minorHAnsi"/>
        </w:rPr>
        <w:t>do wschodniej części do Gór Bardzkich i Obniżeń Noworudzkich i Ścinaw</w:t>
      </w:r>
      <w:r w:rsidR="00A1450F" w:rsidRPr="00DB56EF">
        <w:rPr>
          <w:rFonts w:cstheme="minorHAnsi"/>
        </w:rPr>
        <w:t>ki</w:t>
      </w:r>
      <w:r w:rsidRPr="00DB56EF">
        <w:rPr>
          <w:rFonts w:cstheme="minorHAnsi"/>
        </w:rPr>
        <w:t xml:space="preserve">. Z północy obszar rozpoczyna się od skrajni Równiny Wrocławskiej </w:t>
      </w:r>
      <w:r w:rsidRPr="00DB56EF">
        <w:rPr>
          <w:rFonts w:cstheme="minorHAnsi"/>
        </w:rPr>
        <w:br/>
        <w:t>i Chojnowskiej do Gór Kamiennych i Stołowych na południu (Rysunek 2).</w:t>
      </w:r>
    </w:p>
    <w:p w14:paraId="458A6760" w14:textId="77777777" w:rsidR="003B1CCE" w:rsidRPr="00DB56EF" w:rsidRDefault="003B1CCE" w:rsidP="00435587">
      <w:pPr>
        <w:pStyle w:val="Legenda"/>
      </w:pPr>
      <w:bookmarkStart w:id="7" w:name="_Toc154061921"/>
      <w:r w:rsidRPr="00DB56EF">
        <w:t xml:space="preserve">Rysunek </w:t>
      </w:r>
      <w:r w:rsidRPr="00DB56EF">
        <w:fldChar w:fldCharType="begin"/>
      </w:r>
      <w:r w:rsidRPr="00DB56EF">
        <w:instrText xml:space="preserve"> SEQ Rysunek \* ARABIC </w:instrText>
      </w:r>
      <w:r w:rsidRPr="00DB56EF">
        <w:fldChar w:fldCharType="separate"/>
      </w:r>
      <w:r w:rsidR="007E5749">
        <w:t>2</w:t>
      </w:r>
      <w:r w:rsidRPr="00DB56EF">
        <w:fldChar w:fldCharType="end"/>
      </w:r>
      <w:r w:rsidRPr="00DB56EF">
        <w:t>. Podział na mezoregiony i ukształtowanie terenu</w:t>
      </w:r>
      <w:bookmarkEnd w:id="7"/>
    </w:p>
    <w:p w14:paraId="69ACBA25" w14:textId="77777777" w:rsidR="003B1CCE" w:rsidRPr="00DB56EF" w:rsidRDefault="003B1CCE" w:rsidP="004D1F94">
      <w:pPr>
        <w:spacing w:before="0" w:after="40"/>
        <w:jc w:val="center"/>
        <w:rPr>
          <w:rFonts w:cstheme="minorHAnsi"/>
        </w:rPr>
      </w:pPr>
      <w:r w:rsidRPr="00DB56EF">
        <w:rPr>
          <w:rFonts w:cstheme="minorHAnsi"/>
          <w:i/>
          <w:noProof/>
          <w:color w:val="808080"/>
          <w:sz w:val="16"/>
          <w:szCs w:val="16"/>
        </w:rPr>
        <w:drawing>
          <wp:inline distT="0" distB="0" distL="0" distR="0" wp14:anchorId="61149287" wp14:editId="6D462805">
            <wp:extent cx="5940000" cy="6250708"/>
            <wp:effectExtent l="0" t="0" r="3810" b="0"/>
            <wp:docPr id="6282" name="image67.png"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 name="image67.png" descr="Obraz zawierający mapa&#10;&#10;Opis wygenerowany automatycznie"/>
                    <pic:cNvPicPr preferRelativeResize="0"/>
                  </pic:nvPicPr>
                  <pic:blipFill>
                    <a:blip r:embed="rId37"/>
                    <a:srcRect/>
                    <a:stretch>
                      <a:fillRect/>
                    </a:stretch>
                  </pic:blipFill>
                  <pic:spPr>
                    <a:xfrm>
                      <a:off x="0" y="0"/>
                      <a:ext cx="5940000" cy="6250708"/>
                    </a:xfrm>
                    <a:prstGeom prst="rect">
                      <a:avLst/>
                    </a:prstGeom>
                    <a:ln/>
                  </pic:spPr>
                </pic:pic>
              </a:graphicData>
            </a:graphic>
          </wp:inline>
        </w:drawing>
      </w:r>
    </w:p>
    <w:p w14:paraId="226E0957" w14:textId="77777777" w:rsidR="001E4985" w:rsidRPr="00DB56EF" w:rsidRDefault="001E4985" w:rsidP="00685242">
      <w:pPr>
        <w:pStyle w:val="rdo"/>
      </w:pPr>
      <w:r w:rsidRPr="00DB56EF">
        <w:t>Źródło: opracowanie własne na podstawie danych Generalnej Dyrekcji Ochrony Środowiska – Mezoregiony oraz usługi przeglądania (WMS) hipsometrii o dynamicznej skali barw</w:t>
      </w:r>
    </w:p>
    <w:p w14:paraId="726917A8" w14:textId="77777777" w:rsidR="001E4985" w:rsidRPr="00DB56EF" w:rsidRDefault="003B1CCE" w:rsidP="003B1CCE">
      <w:r w:rsidRPr="00DB56EF">
        <w:t>Głównym ośrodkiem osadniczym Aglomeracji jest Wałbrzych</w:t>
      </w:r>
      <w:r w:rsidR="00D671AC" w:rsidRPr="00DB56EF">
        <w:t xml:space="preserve"> – </w:t>
      </w:r>
      <w:r w:rsidRPr="00DB56EF">
        <w:t xml:space="preserve">jedyne </w:t>
      </w:r>
      <w:r w:rsidR="00A0014A" w:rsidRPr="00DB56EF">
        <w:t xml:space="preserve">miasto przekraczające liczbę </w:t>
      </w:r>
      <w:r w:rsidRPr="00DB56EF">
        <w:t>100</w:t>
      </w:r>
      <w:r w:rsidR="00A0014A" w:rsidRPr="00DB56EF">
        <w:t> </w:t>
      </w:r>
      <w:r w:rsidRPr="00DB56EF">
        <w:t>t</w:t>
      </w:r>
      <w:r w:rsidR="00A0014A" w:rsidRPr="00DB56EF">
        <w:t>ys</w:t>
      </w:r>
      <w:r w:rsidRPr="00DB56EF">
        <w:t>.</w:t>
      </w:r>
      <w:r w:rsidR="00A0014A" w:rsidRPr="00DB56EF">
        <w:t xml:space="preserve"> mieszkańców.</w:t>
      </w:r>
      <w:r w:rsidRPr="00DB56EF">
        <w:t xml:space="preserve"> Szereg powiązań zewnętrznych i wewnętrznych jest związany z rangą Wałbrzycha </w:t>
      </w:r>
      <w:r w:rsidRPr="00DB56EF">
        <w:br/>
        <w:t>w układzie ośrodków regionalnych</w:t>
      </w:r>
      <w:r w:rsidR="00A0014A" w:rsidRPr="00DB56EF">
        <w:t xml:space="preserve">. </w:t>
      </w:r>
      <w:r w:rsidR="007D0203" w:rsidRPr="00DB56EF">
        <w:t>Wałbrzych</w:t>
      </w:r>
      <w:r w:rsidRPr="00DB56EF">
        <w:t xml:space="preserve"> jako byłe miasto wojewódzkie stanowi jeden z czterech ośrodków regionalnych posiadający sieć rozwiniętych powiązań z Jelenią Górą, Wrocławiem czy Legnicą.</w:t>
      </w:r>
      <w:r w:rsidR="001E4985" w:rsidRPr="00DB56EF">
        <w:t xml:space="preserve"> </w:t>
      </w:r>
    </w:p>
    <w:p w14:paraId="44BD8C0E" w14:textId="77777777" w:rsidR="003B1CCE" w:rsidRPr="00DB56EF" w:rsidRDefault="003B1CCE" w:rsidP="003B1CCE">
      <w:r w:rsidRPr="00DB56EF">
        <w:t xml:space="preserve">Silnym uwarunkowaniem położenia mającym wpływ na kształtowanie się powiązań jest położenie </w:t>
      </w:r>
      <w:r w:rsidR="001E4985" w:rsidRPr="00DB56EF">
        <w:br/>
      </w:r>
      <w:r w:rsidRPr="00DB56EF">
        <w:t>w obszarze o charakterze górskim związanym z pasmem Sudetów</w:t>
      </w:r>
      <w:r w:rsidR="00A1450F" w:rsidRPr="00DB56EF">
        <w:t xml:space="preserve"> </w:t>
      </w:r>
      <w:r w:rsidRPr="00DB56EF">
        <w:t>(Rysunek 3).</w:t>
      </w:r>
    </w:p>
    <w:p w14:paraId="36B2D106" w14:textId="77777777" w:rsidR="003B1CCE" w:rsidRPr="00DB56EF" w:rsidRDefault="003B1CCE" w:rsidP="00435587">
      <w:pPr>
        <w:pStyle w:val="Legenda"/>
      </w:pPr>
      <w:bookmarkStart w:id="8" w:name="_Toc154061922"/>
      <w:r w:rsidRPr="00DB56EF">
        <w:t xml:space="preserve">Rysunek </w:t>
      </w:r>
      <w:r w:rsidRPr="00DB56EF">
        <w:fldChar w:fldCharType="begin"/>
      </w:r>
      <w:r w:rsidRPr="00DB56EF">
        <w:instrText xml:space="preserve"> SEQ Rysunek \* ARABIC </w:instrText>
      </w:r>
      <w:r w:rsidRPr="00DB56EF">
        <w:fldChar w:fldCharType="separate"/>
      </w:r>
      <w:r w:rsidR="007E5749">
        <w:t>3</w:t>
      </w:r>
      <w:r w:rsidRPr="00DB56EF">
        <w:fldChar w:fldCharType="end"/>
      </w:r>
      <w:r w:rsidRPr="00DB56EF">
        <w:t>. Położenie geograficzne wraz z powiązaniami ośrodków miejskich</w:t>
      </w:r>
      <w:bookmarkEnd w:id="8"/>
    </w:p>
    <w:p w14:paraId="0509A827" w14:textId="77777777" w:rsidR="003B1CCE" w:rsidRPr="00DB56EF" w:rsidRDefault="003B1CCE" w:rsidP="004D1F94">
      <w:pPr>
        <w:pBdr>
          <w:top w:val="nil"/>
          <w:left w:val="nil"/>
          <w:bottom w:val="none" w:sz="0" w:space="0" w:color="000000"/>
          <w:right w:val="nil"/>
          <w:between w:val="nil"/>
        </w:pBdr>
        <w:tabs>
          <w:tab w:val="left" w:pos="7088"/>
        </w:tabs>
        <w:spacing w:before="0" w:after="40" w:line="240" w:lineRule="auto"/>
        <w:ind w:left="142" w:hanging="142"/>
        <w:jc w:val="center"/>
        <w:rPr>
          <w:rFonts w:eastAsia="Calibri" w:cstheme="minorHAnsi"/>
          <w:i/>
          <w:color w:val="808080"/>
          <w:sz w:val="16"/>
          <w:szCs w:val="16"/>
        </w:rPr>
      </w:pPr>
      <w:r w:rsidRPr="00DB56EF">
        <w:rPr>
          <w:rFonts w:eastAsia="Calibri" w:cstheme="minorHAnsi"/>
          <w:i/>
          <w:noProof/>
          <w:color w:val="808080"/>
          <w:sz w:val="16"/>
          <w:szCs w:val="16"/>
        </w:rPr>
        <w:drawing>
          <wp:inline distT="0" distB="0" distL="0" distR="0" wp14:anchorId="377A45FF" wp14:editId="68DC1CFA">
            <wp:extent cx="5940000" cy="6250708"/>
            <wp:effectExtent l="0" t="0" r="3810" b="0"/>
            <wp:docPr id="6281" name="image71.png"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 name="image71.png" descr="Obraz zawierający mapa&#10;&#10;Opis wygenerowany automatycznie"/>
                    <pic:cNvPicPr preferRelativeResize="0"/>
                  </pic:nvPicPr>
                  <pic:blipFill>
                    <a:blip r:embed="rId38"/>
                    <a:srcRect/>
                    <a:stretch>
                      <a:fillRect/>
                    </a:stretch>
                  </pic:blipFill>
                  <pic:spPr>
                    <a:xfrm>
                      <a:off x="0" y="0"/>
                      <a:ext cx="5940000" cy="6250708"/>
                    </a:xfrm>
                    <a:prstGeom prst="rect">
                      <a:avLst/>
                    </a:prstGeom>
                    <a:ln/>
                  </pic:spPr>
                </pic:pic>
              </a:graphicData>
            </a:graphic>
          </wp:inline>
        </w:drawing>
      </w:r>
    </w:p>
    <w:p w14:paraId="5E8492E5" w14:textId="77777777" w:rsidR="001E4985" w:rsidRPr="00DB56EF" w:rsidRDefault="001E4985" w:rsidP="00685242">
      <w:pPr>
        <w:pStyle w:val="rdo"/>
      </w:pPr>
      <w:r w:rsidRPr="00DB56EF">
        <w:t>Źródło: opracowanie własne na podstawie danych Bazy Danych Obiektów Topograficznych 10 k (aktualność 2020) z</w:t>
      </w:r>
      <w:r w:rsidR="00DA135E" w:rsidRPr="00DB56EF">
        <w:t> </w:t>
      </w:r>
      <w:r w:rsidRPr="00DB56EF">
        <w:t>wykorzystaniem</w:t>
      </w:r>
      <w:r w:rsidR="00DA135E" w:rsidRPr="00DB56EF">
        <w:t> </w:t>
      </w:r>
      <w:r w:rsidRPr="00DB56EF">
        <w:t>podkładu</w:t>
      </w:r>
      <w:r w:rsidR="00DA135E" w:rsidRPr="00DB56EF">
        <w:t> </w:t>
      </w:r>
      <w:r w:rsidRPr="00DB56EF">
        <w:t>mapowego Open Street Map.</w:t>
      </w:r>
    </w:p>
    <w:p w14:paraId="1F0433E9" w14:textId="77777777" w:rsidR="003B1CCE" w:rsidRPr="00DB56EF" w:rsidRDefault="003B1CCE" w:rsidP="003B1CCE">
      <w:pPr>
        <w:keepLines/>
      </w:pPr>
      <w:r w:rsidRPr="00DB56EF">
        <w:t xml:space="preserve">Obszar </w:t>
      </w:r>
      <w:r w:rsidR="003B21C3" w:rsidRPr="00DB56EF">
        <w:t>Aglomeracji Wałbrzyskiej</w:t>
      </w:r>
      <w:r w:rsidRPr="00DB56EF">
        <w:t xml:space="preserve"> charakteryzował się ponadto bardzo wysokim poziomem urbanizacji. </w:t>
      </w:r>
      <w:r w:rsidR="002F0B8D">
        <w:br/>
      </w:r>
      <w:r w:rsidRPr="00DB56EF">
        <w:t xml:space="preserve">W 2020 r. udział ludności miejskiej w obszarze badań wyniósł 74,1%, co jest wartością znacznie wyższą </w:t>
      </w:r>
      <w:r w:rsidR="0043390C" w:rsidRPr="00DB56EF">
        <w:br/>
      </w:r>
      <w:r w:rsidRPr="00DB56EF">
        <w:t>niż poziom urbanizacji w województwie dolnośląskim (68,2%), a zwłaszcza średnio w kraju (59,9%).</w:t>
      </w:r>
    </w:p>
    <w:p w14:paraId="7F482784" w14:textId="77777777" w:rsidR="003B1CCE" w:rsidRPr="00DB56EF" w:rsidRDefault="003B1CCE" w:rsidP="003B1CCE">
      <w:pPr>
        <w:keepLines/>
        <w:rPr>
          <w:rFonts w:cstheme="minorHAnsi"/>
        </w:rPr>
      </w:pPr>
      <w:bookmarkStart w:id="9" w:name="_Hlk127444617"/>
      <w:r w:rsidRPr="00DB56EF">
        <w:rPr>
          <w:rFonts w:cstheme="minorHAnsi"/>
        </w:rPr>
        <w:t xml:space="preserve">W obszarze </w:t>
      </w:r>
      <w:r w:rsidR="00A1450F" w:rsidRPr="00DB56EF">
        <w:rPr>
          <w:rFonts w:cstheme="minorHAnsi"/>
        </w:rPr>
        <w:t xml:space="preserve">AW </w:t>
      </w:r>
      <w:r w:rsidRPr="00DB56EF">
        <w:rPr>
          <w:rFonts w:cstheme="minorHAnsi"/>
        </w:rPr>
        <w:t xml:space="preserve">znajduje się 16 </w:t>
      </w:r>
      <w:bookmarkEnd w:id="9"/>
      <w:r w:rsidRPr="00DB56EF">
        <w:rPr>
          <w:rFonts w:cstheme="minorHAnsi"/>
        </w:rPr>
        <w:t>ośrodków miejskich: Wałbrzych (112702 mieszkańców), Świdnica (</w:t>
      </w:r>
      <w:sdt>
        <w:sdtPr>
          <w:rPr>
            <w:rFonts w:cstheme="minorHAnsi"/>
          </w:rPr>
          <w:tag w:val="goog_rdk_0"/>
          <w:id w:val="2126581135"/>
        </w:sdtPr>
        <w:sdtContent/>
      </w:sdt>
      <w:r w:rsidRPr="00DB56EF">
        <w:rPr>
          <w:rFonts w:cstheme="minorHAnsi"/>
        </w:rPr>
        <w:t>55413), Nowa Ruda (25956), Jawor (23618), Świebodzice (22866), Kamienna Góra (20386), Strzegom (17291), Boguszów</w:t>
      </w:r>
      <w:r w:rsidR="00051A7E" w:rsidRPr="00DB56EF">
        <w:rPr>
          <w:rFonts w:cstheme="minorHAnsi"/>
        </w:rPr>
        <w:t>-</w:t>
      </w:r>
      <w:r w:rsidRPr="00DB56EF">
        <w:rPr>
          <w:rFonts w:cstheme="minorHAnsi"/>
        </w:rPr>
        <w:t>Gorce (16590), Żarów (6983), Głuszyca (6882), Lubawka (6497), Szczawno-Zdrój (6270), Jaworzyna Śląska (5294), Jedlina-Zdrój (4968), Mieroszów (4479), Radków (2538) (Rysunek 4).</w:t>
      </w:r>
    </w:p>
    <w:p w14:paraId="0E20E3CC" w14:textId="77777777" w:rsidR="003B1CCE" w:rsidRPr="00DB56EF" w:rsidRDefault="003B1CCE" w:rsidP="00A104D0">
      <w:pPr>
        <w:keepNext/>
        <w:keepLines/>
        <w:rPr>
          <w:rFonts w:cstheme="minorHAnsi"/>
        </w:rPr>
      </w:pPr>
      <w:r w:rsidRPr="00DB56EF">
        <w:rPr>
          <w:rFonts w:cstheme="minorHAnsi"/>
        </w:rPr>
        <w:t xml:space="preserve">W odniesieniu do struktury administracyjnej ośrodków, </w:t>
      </w:r>
      <w:r w:rsidR="00A1450F" w:rsidRPr="00DB56EF">
        <w:rPr>
          <w:rFonts w:cstheme="minorHAnsi"/>
        </w:rPr>
        <w:t>O</w:t>
      </w:r>
      <w:r w:rsidRPr="00DB56EF">
        <w:rPr>
          <w:rFonts w:cstheme="minorHAnsi"/>
        </w:rPr>
        <w:t>bszar posiada następującą klasyfikację:</w:t>
      </w:r>
    </w:p>
    <w:p w14:paraId="1ECFD1DE" w14:textId="77777777" w:rsidR="003B1CCE" w:rsidRPr="00DB56EF" w:rsidRDefault="003B1CCE" w:rsidP="000E32E7">
      <w:pPr>
        <w:keepNext/>
        <w:keepLines/>
        <w:numPr>
          <w:ilvl w:val="0"/>
          <w:numId w:val="4"/>
        </w:numPr>
        <w:spacing w:before="0" w:after="0"/>
        <w:jc w:val="left"/>
        <w:rPr>
          <w:rFonts w:cstheme="minorHAnsi"/>
        </w:rPr>
      </w:pPr>
      <w:r w:rsidRPr="00DB56EF">
        <w:rPr>
          <w:rFonts w:cstheme="minorHAnsi"/>
        </w:rPr>
        <w:t xml:space="preserve">4 siedziby powiatów: Jawor – powiat jaworski, Kamienna Góra – powiat kamiennogórski, Świdnica – powiat świdnicki, Wałbrzych – powiat Wałbrzych, </w:t>
      </w:r>
      <w:sdt>
        <w:sdtPr>
          <w:rPr>
            <w:rFonts w:cstheme="minorHAnsi"/>
          </w:rPr>
          <w:tag w:val="goog_rdk_1"/>
          <w:id w:val="302355362"/>
        </w:sdtPr>
        <w:sdtContent/>
      </w:sdt>
      <w:r w:rsidRPr="00DB56EF">
        <w:rPr>
          <w:rFonts w:cstheme="minorHAnsi"/>
        </w:rPr>
        <w:t xml:space="preserve">Wałbrzych – miasto na prawach powiatu, </w:t>
      </w:r>
    </w:p>
    <w:p w14:paraId="25B2F370" w14:textId="77777777" w:rsidR="003B1CCE" w:rsidRPr="00DB56EF" w:rsidRDefault="003B1CCE" w:rsidP="000E32E7">
      <w:pPr>
        <w:numPr>
          <w:ilvl w:val="0"/>
          <w:numId w:val="4"/>
        </w:numPr>
        <w:spacing w:before="0" w:after="0"/>
        <w:jc w:val="left"/>
        <w:rPr>
          <w:rFonts w:cstheme="minorHAnsi"/>
        </w:rPr>
      </w:pPr>
      <w:r w:rsidRPr="00DB56EF">
        <w:rPr>
          <w:rFonts w:cstheme="minorHAnsi"/>
        </w:rPr>
        <w:t>20 siedzib gmin: Boguszów-Gorce, Czarny B</w:t>
      </w:r>
      <w:r w:rsidR="00903EA0" w:rsidRPr="00DB56EF">
        <w:rPr>
          <w:rFonts w:cstheme="minorHAnsi"/>
        </w:rPr>
        <w:t>ó</w:t>
      </w:r>
      <w:r w:rsidRPr="00DB56EF">
        <w:rPr>
          <w:rFonts w:cstheme="minorHAnsi"/>
        </w:rPr>
        <w:t>r, Dobromierz, Głuszyca, Jedlina-Zdrój, Jaworzyna Śląska, Lubawka, Marcinowice, Mieroszów, Mściwojów, Nowa Ruda, Paszowice, Radków, Stare Bogaczowice, Strzegom, Szczawno-Zdrój, Świebodzice, Walim, Wądroże Wielkie, Żarów.</w:t>
      </w:r>
    </w:p>
    <w:p w14:paraId="5D31D598" w14:textId="77777777" w:rsidR="003B1CCE" w:rsidRPr="00DB56EF" w:rsidRDefault="003B1CCE" w:rsidP="003B1CCE">
      <w:pPr>
        <w:rPr>
          <w:rFonts w:cstheme="minorHAnsi"/>
        </w:rPr>
      </w:pPr>
      <w:r w:rsidRPr="00DB56EF">
        <w:rPr>
          <w:rFonts w:cstheme="minorHAnsi"/>
        </w:rPr>
        <w:t>Cechą obszaru rzutującą na jego funkcjonowanie jest występowanie miast średnich tracących funkcje społeczno-gospodarcze</w:t>
      </w:r>
      <w:r w:rsidR="00A1450F" w:rsidRPr="00DB56EF">
        <w:rPr>
          <w:rFonts w:cstheme="minorHAnsi"/>
        </w:rPr>
        <w:t xml:space="preserve"> tj.</w:t>
      </w:r>
      <w:r w:rsidRPr="00DB56EF">
        <w:rPr>
          <w:rFonts w:cstheme="minorHAnsi"/>
        </w:rPr>
        <w:t>:</w:t>
      </w:r>
    </w:p>
    <w:p w14:paraId="5BDC141D" w14:textId="77777777" w:rsidR="003B1CCE" w:rsidRPr="00DB56EF" w:rsidRDefault="003B1CCE" w:rsidP="000E32E7">
      <w:pPr>
        <w:numPr>
          <w:ilvl w:val="0"/>
          <w:numId w:val="5"/>
        </w:numPr>
        <w:pBdr>
          <w:top w:val="nil"/>
          <w:left w:val="nil"/>
          <w:bottom w:val="nil"/>
          <w:right w:val="nil"/>
          <w:between w:val="nil"/>
        </w:pBdr>
        <w:spacing w:before="0" w:after="0"/>
        <w:ind w:left="723"/>
        <w:jc w:val="left"/>
        <w:rPr>
          <w:rFonts w:cstheme="minorHAnsi"/>
        </w:rPr>
      </w:pPr>
      <w:r w:rsidRPr="00DB56EF">
        <w:rPr>
          <w:rFonts w:eastAsia="Calibri" w:cstheme="minorHAnsi"/>
          <w:color w:val="000000"/>
          <w:szCs w:val="22"/>
        </w:rPr>
        <w:t>Kamienna Góra, Nowa Ruda, Wałbrzych – znacząca utrata funkcji, wyjątkowo niekorzystna sytuacja społeczno-gospodarcza,</w:t>
      </w:r>
    </w:p>
    <w:p w14:paraId="24FC8BF5" w14:textId="77777777" w:rsidR="003B1CCE" w:rsidRPr="00DB56EF" w:rsidRDefault="003B1CCE" w:rsidP="000E32E7">
      <w:pPr>
        <w:numPr>
          <w:ilvl w:val="0"/>
          <w:numId w:val="5"/>
        </w:numPr>
        <w:pBdr>
          <w:top w:val="nil"/>
          <w:left w:val="nil"/>
          <w:bottom w:val="nil"/>
          <w:right w:val="nil"/>
          <w:between w:val="nil"/>
        </w:pBdr>
        <w:spacing w:before="0" w:after="0"/>
        <w:ind w:left="723"/>
        <w:jc w:val="left"/>
        <w:rPr>
          <w:rFonts w:cstheme="minorHAnsi"/>
        </w:rPr>
      </w:pPr>
      <w:r w:rsidRPr="00DB56EF">
        <w:rPr>
          <w:rFonts w:eastAsia="Calibri" w:cstheme="minorHAnsi"/>
          <w:color w:val="000000"/>
          <w:szCs w:val="22"/>
        </w:rPr>
        <w:t>Jawor, Świebodzice – utrata funkcji, niekorzystna sytuacja społeczno-gospodarcza,</w:t>
      </w:r>
    </w:p>
    <w:p w14:paraId="0791ED4E" w14:textId="77777777" w:rsidR="003B1CCE" w:rsidRPr="00DB56EF" w:rsidRDefault="003B1CCE" w:rsidP="000E32E7">
      <w:pPr>
        <w:numPr>
          <w:ilvl w:val="0"/>
          <w:numId w:val="5"/>
        </w:numPr>
        <w:pBdr>
          <w:top w:val="nil"/>
          <w:left w:val="nil"/>
          <w:bottom w:val="nil"/>
          <w:right w:val="nil"/>
          <w:between w:val="nil"/>
        </w:pBdr>
        <w:spacing w:before="0" w:after="0"/>
        <w:ind w:left="723"/>
        <w:jc w:val="left"/>
        <w:rPr>
          <w:rFonts w:cstheme="minorHAnsi"/>
        </w:rPr>
      </w:pPr>
      <w:r w:rsidRPr="00DB56EF">
        <w:rPr>
          <w:rFonts w:eastAsia="Calibri" w:cstheme="minorHAnsi"/>
          <w:color w:val="000000"/>
          <w:szCs w:val="22"/>
        </w:rPr>
        <w:t>Świdnica – miasto zagrożone marginalizacją (umiarkowane powiększenie niekorzystnego dystansu, umiarkowanie zła sytuacja społeczno-gospodarcza).</w:t>
      </w:r>
    </w:p>
    <w:p w14:paraId="04497EC4" w14:textId="77777777" w:rsidR="003B1CCE" w:rsidRPr="00DB56EF" w:rsidRDefault="003B1CCE" w:rsidP="003B1CCE">
      <w:pPr>
        <w:rPr>
          <w:rFonts w:cstheme="minorHAnsi"/>
        </w:rPr>
      </w:pPr>
      <w:r w:rsidRPr="00DB56EF">
        <w:rPr>
          <w:rFonts w:cstheme="minorHAnsi"/>
        </w:rPr>
        <w:t xml:space="preserve">W podziale na typologię ośrodków osadniczych określoną w Planie Zagospodarowania Przestrzennego Województwa, dla których hierarchicznie przypisano rangi związane z potencjałem i funkcją ośrodka </w:t>
      </w:r>
      <w:r w:rsidRPr="00DB56EF">
        <w:rPr>
          <w:rFonts w:cstheme="minorHAnsi"/>
        </w:rPr>
        <w:br/>
        <w:t xml:space="preserve">w strukturze osadniczej województwa, w obszarze </w:t>
      </w:r>
      <w:r w:rsidR="003B21C3" w:rsidRPr="00DB56EF">
        <w:rPr>
          <w:rFonts w:cstheme="minorHAnsi"/>
        </w:rPr>
        <w:t>Aglomeracji Wałbrzyskiej</w:t>
      </w:r>
      <w:r w:rsidRPr="00DB56EF">
        <w:rPr>
          <w:rFonts w:cstheme="minorHAnsi"/>
        </w:rPr>
        <w:t xml:space="preserve"> wyróżniamy: </w:t>
      </w:r>
    </w:p>
    <w:p w14:paraId="1290C5E0" w14:textId="77777777" w:rsidR="003B1CCE" w:rsidRPr="00DB56EF" w:rsidRDefault="003B1CCE" w:rsidP="000E32E7">
      <w:pPr>
        <w:numPr>
          <w:ilvl w:val="0"/>
          <w:numId w:val="3"/>
        </w:numPr>
        <w:spacing w:before="0" w:after="0"/>
        <w:jc w:val="left"/>
        <w:rPr>
          <w:rFonts w:cstheme="minorHAnsi"/>
        </w:rPr>
      </w:pPr>
      <w:r w:rsidRPr="00DB56EF">
        <w:rPr>
          <w:rFonts w:cstheme="minorHAnsi"/>
          <w:b/>
          <w:i/>
        </w:rPr>
        <w:t>ośrodek regionalny</w:t>
      </w:r>
      <w:r w:rsidRPr="00DB56EF">
        <w:rPr>
          <w:rFonts w:cstheme="minorHAnsi"/>
        </w:rPr>
        <w:t xml:space="preserve"> (1) – Wałbrzych (m.) – jako jedno z czterech ośrodków o tej randze w województwie, ośrodek skupiający najwięcej procesów rozwojowych aglomeracji, stanowiący rdzeń miejskiego obszaru funkcjonalnego, względem, którego kształtowane są główne powiązania ponadlokalne, </w:t>
      </w:r>
    </w:p>
    <w:p w14:paraId="5703DD58" w14:textId="77777777" w:rsidR="003B1CCE" w:rsidRPr="00DB56EF" w:rsidRDefault="003B1CCE" w:rsidP="000E32E7">
      <w:pPr>
        <w:numPr>
          <w:ilvl w:val="0"/>
          <w:numId w:val="3"/>
        </w:numPr>
        <w:spacing w:before="0" w:after="0"/>
        <w:jc w:val="left"/>
        <w:rPr>
          <w:rFonts w:cstheme="minorHAnsi"/>
        </w:rPr>
      </w:pPr>
      <w:r w:rsidRPr="00DB56EF">
        <w:rPr>
          <w:rFonts w:cstheme="minorHAnsi"/>
          <w:b/>
          <w:bCs/>
        </w:rPr>
        <w:t xml:space="preserve">ośrodek </w:t>
      </w:r>
      <w:proofErr w:type="spellStart"/>
      <w:r w:rsidRPr="00DB56EF">
        <w:rPr>
          <w:rFonts w:cstheme="minorHAnsi"/>
          <w:b/>
          <w:bCs/>
        </w:rPr>
        <w:t>subregionalny</w:t>
      </w:r>
      <w:proofErr w:type="spellEnd"/>
      <w:r w:rsidRPr="00DB56EF">
        <w:rPr>
          <w:rFonts w:cstheme="minorHAnsi"/>
        </w:rPr>
        <w:t xml:space="preserve"> (1) – Świdnica (m.) – skupiający szereg usług istotnych dla obsługi sąsiadujących ośrodków lokalnych, pełniący istotną rolę w powiązaniach ponadlokalnych,</w:t>
      </w:r>
    </w:p>
    <w:p w14:paraId="4A4F50EF" w14:textId="77777777" w:rsidR="003B1CCE" w:rsidRPr="00DB56EF" w:rsidRDefault="003B1CCE" w:rsidP="000E32E7">
      <w:pPr>
        <w:numPr>
          <w:ilvl w:val="0"/>
          <w:numId w:val="3"/>
        </w:numPr>
        <w:spacing w:before="0" w:after="0"/>
        <w:jc w:val="left"/>
        <w:rPr>
          <w:rFonts w:cstheme="minorHAnsi"/>
        </w:rPr>
      </w:pPr>
      <w:r w:rsidRPr="00DB56EF">
        <w:rPr>
          <w:rFonts w:cstheme="minorHAnsi"/>
          <w:b/>
          <w:i/>
        </w:rPr>
        <w:t>ośrodki lokalne II stopnia</w:t>
      </w:r>
      <w:r w:rsidRPr="00DB56EF">
        <w:rPr>
          <w:rFonts w:cstheme="minorHAnsi"/>
        </w:rPr>
        <w:t xml:space="preserve"> (2) – Jawor (m.), Kamienna Góra (m.) – ośrodki lokalne pełniące istotną rolę w dostępie do usług dla sąsiadujących miejscowości, </w:t>
      </w:r>
    </w:p>
    <w:p w14:paraId="5FE0C41A" w14:textId="77777777" w:rsidR="003B1CCE" w:rsidRPr="00DB56EF" w:rsidRDefault="003B1CCE" w:rsidP="000E32E7">
      <w:pPr>
        <w:numPr>
          <w:ilvl w:val="0"/>
          <w:numId w:val="3"/>
        </w:numPr>
        <w:spacing w:before="0" w:after="0"/>
        <w:jc w:val="left"/>
        <w:rPr>
          <w:rFonts w:cstheme="minorHAnsi"/>
        </w:rPr>
      </w:pPr>
      <w:r w:rsidRPr="00DB56EF">
        <w:rPr>
          <w:rFonts w:cstheme="minorHAnsi"/>
          <w:b/>
          <w:i/>
        </w:rPr>
        <w:t>ośrodki lokalne III stopnia</w:t>
      </w:r>
      <w:r w:rsidRPr="00DB56EF">
        <w:rPr>
          <w:rFonts w:cstheme="minorHAnsi"/>
        </w:rPr>
        <w:t xml:space="preserve"> (21) – Boguszów-Gorce, Czarny Bór, Dobromierz, Głuszyca, </w:t>
      </w:r>
      <w:r w:rsidRPr="00DB56EF">
        <w:rPr>
          <w:rFonts w:cstheme="minorHAnsi"/>
        </w:rPr>
        <w:br/>
        <w:t xml:space="preserve">Jedlina-Zdrój, Jaworzyna Śląska, Lubawka, Marcinowice, Mieroszów, Mściwojów, Nowa Ruda, Paszowice, Radków, Stare Bogaczowice, Strzegom, Szczawno-Zdrój, Świebodzice, Walim, Wądroże Wielkie, Żarów – ośrodki lokalne zapewniające dostęp do usług podstawowych w gminach, </w:t>
      </w:r>
    </w:p>
    <w:p w14:paraId="4CD00D22" w14:textId="77777777" w:rsidR="003B1CCE" w:rsidRPr="00DB56EF" w:rsidRDefault="003B1CCE" w:rsidP="000E32E7">
      <w:pPr>
        <w:numPr>
          <w:ilvl w:val="0"/>
          <w:numId w:val="3"/>
        </w:numPr>
        <w:spacing w:before="0" w:after="0"/>
        <w:jc w:val="left"/>
        <w:rPr>
          <w:rFonts w:cstheme="minorHAnsi"/>
        </w:rPr>
      </w:pPr>
      <w:r w:rsidRPr="00DB56EF">
        <w:rPr>
          <w:rFonts w:cstheme="minorHAnsi"/>
          <w:b/>
          <w:i/>
        </w:rPr>
        <w:t>uzdrowiska</w:t>
      </w:r>
      <w:r w:rsidRPr="00DB56EF">
        <w:rPr>
          <w:rFonts w:cstheme="minorHAnsi"/>
        </w:rPr>
        <w:t xml:space="preserve"> (2) – Jedlina-Zdrój, Szczawno-Zdrój – ośrodki posiadające funkcje gospodarcze wynikające z posiadanego statusu uzdrowiska, wykorzystujące dla usług lecznictwa zasoby wód leczniczych. </w:t>
      </w:r>
    </w:p>
    <w:p w14:paraId="6494BC92" w14:textId="77777777" w:rsidR="003B1CCE" w:rsidRPr="00DB56EF" w:rsidRDefault="003B1CCE" w:rsidP="00435587">
      <w:pPr>
        <w:pStyle w:val="Legenda"/>
      </w:pPr>
      <w:bookmarkStart w:id="10" w:name="_Toc154061923"/>
      <w:r w:rsidRPr="00DB56EF">
        <w:t xml:space="preserve">Rysunek </w:t>
      </w:r>
      <w:r w:rsidRPr="00DB56EF">
        <w:fldChar w:fldCharType="begin"/>
      </w:r>
      <w:r w:rsidRPr="00DB56EF">
        <w:instrText xml:space="preserve"> SEQ Rysunek \* ARABIC </w:instrText>
      </w:r>
      <w:r w:rsidRPr="00DB56EF">
        <w:fldChar w:fldCharType="separate"/>
      </w:r>
      <w:r w:rsidR="007E5749">
        <w:t>4</w:t>
      </w:r>
      <w:r w:rsidRPr="00DB56EF">
        <w:fldChar w:fldCharType="end"/>
      </w:r>
      <w:r w:rsidRPr="00DB56EF">
        <w:t>. Struktura osadnicza wraz z typologią ośrodków</w:t>
      </w:r>
      <w:bookmarkEnd w:id="10"/>
    </w:p>
    <w:p w14:paraId="39132A78" w14:textId="77777777" w:rsidR="003B1CCE" w:rsidRPr="00DB56EF" w:rsidRDefault="003B1CCE" w:rsidP="004D1F94">
      <w:pPr>
        <w:pBdr>
          <w:top w:val="nil"/>
          <w:left w:val="nil"/>
          <w:bottom w:val="none" w:sz="0" w:space="0" w:color="000000"/>
          <w:right w:val="nil"/>
          <w:between w:val="nil"/>
        </w:pBdr>
        <w:tabs>
          <w:tab w:val="left" w:pos="7088"/>
        </w:tabs>
        <w:spacing w:before="0" w:after="40" w:line="240" w:lineRule="auto"/>
        <w:jc w:val="center"/>
        <w:rPr>
          <w:rFonts w:eastAsia="Calibri" w:cstheme="minorHAnsi"/>
          <w:i/>
          <w:color w:val="FF0000"/>
          <w:sz w:val="16"/>
          <w:szCs w:val="16"/>
        </w:rPr>
      </w:pPr>
      <w:r w:rsidRPr="00DB56EF">
        <w:rPr>
          <w:rFonts w:eastAsia="Calibri" w:cstheme="minorHAnsi"/>
          <w:i/>
          <w:noProof/>
          <w:color w:val="808080"/>
          <w:sz w:val="16"/>
          <w:szCs w:val="16"/>
        </w:rPr>
        <w:drawing>
          <wp:inline distT="0" distB="0" distL="0" distR="0" wp14:anchorId="5F509EC0" wp14:editId="32E71639">
            <wp:extent cx="5940000" cy="6250707"/>
            <wp:effectExtent l="0" t="0" r="3810" b="0"/>
            <wp:docPr id="6283" name="image69.png"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 name="image69.png" descr="Obraz zawierający mapa&#10;&#10;Opis wygenerowany automatycznie"/>
                    <pic:cNvPicPr preferRelativeResize="0"/>
                  </pic:nvPicPr>
                  <pic:blipFill>
                    <a:blip r:embed="rId39"/>
                    <a:srcRect/>
                    <a:stretch>
                      <a:fillRect/>
                    </a:stretch>
                  </pic:blipFill>
                  <pic:spPr>
                    <a:xfrm>
                      <a:off x="0" y="0"/>
                      <a:ext cx="5940000" cy="6250707"/>
                    </a:xfrm>
                    <a:prstGeom prst="rect">
                      <a:avLst/>
                    </a:prstGeom>
                    <a:ln/>
                  </pic:spPr>
                </pic:pic>
              </a:graphicData>
            </a:graphic>
          </wp:inline>
        </w:drawing>
      </w:r>
    </w:p>
    <w:p w14:paraId="2F5119FB" w14:textId="77777777" w:rsidR="001E4985" w:rsidRPr="00DB56EF" w:rsidRDefault="001E4985" w:rsidP="00685242">
      <w:pPr>
        <w:pStyle w:val="rdo"/>
      </w:pPr>
      <w:r w:rsidRPr="00DB56EF">
        <w:t>Źródło: opracowanie własne na podstawie danych Bazy Danych Obiektów Topograficznych 10 k (aktualność 2020) oraz Planu Zagospodarowania Przestrzennego Województwa Dolnośląskiego 2030.</w:t>
      </w:r>
    </w:p>
    <w:p w14:paraId="555E8A99" w14:textId="77777777" w:rsidR="003B1CCE" w:rsidRPr="00DB56EF" w:rsidRDefault="003B1CCE" w:rsidP="003B1CCE">
      <w:r w:rsidRPr="00DB56EF">
        <w:t xml:space="preserve">„Aglomeracja Wałbrzyska” jest regionem typowo depopulacyjnym. W latach 2014-2020 liczba ludności </w:t>
      </w:r>
      <w:r w:rsidR="00A1450F" w:rsidRPr="00DB56EF">
        <w:t>O</w:t>
      </w:r>
      <w:r w:rsidRPr="00DB56EF">
        <w:t>bszaru zmniejszyła się z 455,0 tys. do 435,9 tys. osób, czyli o 4,2%. Co więcej,</w:t>
      </w:r>
      <w:r w:rsidR="002A66A0" w:rsidRPr="00DB56EF">
        <w:t xml:space="preserve"> </w:t>
      </w:r>
      <w:r w:rsidRPr="00DB56EF">
        <w:t xml:space="preserve">tempo depopulacji </w:t>
      </w:r>
      <w:r w:rsidR="00E4342A" w:rsidRPr="00DB56EF">
        <w:br/>
      </w:r>
      <w:r w:rsidRPr="00DB56EF">
        <w:t xml:space="preserve">jest tu wyższe od średniego tempa spadku liczby ludności dla województwa i kraju (spadek po 0,6%). Istotne jest też pogorszenie sytuacji demograficznej obszaru po 2019 r., co ma bezpośredni związek </w:t>
      </w:r>
      <w:r w:rsidR="00E4342A" w:rsidRPr="00DB56EF">
        <w:br/>
      </w:r>
      <w:r w:rsidRPr="00DB56EF">
        <w:t>z pandemią COVID-19.</w:t>
      </w:r>
    </w:p>
    <w:p w14:paraId="26F7F650" w14:textId="77777777" w:rsidR="003B1CCE" w:rsidRPr="00DB56EF" w:rsidRDefault="003B1CCE" w:rsidP="003B1CCE">
      <w:r w:rsidRPr="00DB56EF">
        <w:t xml:space="preserve">Co więcej, sytuacja demograficzna </w:t>
      </w:r>
      <w:r w:rsidR="003B21C3" w:rsidRPr="00DB56EF">
        <w:t>Aglomeracji Wałbrzyskiej</w:t>
      </w:r>
      <w:r w:rsidRPr="00DB56EF">
        <w:t xml:space="preserve"> w najbliższych latach będzie ulegała dalszemu pogorszeniu, na co wskazują wyniki Prognozy demograficznej dla gmin województwa dolnośląskiego do 2040 r. (2020). W perspektywie do 2030 r. liczba ludności obszaru badań ma się zmniejszyć do poziomu 408,1 tys. osób, czyli o 6,4%.</w:t>
      </w:r>
    </w:p>
    <w:p w14:paraId="11B10FAA" w14:textId="77777777" w:rsidR="000471AF" w:rsidRPr="00DB56EF" w:rsidRDefault="000241AE" w:rsidP="001A472E">
      <w:pPr>
        <w:pStyle w:val="Nagwek1"/>
      </w:pPr>
      <w:bookmarkStart w:id="11" w:name="_Toc182487651"/>
      <w:r w:rsidRPr="00DB56EF">
        <w:t>Synteza</w:t>
      </w:r>
      <w:r w:rsidR="0089233F" w:rsidRPr="00DB56EF">
        <w:t xml:space="preserve"> </w:t>
      </w:r>
      <w:r w:rsidR="00F60CF7" w:rsidRPr="00DB56EF">
        <w:t>diagnozy wraz z analizą SWOT</w:t>
      </w:r>
      <w:bookmarkEnd w:id="11"/>
    </w:p>
    <w:bookmarkEnd w:id="1"/>
    <w:bookmarkEnd w:id="2"/>
    <w:p w14:paraId="50B2B3DD" w14:textId="77777777" w:rsidR="00A1450F" w:rsidRPr="00DB56EF" w:rsidRDefault="00A1450F" w:rsidP="004D1F94">
      <w:pPr>
        <w:keepLines/>
      </w:pPr>
      <w:r w:rsidRPr="00DB56EF">
        <w:t xml:space="preserve">Na potrzeby opracowania Strategii ZIT AW przeprowadzono szczegółową diagnozę sytuacji w sferach społecznej, gospodarczej, przestrzennej obejmującej środowisko. Diagnoza jest załącznikiem do niniejszego dokumentu, a wnioski z diagnozy zostały zaprezentowane poniżej. Takie podejście metodologiczne jest zgodne z </w:t>
      </w:r>
      <w:r w:rsidR="00ED55AD" w:rsidRPr="00DB56EF">
        <w:t>postanowieniami dokumentu pn. „Zasady realizacji instrumentów</w:t>
      </w:r>
      <w:r w:rsidR="00EC28E1" w:rsidRPr="00DB56EF">
        <w:t xml:space="preserve"> </w:t>
      </w:r>
      <w:r w:rsidR="00ED55AD" w:rsidRPr="00DB56EF">
        <w:t>terytorialnych w perspektywie finansowej UE w latach 2021-2027”</w:t>
      </w:r>
      <w:r w:rsidR="00ED55AD" w:rsidRPr="00DB56EF">
        <w:rPr>
          <w:rStyle w:val="Odwoanieprzypisudolnego"/>
        </w:rPr>
        <w:footnoteReference w:id="2"/>
      </w:r>
      <w:r w:rsidR="00ED55AD" w:rsidRPr="00DB56EF">
        <w:t xml:space="preserve"> </w:t>
      </w:r>
    </w:p>
    <w:p w14:paraId="72AB0D95" w14:textId="77777777" w:rsidR="00344DF0" w:rsidRPr="00DB56EF" w:rsidRDefault="00344DF0" w:rsidP="00344DF0">
      <w:r w:rsidRPr="00DB56EF">
        <w:t xml:space="preserve">Analizując sytuację społeczno-ekonomiczną </w:t>
      </w:r>
      <w:r w:rsidR="00ED55AD" w:rsidRPr="00DB56EF">
        <w:t>O</w:t>
      </w:r>
      <w:r w:rsidRPr="00DB56EF">
        <w:t xml:space="preserve">bszaru, można stwierdzić, że „Aglomeracja Wałbrzyska” jest przykładem obszaru peryferyjnego. Wpływ na taki stan rzeczy determinuje bez wątpienia położenie </w:t>
      </w:r>
      <w:r w:rsidR="00ED55AD" w:rsidRPr="00DB56EF">
        <w:t>O</w:t>
      </w:r>
      <w:r w:rsidRPr="00DB56EF">
        <w:t>bszaru, w strefie przygranicznej, w regionie o zróżnicowanej rzeźbie terenu. Przypisanie </w:t>
      </w:r>
      <w:r w:rsidR="003B21C3" w:rsidRPr="00DB56EF">
        <w:t>Aglomeracji Wałbrzyskiej</w:t>
      </w:r>
      <w:r w:rsidRPr="00DB56EF">
        <w:t xml:space="preserve"> do kategorii obszarów peryferyjnych wynika z koncentracji niekorzystnych zjawisk społeczno-ekonomicznych na jego terenie. Do najważniejszych problemów </w:t>
      </w:r>
      <w:r w:rsidR="00ED55AD" w:rsidRPr="00DB56EF">
        <w:t>Obszaru</w:t>
      </w:r>
      <w:r w:rsidRPr="00DB56EF">
        <w:t xml:space="preserve"> można zaliczyć m.in.: niekorzystną sytuację ludnościową,</w:t>
      </w:r>
      <w:r w:rsidR="00BD4CD8" w:rsidRPr="00DB56EF">
        <w:t xml:space="preserve"> w tym w szczególności problem depopulacji i występujące w związku z tym zagrożenia </w:t>
      </w:r>
      <w:r w:rsidR="003F2181" w:rsidRPr="00DB56EF">
        <w:t>społeczn</w:t>
      </w:r>
      <w:r w:rsidR="003F2181">
        <w:t>o-</w:t>
      </w:r>
      <w:r w:rsidR="008C1C8B" w:rsidRPr="00DB56EF">
        <w:t>gospodarcze,</w:t>
      </w:r>
      <w:r w:rsidR="00045461">
        <w:t xml:space="preserve"> </w:t>
      </w:r>
      <w:r w:rsidRPr="00DB56EF">
        <w:t>występowanie dysproporcji przestrzennych w sferze społecznej, niski poziom aktywności ekonomicznej ludności i niski potencjał gospodarczy.</w:t>
      </w:r>
    </w:p>
    <w:p w14:paraId="27350757" w14:textId="77777777" w:rsidR="00344DF0" w:rsidRPr="00DB56EF" w:rsidRDefault="00344DF0" w:rsidP="00344DF0">
      <w:r w:rsidRPr="00DB56EF">
        <w:t xml:space="preserve">Kondycja społeczno-ekonomiczna </w:t>
      </w:r>
      <w:r w:rsidR="003B21C3" w:rsidRPr="00DB56EF">
        <w:t>Aglomeracji Wałbrzyskiej</w:t>
      </w:r>
      <w:r w:rsidRPr="00DB56EF">
        <w:t xml:space="preserve"> w dużej mierze zależy od kondycji największych ośrodków miejskich, zlokalizowanych na jego ter</w:t>
      </w:r>
      <w:r w:rsidR="00077500" w:rsidRPr="00DB56EF">
        <w:t>e</w:t>
      </w:r>
      <w:r w:rsidRPr="00DB56EF">
        <w:t xml:space="preserve">nie, tzn. Wałbrzycha, Świdnicy, Kamiennej Góry, Nowej Rudy, Świebodzic i Jawora. Miasta te, z uwagi na wielkość są zaliczane do grona miast dużych (Wałbrzych) lub średnich (pozostałe miasta). Ich znaczenie dla </w:t>
      </w:r>
      <w:r w:rsidR="00ED55AD" w:rsidRPr="00DB56EF">
        <w:t>Obszaru</w:t>
      </w:r>
      <w:r w:rsidRPr="00DB56EF">
        <w:t xml:space="preserve"> podkreśla fakt koncentracji miejsc pracy i podmiotów gospodarczych oraz instytucji centralnych o znaczeniu ponadlokalnym. Co więcej, wokół tych miast występują zjawiska </w:t>
      </w:r>
      <w:proofErr w:type="spellStart"/>
      <w:r w:rsidRPr="00DB56EF">
        <w:t>suburbanizacji</w:t>
      </w:r>
      <w:proofErr w:type="spellEnd"/>
      <w:r w:rsidRPr="00DB56EF">
        <w:t>, przyczyniające się do rozwoju gmin podmiejskich.</w:t>
      </w:r>
    </w:p>
    <w:p w14:paraId="386751F9" w14:textId="77777777" w:rsidR="00344DF0" w:rsidRPr="00DB56EF" w:rsidRDefault="00344DF0" w:rsidP="00344DF0">
      <w:r w:rsidRPr="00DB56EF">
        <w:t xml:space="preserve">Pozostałe gminy w </w:t>
      </w:r>
      <w:r w:rsidR="003B21C3" w:rsidRPr="00DB56EF">
        <w:t>Aglomeracji Wałbrzyskiej</w:t>
      </w:r>
      <w:r w:rsidRPr="00DB56EF">
        <w:t xml:space="preserve"> borykają się z istotnymi problemami społeczno-ekonomicznymi, jak np. ubytek rzeczywisty i ujemne saldo migracji, postępujące starzenie się społeczeństwa, bardzo niski poziom aktywności ekonomicznej ludności (w tym zwłaszcza kobiet), </w:t>
      </w:r>
      <w:r w:rsidR="00EC28E1" w:rsidRPr="00DB56EF">
        <w:br/>
      </w:r>
      <w:r w:rsidRPr="00DB56EF">
        <w:t>niski potencjał gospodarczy czy niski poziom wyposażenia instytucjonalnego.</w:t>
      </w:r>
      <w:r w:rsidR="0052606C" w:rsidRPr="00DB56EF">
        <w:t xml:space="preserve"> </w:t>
      </w:r>
      <w:r w:rsidRPr="00DB56EF">
        <w:t xml:space="preserve">Jednym z najważniejszych problemów społeczno-ekonomicznych </w:t>
      </w:r>
      <w:r w:rsidR="00ED55AD" w:rsidRPr="00DB56EF">
        <w:t>Obszaru</w:t>
      </w:r>
      <w:r w:rsidRPr="00DB56EF">
        <w:t xml:space="preserve"> jest występowanie wyraźnych dysproporcji przestrzennych w zakresie rozwoju poszczególnych procesów społecznych czy ekonomicznych, właśnie między ośrodkami powiatowymi a obszarami wiejskimi oddalonymi od tych miast. Co więcej, na terenie </w:t>
      </w:r>
      <w:r w:rsidR="003B21C3" w:rsidRPr="00DB56EF">
        <w:t>Aglomeracji Wałbrzyskiej</w:t>
      </w:r>
      <w:r w:rsidRPr="00DB56EF">
        <w:t xml:space="preserve"> można zidentyfikować gminy, w których występuje szczególna koncentracja niekorzystnych zjawisk (np. gminy Dobromierz, Wądroże Wielkie, Mieroszów, Głuszyca).</w:t>
      </w:r>
    </w:p>
    <w:p w14:paraId="6EC08E3A" w14:textId="77777777" w:rsidR="00344DF0" w:rsidRDefault="00344DF0" w:rsidP="00344DF0">
      <w:r w:rsidRPr="00DB56EF">
        <w:t xml:space="preserve">Wśród mocnych stron </w:t>
      </w:r>
      <w:r w:rsidR="003B21C3" w:rsidRPr="00DB56EF">
        <w:t>Aglomeracji Wałbrzyskiej</w:t>
      </w:r>
      <w:r w:rsidRPr="00DB56EF">
        <w:t xml:space="preserve"> zidentyfikowanych w trakcie przeprowadzonych analiz należy zaliczyć: poprawę sytuacji materialnej mieszkańców obszaru, dość dobrą dostępność do niektórych instytucji (szkoły podstawowe, biblioteki, placówki kultury), rosnąca liczba miejsc pracy i spadający poziom bezrobocia. W tym miejscu należy wspomnieć również o czynnikach, które mogą się stać katalizatorem dla rozwoju całego obszaru, np. dobra dostępność komunikacyjna, wysoki potencjał turystyczny południowej części czy dobre warunki dla rozwoju rolnictwa w północnej części </w:t>
      </w:r>
      <w:r w:rsidR="00ED55AD" w:rsidRPr="00DB56EF">
        <w:t>Obszaru</w:t>
      </w:r>
      <w:r w:rsidRPr="00DB56EF">
        <w:t>, a także rozwinięte tradycje przemysłowe w miastach.</w:t>
      </w:r>
    </w:p>
    <w:p w14:paraId="6C1D3FED" w14:textId="77777777" w:rsidR="00665A0A" w:rsidRPr="00DB56EF" w:rsidRDefault="00665A0A" w:rsidP="00665A0A">
      <w:r w:rsidRPr="00350784">
        <w:t>Jak wynika z diagnozy przeprowadzonej w trakcie prac nad Strategią Rozwoju Aglomeracji Wałbrzyskiej</w:t>
      </w:r>
      <w:r w:rsidRPr="00DB56EF">
        <w:t xml:space="preserve"> </w:t>
      </w:r>
      <w:r>
        <w:br/>
      </w:r>
      <w:r w:rsidRPr="00DB56EF">
        <w:t xml:space="preserve">z perspektywą do 2030 r., na obszarze Aglomeracji Wałbrzyskiej występują problemy związane </w:t>
      </w:r>
      <w:r w:rsidRPr="00DB56EF">
        <w:br/>
        <w:t xml:space="preserve">z niezadowalającym poziomem innowacyjności przedsiębiorstw zlokalizowanych na jej obszarze. </w:t>
      </w:r>
      <w:r>
        <w:br/>
      </w:r>
      <w:r w:rsidRPr="00DB56EF">
        <w:t xml:space="preserve">Jak wynika z wyżej cytowanego dokumentu udział nowo zarejestrowanych podmiotów sektora kreatywnego w liczbie nowo zarejestrowanych podmiotów ogółem kształtował się na obszarze Aglomeracji Wałbrzyskiej w 2016 r. na poziomie 5,0% i był niższy od średniej dla województwa dolnośląskiego wynoszącej 6,4%. </w:t>
      </w:r>
    </w:p>
    <w:p w14:paraId="392A66DA" w14:textId="77777777" w:rsidR="00665A0A" w:rsidRPr="00BC56F5" w:rsidRDefault="00665A0A" w:rsidP="00665A0A">
      <w:pPr>
        <w:keepLines/>
        <w:rPr>
          <w:spacing w:val="-2"/>
        </w:rPr>
      </w:pPr>
      <w:r w:rsidRPr="00DB56EF">
        <w:t>Z przeprowadzonej Diagnozy wynika, że obszar Aglomeracji Wałbrzyskiej nadal zmaga się z problemami gospodarczymi, które nasiliły się w czasie pandemii. Szczególnie widoczny jest, niezadowalający</w:t>
      </w:r>
      <w:r w:rsidRPr="00DB56EF">
        <w:br/>
        <w:t xml:space="preserve">(na tle regionu i „Aglomeracji Jeleniogórskiej”) potencjał gospodarczy obszaru wyrażony liczbą podmiotów gospodarczych na 1000 mieszkańców. Jak wynika z Diagnozy w 2020 r. przedmiotowy wskaźnik kształtował się na obszarze Aglomeracji Wałbrzyskiej na poziomie 121,0. W analogicznym okresie wartość niniejszego wskaźnika dla Dolnego Śląska wynosiła 137,0 a dla „Aglomeracji Jeleniogórskiej” 146,0. Dodatkowo obszar Aglomeracji Wałbrzyskiej pod względem potencjału gospodarczego jest silnie zróżnicowany. Najwyższą liczbą podmiotów gospodarczych na 1000 mieszkańców wyróżniały się miasta: Szczawno-Zdrój (198), Świdnica (153), Jawor (128), Wałbrzych i Kamienna Góra (126), natomiast najniższą wartość wskaźnik przyjmował w gminach wiejskich: Nowa Ruda (79), Dobromierz (84) i Czarny Bór (90). Należy również zaznaczyć, że obszar Aglomeracji zmaga się także z problemem relatywnie niskiej aktywności ekonomicznej ludności. W 2020 r. wartość wskaźnika „pracujący na 100 mieszkańców” </w:t>
      </w:r>
      <w:r w:rsidRPr="00BC56F5">
        <w:rPr>
          <w:spacing w:val="-2"/>
        </w:rPr>
        <w:t xml:space="preserve">wynosiła w Aglomeracji Wałbrzyskiej 35,7 podczas gdy średnia regionalna kształtowała się na poziomie 46,8. </w:t>
      </w:r>
    </w:p>
    <w:p w14:paraId="2AB8877F" w14:textId="77777777" w:rsidR="00665A0A" w:rsidRPr="00DB56EF" w:rsidRDefault="00665A0A" w:rsidP="00665A0A">
      <w:r w:rsidRPr="00DB56EF">
        <w:t xml:space="preserve">Jak wynika z Diagnozy, na obszarze Aglomeracji Wałbrzyskiej występują problemy z jakością powietrza. Widoczne są przekroczenia poziomów dopuszczalnych: dwutlenku azotu i pyłu zawieszonego PM2,5 </w:t>
      </w:r>
      <w:r w:rsidRPr="00DB56EF">
        <w:br/>
        <w:t xml:space="preserve">oraz poziomu docelowego </w:t>
      </w:r>
      <w:proofErr w:type="spellStart"/>
      <w:r w:rsidRPr="00DB56EF">
        <w:t>benzo</w:t>
      </w:r>
      <w:proofErr w:type="spellEnd"/>
      <w:r w:rsidRPr="00DB56EF">
        <w:t>(a)</w:t>
      </w:r>
      <w:proofErr w:type="spellStart"/>
      <w:r w:rsidRPr="00DB56EF">
        <w:t>pirenu</w:t>
      </w:r>
      <w:proofErr w:type="spellEnd"/>
      <w:r w:rsidRPr="00DB56EF">
        <w:t xml:space="preserve"> w pyle zawieszonym PM10. Niezadowalająca średnioroczna jakość powietrza spowodowana jest m.in. niską emisją ze źródeł kominowych oraz wysoką energochłonnością budynków publicznych i mieszkalnych. Z przeprowadzonej Diagnozy wynika, </w:t>
      </w:r>
      <w:r w:rsidRPr="00DB56EF">
        <w:br/>
        <w:t>że na analizowanym obszarze zlokalizowanych było 342 budynków publicznych i 10.174 budynków mieszkalnych wymagających termomodernizacji.</w:t>
      </w:r>
    </w:p>
    <w:p w14:paraId="0432E5DD" w14:textId="77777777" w:rsidR="00665A0A" w:rsidRPr="00DD77D2" w:rsidRDefault="00665A0A" w:rsidP="00665A0A">
      <w:r w:rsidRPr="00DB56EF">
        <w:t xml:space="preserve">Z przeprowadzonej Diagnozy wynika, że na obszarze Aglomeracji Wałbrzyskiej występują problemy </w:t>
      </w:r>
      <w:r w:rsidRPr="00DB56EF">
        <w:br/>
        <w:t xml:space="preserve">z dostępnością do infrastruktury wodno-kanalizacyjnej. Przynajmniej częściowo problemy te wynikają </w:t>
      </w:r>
      <w:r w:rsidRPr="00DB56EF">
        <w:br/>
        <w:t xml:space="preserve">z górskiego położenia części gmin tworzących Aglomerację. Położenie to w połączeniu z rozproszeniem </w:t>
      </w:r>
      <w:r w:rsidRPr="00DB56EF">
        <w:br/>
        <w:t xml:space="preserve">i rozdrobnieniem terenów zurbanizowanych powoduje, że na terenie Aglomeracji Wałbrzyskiej niejednokrotnie mamy do czynienia z wysokimi kosztami budowy i eksploatacji powyższej infrastruktury. W rezultacie, jak wynika z Diagnozy wartość wskaźnika „korzystający z instalacji kanalizacyjnej w liczbie ludności ogółem” wynosiła na obszarze Aglomeracji Wałbrzyskiej w 2020 r. 75,7% i kształtowała się poniżej średniej dla województwa dolnośląskiego (77,1%). Należy również podkreślić silne zróżnicowanie wewnątrz Aglomeracji w zakresie dostępności do przedmiotowej infrastruktury. Najmniejsze wartości </w:t>
      </w:r>
      <w:r w:rsidRPr="00DB56EF">
        <w:br/>
        <w:t xml:space="preserve">w tym zakresie odnotowano w gminach: Nowa Ruda (20%), Stare Bogaczowice (21,1%), Świdnica (34,8%), Walim (38,7%). Dodatkowo z Diagnozy wynika także konieczność rozbudowy/modernizacji oczyszczalni </w:t>
      </w:r>
      <w:r w:rsidRPr="00DB56EF">
        <w:br/>
        <w:t>w gminach: Mieroszów, Świdnica, Mściwojów i Kamienna Góra (miasto</w:t>
      </w:r>
      <w:r w:rsidRPr="00DD77D2">
        <w:t>). Ponadto jak wynika z zapisów Krajowego Programu Oczyszczania Ścieków aglomeracje ściekowe o liczbie RLM między 2 tys. – 10 tys., które nie realizują zapisów Dyrektywy ściekowej i są zlokalizowane na terenie ZIT AW to: Lubawka, Mściwojów, Chełmsko Śląskie,</w:t>
      </w:r>
      <w:r>
        <w:t xml:space="preserve"> </w:t>
      </w:r>
      <w:r w:rsidRPr="00DD77D2">
        <w:t>Gniewków.</w:t>
      </w:r>
      <w:r>
        <w:t xml:space="preserve"> </w:t>
      </w:r>
      <w:r w:rsidRPr="00DD77D2">
        <w:t>Na podstawie Diagnozy stwierdzić można również, że na obszarze Aglomeracji Wałbrzyskiej występują problemy z dostępnością do wody, co może zablokować rozwój budownictwa mieszkaniowego, a także stanowić barierę rozwoju firm.</w:t>
      </w:r>
    </w:p>
    <w:p w14:paraId="2FA8F0C8" w14:textId="77777777" w:rsidR="00665A0A" w:rsidRPr="00DB56EF" w:rsidRDefault="00665A0A" w:rsidP="00665A0A">
      <w:r w:rsidRPr="00DB56EF">
        <w:t xml:space="preserve">Jak wynika z przeprowadzonej Diagnozy, na obszarze Aglomeracji Wałbrzyskiej występują problemy </w:t>
      </w:r>
      <w:r w:rsidRPr="00DB56EF">
        <w:br/>
        <w:t xml:space="preserve">z jakością powietrza. Źródło tych problemów, poza stanem technicznym budynków i infrastruktury, </w:t>
      </w:r>
      <w:r w:rsidRPr="00DB56EF">
        <w:br/>
        <w:t xml:space="preserve">można odnaleźć w nieadekwatnym do potrzeb stanie oferty publicznego transportu zbiorowego </w:t>
      </w:r>
      <w:r w:rsidRPr="00DB56EF">
        <w:br/>
        <w:t xml:space="preserve">oraz infrastruktury towarzyszącej. </w:t>
      </w:r>
    </w:p>
    <w:p w14:paraId="7F29E38C" w14:textId="77777777" w:rsidR="00665A0A" w:rsidRPr="00DB56EF" w:rsidRDefault="00665A0A" w:rsidP="00665A0A">
      <w:r w:rsidRPr="00DB56EF">
        <w:t xml:space="preserve">Nadal, usługi te w dużej mierze realizowane są z wykorzystaniem tradycyjnego taboru (autobusy, </w:t>
      </w:r>
      <w:proofErr w:type="spellStart"/>
      <w:r w:rsidRPr="00DB56EF">
        <w:t>busy</w:t>
      </w:r>
      <w:proofErr w:type="spellEnd"/>
      <w:r w:rsidRPr="00DB56EF">
        <w:t xml:space="preserve">) niedostosowanego do rosnących potrzeb środowiskowych i charakteryzującego się wysoką emisją spalin do środowiska. Dodatkowo oferta publicznego transportu zbiorowego nie odpowiada w pełni oczekiwaniom mieszkańców i zachęca do korzystania z samochodów osobowych. Zjawisko to dotyczy </w:t>
      </w:r>
      <w:r w:rsidRPr="00DB56EF">
        <w:br/>
        <w:t xml:space="preserve">w szczególności przemieszczania się osób zamieszkujących tereny wiejskie i podmiejskie do miast, </w:t>
      </w:r>
      <w:r w:rsidRPr="00DB56EF">
        <w:br/>
        <w:t>które oferują usługi społeczne i gospodarcze.</w:t>
      </w:r>
    </w:p>
    <w:p w14:paraId="050B6939" w14:textId="77777777" w:rsidR="00665A0A" w:rsidRDefault="00665A0A" w:rsidP="00665A0A">
      <w:r w:rsidRPr="00DB56EF">
        <w:t xml:space="preserve">Jak wykazano w Diagnozie „Aglomeracja Wałbrzyska’ posiada znaczny potencjał do rozwoju odnawialnych źródeł energii. Niestety, potencjał ten nie jest aktualnie w dostatecznym stopniu wykorzystywany. </w:t>
      </w:r>
      <w:r w:rsidRPr="00DB56EF">
        <w:br/>
        <w:t xml:space="preserve">Z Diagnozy wynika, że na obszarze Aglomeracji zlokalizowany jest zespół elektrowni wiatrowych </w:t>
      </w:r>
      <w:r w:rsidRPr="00DB56EF">
        <w:br/>
        <w:t xml:space="preserve">(gmina Mieroszów) o łącznej mocy 0,9 MW oraz trzy elektrownie wodne (MEW) o łącznej mocy </w:t>
      </w:r>
      <w:r w:rsidRPr="00DB56EF">
        <w:br/>
        <w:t xml:space="preserve">1,365 MW. Dodatkowo na analizowanym Obszarze funkcjonuje szereg instalacji małych, zlokalizowanych na budynkach publicznych i prywatnych bazujących głównie na instalacjach fotowoltaicznych. Jednocześnie gminy tworzące „Aglomerację Wałbrzyską” uczestniczą w klastrach energetycznych. </w:t>
      </w:r>
      <w:r w:rsidRPr="00DB56EF">
        <w:br/>
        <w:t xml:space="preserve">Mając powyższe na uwadze można postawić tezę o konieczności przyspieszonego rozwoju na obszarze Aglomeracji Wałbrzyskiej OZE. Wynika to nie tylko z konieczności poprawy stanu powietrza, ale również jest niezbędne dla zapewnienia bezpieczeństwa energetycznego Obszaru. </w:t>
      </w:r>
    </w:p>
    <w:p w14:paraId="21D070D2" w14:textId="77777777" w:rsidR="00665A0A" w:rsidRPr="00DB56EF" w:rsidRDefault="00665A0A" w:rsidP="00665A0A">
      <w:r w:rsidRPr="00DB56EF">
        <w:t xml:space="preserve">Jak wynika z Diagnozy, na obszarze Aglomeracji Wałbrzyskiej występują problemy z funkcjonowaniem gospodarki odpadami. W latach 2017 – 2020 na obszarze Aglomeracji masa zebranych odpadów komunalnych z gospodarstw domowych (na mieszkańca) wzrosła z 259 kg do 295 kg. Warto podkreślić, </w:t>
      </w:r>
      <w:r w:rsidRPr="00DB56EF">
        <w:br/>
        <w:t xml:space="preserve">że wartość przedmiotowego wskaźnika była w 2020 r. w Aglomeracji Wałbrzyskiej wyższa niż </w:t>
      </w:r>
      <w:r w:rsidRPr="00DB56EF">
        <w:br/>
        <w:t xml:space="preserve">w „Aglomeracji Jeleniogórskiej”. </w:t>
      </w:r>
    </w:p>
    <w:p w14:paraId="5484FC35" w14:textId="77777777" w:rsidR="00665A0A" w:rsidRPr="00DB56EF" w:rsidRDefault="00665A0A" w:rsidP="00665A0A">
      <w:pPr>
        <w:rPr>
          <w:rFonts w:cstheme="minorHAnsi"/>
        </w:rPr>
      </w:pPr>
      <w:r w:rsidRPr="00DB56EF">
        <w:t xml:space="preserve">Ponadto </w:t>
      </w:r>
      <w:r w:rsidRPr="00DB56EF">
        <w:rPr>
          <w:rFonts w:cstheme="minorHAnsi"/>
        </w:rPr>
        <w:t xml:space="preserve">wg informacji przekazanej przez JST tworzące „Aglomerację Wałbrzyską” samorządy realizujące gospodarkę odpadami, za pośrednictwem powołanych do tego celu podmiotów, borykają się </w:t>
      </w:r>
      <w:r w:rsidRPr="00DB56EF">
        <w:rPr>
          <w:rFonts w:cstheme="minorHAnsi"/>
        </w:rPr>
        <w:br/>
        <w:t xml:space="preserve">z problemami związanymi ze zdekapitalizowaną infrastrukturą oraz koniecznością jej rozwoju w związku </w:t>
      </w:r>
      <w:r w:rsidRPr="00DB56EF">
        <w:rPr>
          <w:rFonts w:cstheme="minorHAnsi"/>
        </w:rPr>
        <w:br/>
        <w:t xml:space="preserve">ze zwiększoną liczbą zabieranych odpadów oraz nowymi wymaganiami prawnymi. Dodatkowo usprawnienia wymaga infrastruktura selektywnej zbiórki odpadów w celu zmniejszenia wolumenu odpadów składowanych na terenie Aglomeracji. </w:t>
      </w:r>
    </w:p>
    <w:p w14:paraId="0CCC67E1" w14:textId="77777777" w:rsidR="00665A0A" w:rsidRPr="00DB56EF" w:rsidRDefault="00665A0A" w:rsidP="00665A0A">
      <w:r w:rsidRPr="00DB56EF">
        <w:t xml:space="preserve">Jak wykazano w Diagnozie „Aglomeracja Wałbrzyska” zmaga się z poważnymi problemami demograficznymi. W latach 2014-2020 liczba ludności na analizowanym Obszarze zmniejszyła się o ok. 4,2% z 455,0 tys. do 435,9 tys. Co więcej, tempo depopulacji jest tu wyższe od średniego tempa spadku liczby ludności w „Aglomeracji Jeleniogórskiej” (spadek o 3,5%), a zdecydowanie wyższe od średnich </w:t>
      </w:r>
      <w:r w:rsidRPr="00DB56EF">
        <w:br/>
        <w:t>dla województwa i kraju (spadek po 0,6%). Dodatkowo na terenie Aglomeracji Wałbrzyskiej szybko postępuje proces starzenia się społeczeństwa. Kumulacja powyższych zjawisk prowadzi do zmniejszenia potencjału ludnościowego, a w konsekwencji także gospodarczego Aglomeracji. Jedną z przyczyn zaistniałej sytuacji może być ograniczony dostęp do wysokiej jakości budynków mieszkalnych. Jak wynika z Diagnozy aktualny stan budownictwa mieszkaniowego jest niezadowalający. Dlatego też należy wspierać rozwój budownictwa mieszkaniowego na terenie Aglomeracji Wałbrzyskiej.</w:t>
      </w:r>
    </w:p>
    <w:p w14:paraId="18B9E86D" w14:textId="77777777" w:rsidR="00665A0A" w:rsidRDefault="00665A0A" w:rsidP="00665A0A">
      <w:r w:rsidRPr="00DB56EF">
        <w:t>Jak wynika z Diagnozy na terenie Aglomeracji Wałbrzyskiej występują problemy związane z jakością powietrza spowodowane niską emisją. Widoczne są również problemy wynikające z negatywnych skutków zmian klimatu szczególnie dotkliwe odczuwane w miastach. Jednocześnie na terenie Aglomeracji Wałbrzyskiej występują obszary o szczególnych walorach przyrodniczych, takie jak park narodowy, parki krajobrazowe, obszary chronionego krajobrazu, obszary specjalnej ochrony OSO N2000 i SOO N2000 i</w:t>
      </w:r>
      <w:r>
        <w:t> </w:t>
      </w:r>
      <w:r w:rsidRPr="00DB56EF">
        <w:t xml:space="preserve">rezerwaty przyrody. Obszary te w połączeniu z innymi terenami zielonymi oraz zbiornikami wodnymi nie tylko wzmacniają atrakcyjność przestrzeni Aglomeracji dla mieszkańców i dla turystów, ale również odpowiednio wspierane mogą przeciwdziałać negatywnym skutkom zmian klimatycznych. </w:t>
      </w:r>
    </w:p>
    <w:p w14:paraId="2F164E3A" w14:textId="77777777" w:rsidR="00665A0A" w:rsidRPr="00DB56EF" w:rsidRDefault="00665A0A" w:rsidP="00665A0A">
      <w:r w:rsidRPr="00DB56EF">
        <w:t>Jak wynika z Diagnozy, na obszarze Aglomeracji Wałbrzyskiej widoczne jest wysokie i stale rosnące obciążenie ruchem dróg zlokalizowanych na jej terenie. W tym kontekście należy podkreślić rosnący udział pojazdów ciężkich związany z obsługą działalności gospodarczej. Dodatkowo ukształtowanie terenu sprawia, że czas przejazdu ulega wydłużeniu zwłaszcza na południu Obszaru.</w:t>
      </w:r>
    </w:p>
    <w:p w14:paraId="05C3DC7E" w14:textId="77777777" w:rsidR="00665A0A" w:rsidRPr="00DB56EF" w:rsidRDefault="00665A0A" w:rsidP="00665A0A">
      <w:r w:rsidRPr="00DB56EF">
        <w:t xml:space="preserve">Na przestrzeni ostatnich lat zauważalny jest wzrost znaczenia transportu kolejowego. Jednocześnie </w:t>
      </w:r>
      <w:r w:rsidRPr="00DB56EF">
        <w:br/>
        <w:t xml:space="preserve">jak wynika z Diagnozy na obszarze Aglomeracji Wałbrzyskiej istnieje rozbudowana sieć kolejowa. </w:t>
      </w:r>
      <w:r w:rsidRPr="00DB56EF">
        <w:br/>
        <w:t xml:space="preserve">Niestety zarówno stan techniczny samej sieci, jak i pozostałej infrastruktury kolejowej jest niezadowalający i wymaga interwencji. Na podstawie przeprowadzonej Diagnozy można stwierdzić, </w:t>
      </w:r>
      <w:r w:rsidRPr="00DB56EF">
        <w:br/>
        <w:t xml:space="preserve">że aktualnie na analizowanym Obszarze: znajdują się linie kolejowe przeznaczone do modernizacji, </w:t>
      </w:r>
      <w:r w:rsidRPr="00DB56EF">
        <w:br/>
        <w:t xml:space="preserve">30 obiektów (dworców/stacji) wymaga remontów, istnieje potrzeba budowy węzłów przesiadkowych. </w:t>
      </w:r>
    </w:p>
    <w:p w14:paraId="45EE83F2" w14:textId="77777777" w:rsidR="00665A0A" w:rsidRDefault="00665A0A" w:rsidP="00665A0A">
      <w:r w:rsidRPr="00DB56EF">
        <w:t xml:space="preserve">Z Diagnozy wynika, że na obszarze Aglomeracji Wałbrzyskiej widoczna jest kumulacja negatywnych procesów demograficznych. Jedną z przyczyn zaistniałej sytuacji może być ograniczony dostęp mieszkańców do żłobków i placówek wychowania przedszkolnego. Pomimo postępu jaki miał miejsce </w:t>
      </w:r>
      <w:r w:rsidRPr="00DB56EF">
        <w:br/>
        <w:t xml:space="preserve">w ostatnich latach luka w niniejszej infrastrukturze może skutkować odpływem młodych ludzi z terenu Aglomeracji. Jak wynika z Diagnozy w latach 2014-2020 liczba żłobków w Aglomeracji Wałbrzyskiej wzrosła z 13 do 32, a klubów dziecięcych z 2 do 7, co przyczyniło się do wzrostu liczby miejsc w niniejszych placówkach z 786 do 1789. W rezultacie wzrosła również wartość wskaźnika „liczba dzieci w żłobkach </w:t>
      </w:r>
      <w:r w:rsidRPr="00DB56EF">
        <w:br/>
        <w:t xml:space="preserve">i klubach dziecięcych na 1000 dzieci w wieku do lat 3” z 68 do 152. Niemniej jednak wartość przedmiotowego wskaźnika nadal kształtowała się na terenie Aglomeracji poniżej średniej </w:t>
      </w:r>
      <w:r w:rsidRPr="00DB56EF">
        <w:br/>
        <w:t>dla województwa dolnośląskiego (200). W latach 2014-2020 zauważalna była także na obszarze Aglomeracji Wałbrzyskiej poprawa sytuacji w zakresie dostępu do placówek wychowania przedszkolnego, co skutkowało wzrostem wartości wskaźnika „liczba miejsc w przedszkolach na 1000 dzieci w grupie wieku 3-6 lat” z 699 do 808. Jednak również i w tym przypadku wartość analizowanego wskaźnika kształtowała się w Aglomeracji poniżej średniej regionalnej. Należy również zaznaczyć, że dostęp do infrastruktury przedszkolnej na terenie Aglomeracji Wałbrzyskiej jest silnie zróżnicowany. Nadal istnieją gminy, w</w:t>
      </w:r>
      <w:r>
        <w:t> </w:t>
      </w:r>
      <w:r w:rsidRPr="00DB56EF">
        <w:t>których przedszkola nie funkcjonują lub liczba miejsc w stosunku do liczby dzieci jest niska.</w:t>
      </w:r>
    </w:p>
    <w:p w14:paraId="6A48C144" w14:textId="77777777" w:rsidR="00665A0A" w:rsidRDefault="00665A0A" w:rsidP="00665A0A">
      <w:r w:rsidRPr="00DB56EF">
        <w:t>Jak wynika z przeprowadzonej Diagnozy na obszarze Aglomeracji Wałbrzyskiej nadal istnieje potrzeba wspierania na różnych szczeblach procesu edukacyjnego. Zdiagnozowane problemy dotyczą zwłaszcza niezadowalającego stanu infrastruktury edukacyjnej w części obiektów. Pomimo ogólnie dobrego stanu placówek edukacyjnych w dalszym ciągu istnieje potrzeba modernizacji placówek (21 gmin w przypadku szkolnictwa podstawowego, 15 gmin w przypadku wychowania przedszkolnego, 6 gmin w przypadku szkolnictwa ponadpodstawowego), rozbudowy placówek (4 gminy w przypadku szkolnictwa podstawowego) oraz budowy nowych placówek (3 gminy w przypadku szkolnictwa ponadpodstawowego i 2 gmin w przypadku szkolnictwa podstawowego). Dodatkowo wyzwania współczesności wymagają ciągłego wzmacniania oferty edukacyjnej.</w:t>
      </w:r>
    </w:p>
    <w:p w14:paraId="042B2C31" w14:textId="77777777" w:rsidR="00665A0A" w:rsidRPr="00DB56EF" w:rsidRDefault="00665A0A" w:rsidP="00665A0A">
      <w:r w:rsidRPr="00DB56EF">
        <w:t xml:space="preserve">Jak wynika z przeprowadzonej Diagnozy na obszarze Aglomeracji Wałbrzyskiej istnieje problem związany z niską dostępnością do placówek ochrony zdrowia i wykwalifikowanego personelu medycznego. Wprawdzie zgodnie z wynikami Diagnozy wartość wskaźnika „liczba przychodni na 10 tys. ludności” wzrosła w latach 2014-2020 na obszarze Aglomeracji Wałbrzyskiej z 3,7 do 4,4 to jednak kształtowała się ona nadal poniżej średniej dla województwa dolnośląskiego (5,3). Należy przy tym podkreślić, że wzrost liczby przychodni dotyczył w szczególności miast (Świdnica o 13, Wałbrzych o 7, Nowa Ruda o 3), </w:t>
      </w:r>
      <w:r w:rsidRPr="00BC56F5">
        <w:t>natomiast</w:t>
      </w:r>
      <w:r w:rsidRPr="00BC56F5">
        <w:rPr>
          <w:spacing w:val="-1"/>
        </w:rPr>
        <w:t xml:space="preserve"> na obszarach wiejskich liczba placówek tego typu pozostała niezmienna lub uległa zmniejszeniu.</w:t>
      </w:r>
      <w:r w:rsidRPr="00DB56EF">
        <w:t xml:space="preserve"> W analizowanym okresie na terenie Aglomeracji Wałbrzyskiej doszło również do zmniejszenia się liczby praktyk lekarskich w miastach (z 58 do 52) i na obszarach wiejskich (z 5 do 4). W latach 2014-2020 </w:t>
      </w:r>
      <w:r w:rsidR="00BC56F5">
        <w:br/>
      </w:r>
      <w:r w:rsidRPr="00DB56EF">
        <w:t>na obszarze Aglomeracji zmniejszyła się także liczba lekarzy. W konsekwencji zmniejszyła się wartość wskaźnika „liczba lekarzy na 10 tys. ludności” z 39,5 do 37,7.</w:t>
      </w:r>
    </w:p>
    <w:p w14:paraId="074B0927" w14:textId="77777777" w:rsidR="00665A0A" w:rsidRPr="00DB56EF" w:rsidRDefault="00665A0A" w:rsidP="00665A0A">
      <w:r w:rsidRPr="00DB56EF">
        <w:rPr>
          <w:spacing w:val="-2"/>
        </w:rPr>
        <w:t>Powyższe dane są niepokojące, zwłaszcza w kontekście zachodzącego procesu starzenia się społeczeństwa,</w:t>
      </w:r>
      <w:r w:rsidRPr="00DB56EF">
        <w:t xml:space="preserve"> co skutkować będzie wzrostem popytu na usługi opieki medycznej. </w:t>
      </w:r>
    </w:p>
    <w:p w14:paraId="64AADD3B" w14:textId="77777777" w:rsidR="00665A0A" w:rsidRPr="00DB56EF" w:rsidRDefault="00665A0A" w:rsidP="00665A0A">
      <w:r w:rsidRPr="00DB56EF">
        <w:t xml:space="preserve">Jak wynika z przeprowadzonej Diagnozy na obszarze Aglomeracji Wałbrzyskiej zauważalne są problemy związane z funkcjonowaniem rynku pracy. Sytuacja niniejsza może sprzyjać utrzymywaniu się ubóstwa oraz zmniejszać atrakcyjność Obszaru jako miejsca do życia. W rezultacie może prowadzić do odpływu ludności z terenu Aglomeracji. </w:t>
      </w:r>
    </w:p>
    <w:p w14:paraId="09F605E4" w14:textId="77777777" w:rsidR="00665A0A" w:rsidRPr="00DB56EF" w:rsidRDefault="00665A0A" w:rsidP="00665A0A">
      <w:r w:rsidRPr="00DB56EF">
        <w:t xml:space="preserve">Z przeprowadzonej Diagnozy wynika, że chociaż na obszarze Aglomeracji Wałbrzyskiej zachodzą pozytywne zmiany na rynku pracy, to jednak sytuacja w niniejszym zakresie nadal nie jest zadawalająca. Obszar Aglomeracji cechuje się niską na tle regionu wartością wskaźnika „pracujących na 100 mieszkańców”. W 2020 r. wskaźnik ten na analizowanym Obszarze kształtował się na poziomie 35,7, podczas gdy średnia dla Dolnego Śląska wynosiła 46,8. Dodatkowo poziom zatrudnienia w Aglomeracji Wałbrzyskiej był mocno zróżnicowany przestrzennie. Najniższą wartość przedmiotowy wskaźnik przyjmował w gminie miejsko-wiejskiej Głuszyca (7,2), w gminie miejskiej Boguszów-Gorce (8,4) </w:t>
      </w:r>
      <w:r w:rsidRPr="00DB56EF">
        <w:br/>
        <w:t xml:space="preserve">oraz w gminach wiejskich: Wądroże Wielkie (10,3), Marcinowice (11,0) i Paszowice (12,7). </w:t>
      </w:r>
    </w:p>
    <w:p w14:paraId="3E4CAD0E" w14:textId="77777777" w:rsidR="00665A0A" w:rsidRPr="00DB56EF" w:rsidRDefault="00665A0A" w:rsidP="00665A0A">
      <w:r w:rsidRPr="00DB56EF">
        <w:t>Niezadowalająca aktywność zawodowa mieszkańców w Aglomeracji Wałbrzyskiej przekłada się na wyższy poziom bezrobocia niż w regionie. W 2020 r. poziom bezrobocia w Aglomeracji wynosił 4,6% natomiast w województwie dolnośląskim 4,0%. Warto także zaznaczyć, że analizowany Obszar w 2020 r.</w:t>
      </w:r>
      <w:r>
        <w:t xml:space="preserve"> </w:t>
      </w:r>
      <w:r w:rsidRPr="00DB56EF">
        <w:t>charakteryzował się wysokim udziałem osób powyżej 50 roku życia (30,0%) w ogólnej liczbie bezrobotnych.</w:t>
      </w:r>
    </w:p>
    <w:p w14:paraId="1E97D8E4" w14:textId="77777777" w:rsidR="00665A0A" w:rsidRDefault="00665A0A" w:rsidP="00665A0A">
      <w:r w:rsidRPr="00DB56EF">
        <w:t xml:space="preserve">Wyniki przeprowadzonej Diagnozy wskazują na występowanie na obszarze Aglomeracji Wałbrzyskiej problemu ubóstwa. Wprawdzie na przestrzeni lat 2014-2020 wskaźnik ubóstwa wyrażony liczbą beneficjentów środowiskowej pomocy społecznej na 10 tys. osób zmniejszył się z 753 do 421 osób, </w:t>
      </w:r>
      <w:r w:rsidRPr="00DB56EF">
        <w:br/>
        <w:t xml:space="preserve">a w przypadku beneficjentów środowiskowej pomocy społecznej poniżej kryterium dochodowego </w:t>
      </w:r>
      <w:r w:rsidRPr="00DB56EF">
        <w:br/>
        <w:t xml:space="preserve">na 10 tys. ludności z 564 do 263 osób to jednak w obu przypadkach wartość analizowanych wskaźników na tle średniej dla województwa dolnośląskiego była zdecydowanie wyższa. Zaznaczyć przy tym należy, </w:t>
      </w:r>
      <w:r w:rsidRPr="00DB56EF">
        <w:br/>
        <w:t xml:space="preserve">że skala niniejszego zjawiska jest różna w poszczególnych gminach tworzących Aglomerację. Najwyższym poziomem ubóstwa cechowały się gminy: Dobromierz (996 beneficjentów na 10 tys. ludności), Mściwojów (944) oraz gmina Walim (793) i miasto Boguszów-Gorce (735). Dodatkowo na obszarze Aglomeracji, podobnie jak i na innych obszarach kraju nastąpiła kumulacja niespotykanych wcześniej zjawisk tj. pandemii i gwałtownego napływu uchodźców, które spowodowały nowe zagrożenia wykluczenia społecznego oraz wymagają podejmowania szybkich i niestandardowych działań, zmierzają do ułatwienia życia osobom niesamodzielnym i zagrożonym wykluczeniem społecznym. </w:t>
      </w:r>
    </w:p>
    <w:p w14:paraId="42685E65" w14:textId="77777777" w:rsidR="00665A0A" w:rsidRPr="00DB56EF" w:rsidRDefault="00665A0A" w:rsidP="00665A0A">
      <w:pPr>
        <w:suppressAutoHyphens/>
      </w:pPr>
      <w:r w:rsidRPr="00DB56EF">
        <w:t xml:space="preserve">Z przeprowadzonej Diagnozy jednoznacznie wynika, że „Aglomeracja Wałbrzyska” posiada duży potencjał do rozwoju turystki. Na obszarze Aglomeracji występują zarówno zabytki świadczące o jej bogatej historii, jak i obszary cenne przyrodniczo. Potencjał turystyczny Aglomeracji wzmacniają również liczne wydarzenia kulturalne, adresowane zarówno do mieszkańców, jak i odwiedzających. Niestety z Diagnozy wynika również, że potencjał ten nie jest aktualnie w pełni wykorzystywany. Dodatkowo zauważalne są duże dysproporcje w rozwoju funkcji turystycznej w przypadku poszczególnych gmin. Przyczyn powyższej sytuacji upatrywać można w m.in. w niezadowalającym zagospodarowaniu turystycznym Aglomeracji, </w:t>
      </w:r>
      <w:r w:rsidRPr="00DB56EF">
        <w:br/>
        <w:t xml:space="preserve">co skutkuje utrudnionym dostępem do miejsc o szczególnych walorach turystycznych. Niezadowalająca jest również dostępność do miejsc noclegowych. W 2020 r. liczba miejsc noclegowanych na 100 mieszkańców wyrażona wskaźnikiem </w:t>
      </w:r>
      <w:proofErr w:type="spellStart"/>
      <w:r w:rsidRPr="00DB56EF">
        <w:t>Baretja</w:t>
      </w:r>
      <w:proofErr w:type="spellEnd"/>
      <w:r w:rsidRPr="00DB56EF">
        <w:t xml:space="preserve"> i </w:t>
      </w:r>
      <w:proofErr w:type="spellStart"/>
      <w:r w:rsidRPr="00DB56EF">
        <w:t>Deferta</w:t>
      </w:r>
      <w:proofErr w:type="spellEnd"/>
      <w:r w:rsidRPr="00DB56EF">
        <w:t xml:space="preserve"> na obszarze Aglomeracji Wałbrzyskiej wynosiła 14,8</w:t>
      </w:r>
      <w:r w:rsidR="00BC56F5">
        <w:br/>
      </w:r>
      <w:r w:rsidRPr="00DB56EF">
        <w:t xml:space="preserve">i była ponad ośmiokrotnie niższa od wartości wskaźnika w „Aglomeracji Jeleniogórskiej”. </w:t>
      </w:r>
      <w:r w:rsidRPr="00DB56EF">
        <w:br/>
        <w:t xml:space="preserve">O stagnacji turystyki w obszarze badań świadczył ponadto jedynie nieznaczny wzrost liczby podmiotów zarejestrowanych w działalności związanej z zakwaterowaniem i usługami gastronomicznymi </w:t>
      </w:r>
      <w:r w:rsidRPr="00DB56EF">
        <w:br/>
        <w:t xml:space="preserve">z 1327 w 2014 r. do 1419 w 2020 r. Jak już podkreślono poziom rozwoju funkcji turystycznej w obrębie Aglomeracji Wałbrzyskiej w 2020 r. był jednak silnie zróżnicowany. Wysokimi wartościami wskaźnika </w:t>
      </w:r>
      <w:proofErr w:type="spellStart"/>
      <w:r w:rsidRPr="00DB56EF">
        <w:t>Baretja</w:t>
      </w:r>
      <w:proofErr w:type="spellEnd"/>
      <w:r w:rsidRPr="00DB56EF">
        <w:t xml:space="preserve"> i </w:t>
      </w:r>
      <w:proofErr w:type="spellStart"/>
      <w:r w:rsidRPr="00DB56EF">
        <w:t>Deferta</w:t>
      </w:r>
      <w:proofErr w:type="spellEnd"/>
      <w:r w:rsidRPr="00DB56EF">
        <w:t xml:space="preserve"> cechowały się gminy: Radków (105,4), Walim (67,9) i Jedlina-Zdrój (62,9), z drugiej strony, w 5 gminach położonych w północnej części obszaru badań (Dobromierz, Jaworzyna Śląska, Paszowice, Wądroże Wielkie i Żarów) obiekty turystyczne nie funkcjonowały.</w:t>
      </w:r>
    </w:p>
    <w:p w14:paraId="38FA320B" w14:textId="77777777" w:rsidR="00665A0A" w:rsidRPr="00DB56EF" w:rsidRDefault="00665A0A" w:rsidP="00665A0A">
      <w:pPr>
        <w:suppressAutoHyphens/>
      </w:pPr>
      <w:r w:rsidRPr="00DB56EF">
        <w:t xml:space="preserve">Należy także podkreślić, że z Diagnozy wynika, iż na obszarze Aglomeracji Wałbrzyskiej występuje silne zróżnicowanie w zakresie dostępu do instytucji kultury, co może osłabiać turystyczny potencjał obszaru </w:t>
      </w:r>
      <w:r w:rsidRPr="00DB56EF">
        <w:br/>
        <w:t xml:space="preserve">i sprawiać, że jest on mniej atrakcyjny do życia. W 2020 r. największą liczbę placówek kultury na 10 tys. ludności odnotowano w gminie wiejskiej Paszowice (7,4), a także w gminach miejsko-wiejskich: </w:t>
      </w:r>
      <w:r w:rsidR="00BC56F5">
        <w:br/>
      </w:r>
      <w:r w:rsidRPr="00DB56EF">
        <w:t xml:space="preserve">Strzegom (5,9) i Głuszyca (4,7). Niskim poziomem wyposażenia w placówki kultury charakteryzowały się </w:t>
      </w:r>
      <w:r w:rsidRPr="00DB56EF">
        <w:br/>
        <w:t xml:space="preserve">w szczególności większe miasta obszaru badań, tzn. Wałbrzych (0,2), Świebodzice, Świdnica i Jawor </w:t>
      </w:r>
      <w:r w:rsidR="00BC56F5">
        <w:br/>
      </w:r>
      <w:r w:rsidRPr="00DB56EF">
        <w:t xml:space="preserve">(po 0,4), Nowa Ruda i Kamienna Góra (po 0,5). Ponadto w czterech gminach wiejskich </w:t>
      </w:r>
      <w:r w:rsidRPr="00DB56EF">
        <w:br/>
        <w:t xml:space="preserve">(Mściwojów, Stare Bogaczowice, Świdnica i Wądroże Wielkie) oraz w mieście Szczawno-Zdrój placówki kultury nie funkcjonowały w ogóle. Z przeprowadzonych badań ankietowych wynika również, że placówki kultury nie zawsze są optymalnie zlokalizowane, a ich stan techniczny bywa niejednokrotnie oceniany jako przeciętny. </w:t>
      </w:r>
    </w:p>
    <w:p w14:paraId="715E924E" w14:textId="77777777" w:rsidR="00665A0A" w:rsidRPr="00DB56EF" w:rsidRDefault="00665A0A" w:rsidP="00665A0A">
      <w:r w:rsidRPr="00DB56EF">
        <w:t xml:space="preserve">Jak wynika z przeprowadzonej Diagnozy na obszarze Aglomeracji Wałbrzyskiej występują problemy </w:t>
      </w:r>
      <w:r w:rsidRPr="00DB56EF">
        <w:br/>
        <w:t xml:space="preserve">z jakością przestrzeni publicznej </w:t>
      </w:r>
      <w:r>
        <w:t xml:space="preserve">przejawiające się między innymi dużą liczbą trenów zdegradowanych (zgodnie z ustawą o rewitalizacji), które wymagają odnowy lub rekultywacji. Ponadto istotnym zjawiskiem jest </w:t>
      </w:r>
      <w:r w:rsidRPr="00DB56EF">
        <w:t>dekapitalizacj</w:t>
      </w:r>
      <w:r>
        <w:t>a</w:t>
      </w:r>
      <w:r w:rsidRPr="00DB56EF">
        <w:t xml:space="preserve"> infrastruktury</w:t>
      </w:r>
      <w:r>
        <w:t xml:space="preserve"> technicznej oraz obiektów budowlanych sprawiająca, że atrakcyjność </w:t>
      </w:r>
      <w:r>
        <w:br/>
        <w:t>i funkcjonalność przestrzeni publicznej jest nieadekwatna do oczekiwań mieszkańców</w:t>
      </w:r>
      <w:r w:rsidRPr="00DB56EF">
        <w:t>.</w:t>
      </w:r>
      <w:r>
        <w:t xml:space="preserve"> Przestarzała </w:t>
      </w:r>
      <w:r>
        <w:br/>
        <w:t xml:space="preserve">i energochłonna infrastruktura publiczna przyczynia się do zwiększenia występującego na terenie Aglomeracji Wałbrzyskiej zjawiska niskiej emisji. Za działaniami związanymi z rozwojem przestrzeni </w:t>
      </w:r>
      <w:r w:rsidRPr="00350784">
        <w:t>publicznej przemawiają również silne strony Aglomeracji Wałbrzyskiej, w tym zaawansowane procesy rewitalizacyjne realizowane do tej pory z udziałem środków UE.</w:t>
      </w:r>
    </w:p>
    <w:p w14:paraId="541FB105" w14:textId="77777777" w:rsidR="00344DF0" w:rsidRPr="00DB56EF" w:rsidRDefault="00344DF0" w:rsidP="00344DF0">
      <w:r w:rsidRPr="00DB56EF">
        <w:t xml:space="preserve">Zakres wskazanych powiązań funkcjonalnych dla gmin obszaru </w:t>
      </w:r>
      <w:r w:rsidR="003B21C3" w:rsidRPr="00DB56EF">
        <w:t>Aglomeracji Wałbrzyskiej</w:t>
      </w:r>
      <w:r w:rsidRPr="00DB56EF">
        <w:t xml:space="preserve"> wykazuje silne powiązania o zróżnicowanym charakterze. Przyjęta delimitacja obszaru dla zintegrowanych inwestycji terytorialnych znajduje uzasadnienie.</w:t>
      </w:r>
      <w:r w:rsidR="0052606C" w:rsidRPr="00DB56EF">
        <w:t xml:space="preserve"> </w:t>
      </w:r>
      <w:r w:rsidRPr="00DB56EF">
        <w:t>Sporządzona Diagnoza społeczna, gospodarcza i przestrzenna umożliwiła wskazanie kluczowych czynników, mających istotne znaczenie dla dalszych perspektyw rozwojowych badanego obszaru. Identyfikację tychże czynników dokonano wykorzystując analizę SWOT w klasycznym ujęciu (</w:t>
      </w:r>
      <w:r w:rsidR="00413ED1" w:rsidRPr="00DB56EF">
        <w:t>T</w:t>
      </w:r>
      <w:r w:rsidRPr="00DB56EF">
        <w:t xml:space="preserve">abela </w:t>
      </w:r>
      <w:r w:rsidR="00413ED1" w:rsidRPr="00DB56EF">
        <w:t>1 i 2).</w:t>
      </w:r>
    </w:p>
    <w:p w14:paraId="5ED7023A" w14:textId="77777777" w:rsidR="00344DF0" w:rsidRPr="00DB56EF" w:rsidRDefault="00344DF0" w:rsidP="00344DF0">
      <w:r w:rsidRPr="00DB56EF">
        <w:t xml:space="preserve">W przeprowadzonej analizie SWOT, mocne i słabe strony potraktowane zostały jako zjawiska i procesy tkwiące na badanym obszarze, które </w:t>
      </w:r>
      <w:proofErr w:type="spellStart"/>
      <w:r w:rsidRPr="00DB56EF">
        <w:t>oddziaływują</w:t>
      </w:r>
      <w:proofErr w:type="spellEnd"/>
      <w:r w:rsidRPr="00DB56EF">
        <w:t xml:space="preserve"> bezpośrednio na jego rozwój. Stanowią więc grupę czynników wewnętrznych (endogenicznych). Ich identyfikacji dokonano w układzie sfer tematycznych, omawianych w poszczególnych rozdziałach opracowania. Z kolei szanse i zagrożenia zdefiniowano jako zjawiska i procesy o charakterze zewnętrznym, funkcjonujące w bliższym lub dalszym otoczeniu, </w:t>
      </w:r>
      <w:r w:rsidR="00413ED1" w:rsidRPr="00DB56EF">
        <w:br/>
      </w:r>
      <w:r w:rsidRPr="00DB56EF">
        <w:t xml:space="preserve">które mogą stymulować rozwój badanego obszaru w sposób pośredni. Są to zatem czynniki zewnętrzne (egzogeniczne). Identyfikując szanse i zagrożenia zastosowano ujęcie zintegrowane, wynikające </w:t>
      </w:r>
      <w:r w:rsidR="00B4103F" w:rsidRPr="00DB56EF">
        <w:br/>
      </w:r>
      <w:r w:rsidRPr="00DB56EF">
        <w:t>z ich</w:t>
      </w:r>
      <w:r w:rsidR="00413ED1" w:rsidRPr="00DB56EF">
        <w:t xml:space="preserve"> </w:t>
      </w:r>
      <w:r w:rsidRPr="00DB56EF">
        <w:t>współzależności, zarówno z zagadnieniami społecznymi, gospodarczymi, jaki i przestrzennymi.</w:t>
      </w:r>
    </w:p>
    <w:p w14:paraId="797D5D1C" w14:textId="77777777" w:rsidR="00DA135E" w:rsidRPr="00DB56EF" w:rsidRDefault="00DA135E" w:rsidP="00435587">
      <w:pPr>
        <w:pStyle w:val="Legenda"/>
      </w:pPr>
      <w:bookmarkStart w:id="12" w:name="_Toc154061916"/>
      <w:r w:rsidRPr="00DB56EF">
        <w:t xml:space="preserve">Tabela </w:t>
      </w:r>
      <w:r w:rsidRPr="00DB56EF">
        <w:fldChar w:fldCharType="begin"/>
      </w:r>
      <w:r w:rsidRPr="00DB56EF">
        <w:instrText xml:space="preserve"> SEQ Tabela \* ARABIC </w:instrText>
      </w:r>
      <w:r w:rsidRPr="00DB56EF">
        <w:fldChar w:fldCharType="separate"/>
      </w:r>
      <w:r w:rsidR="007E5749">
        <w:t>1</w:t>
      </w:r>
      <w:r w:rsidRPr="00DB56EF">
        <w:fldChar w:fldCharType="end"/>
      </w:r>
      <w:r w:rsidRPr="00DB56EF">
        <w:t xml:space="preserve">. Analiza mocnych stron (A) i słabych stron (B) dla obszaru </w:t>
      </w:r>
      <w:r w:rsidR="003B21C3" w:rsidRPr="00DB56EF">
        <w:t>Aglomeracji Wałbrzyskiej</w:t>
      </w:r>
      <w:r w:rsidR="00BC56F5">
        <w:t xml:space="preserve"> </w:t>
      </w:r>
      <w:r w:rsidRPr="00DB56EF">
        <w:t>według</w:t>
      </w:r>
      <w:r w:rsidR="00BC56F5">
        <w:t xml:space="preserve"> </w:t>
      </w:r>
      <w:r w:rsidRPr="00DB56EF">
        <w:t>sfe</w:t>
      </w:r>
      <w:r w:rsidR="00413ED1" w:rsidRPr="00DB56EF">
        <w:t>r</w:t>
      </w:r>
      <w:r w:rsidR="00BC56F5">
        <w:t> </w:t>
      </w:r>
      <w:r w:rsidRPr="00DB56EF">
        <w:t>tematycznych</w:t>
      </w:r>
      <w:bookmarkEnd w:id="12"/>
    </w:p>
    <w:tbl>
      <w:tblPr>
        <w:tblW w:w="5000"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00" w:firstRow="0" w:lastRow="0" w:firstColumn="0" w:lastColumn="0" w:noHBand="0" w:noVBand="1"/>
      </w:tblPr>
      <w:tblGrid>
        <w:gridCol w:w="532"/>
        <w:gridCol w:w="699"/>
        <w:gridCol w:w="8077"/>
      </w:tblGrid>
      <w:tr w:rsidR="00E4342A" w:rsidRPr="00DB56EF" w14:paraId="6B2975FF" w14:textId="77777777" w:rsidTr="00BB3D16">
        <w:trPr>
          <w:trHeight w:val="307"/>
          <w:tblHeader/>
          <w:jc w:val="center"/>
        </w:trPr>
        <w:tc>
          <w:tcPr>
            <w:tcW w:w="286" w:type="pct"/>
            <w:vMerge w:val="restart"/>
            <w:tcBorders>
              <w:top w:val="single" w:sz="18" w:space="0" w:color="FFFFFF"/>
              <w:left w:val="single" w:sz="18" w:space="0" w:color="FFFFFF"/>
              <w:bottom w:val="single" w:sz="18" w:space="0" w:color="FFFFFF"/>
              <w:right w:val="single" w:sz="18" w:space="0" w:color="FFFFFF"/>
            </w:tcBorders>
            <w:shd w:val="clear" w:color="auto" w:fill="D9D9D9"/>
            <w:vAlign w:val="center"/>
          </w:tcPr>
          <w:p w14:paraId="5969E68B" w14:textId="77777777" w:rsidR="00E4342A" w:rsidRPr="00DB56EF" w:rsidRDefault="00E4342A" w:rsidP="00BB3D16">
            <w:pPr>
              <w:spacing w:before="20" w:after="20"/>
              <w:jc w:val="center"/>
              <w:rPr>
                <w:rFonts w:eastAsia="Calibri" w:cstheme="minorHAnsi"/>
                <w:color w:val="595959"/>
                <w:spacing w:val="-2"/>
                <w:sz w:val="19"/>
                <w:szCs w:val="19"/>
              </w:rPr>
            </w:pPr>
          </w:p>
        </w:tc>
        <w:tc>
          <w:tcPr>
            <w:tcW w:w="375" w:type="pct"/>
            <w:vMerge w:val="restart"/>
            <w:tcBorders>
              <w:top w:val="single" w:sz="18" w:space="0" w:color="FFFFFF"/>
              <w:left w:val="single" w:sz="18" w:space="0" w:color="FFFFFF"/>
              <w:bottom w:val="single" w:sz="18" w:space="0" w:color="FFFFFF"/>
              <w:right w:val="single" w:sz="18" w:space="0" w:color="FFFFFF"/>
            </w:tcBorders>
            <w:shd w:val="clear" w:color="auto" w:fill="D9D9D9"/>
            <w:vAlign w:val="center"/>
          </w:tcPr>
          <w:p w14:paraId="4EBE4793" w14:textId="77777777" w:rsidR="00E4342A" w:rsidRPr="00DB56EF" w:rsidRDefault="00E4342A" w:rsidP="00BB3D16">
            <w:pPr>
              <w:spacing w:before="20" w:after="20"/>
              <w:jc w:val="center"/>
              <w:rPr>
                <w:rFonts w:cstheme="minorHAnsi"/>
                <w:b/>
                <w:color w:val="262626"/>
                <w:spacing w:val="-2"/>
                <w:sz w:val="19"/>
                <w:szCs w:val="19"/>
              </w:rPr>
            </w:pPr>
            <w:r w:rsidRPr="00DB56EF">
              <w:rPr>
                <w:rFonts w:cstheme="minorHAnsi"/>
                <w:b/>
                <w:color w:val="262626"/>
                <w:spacing w:val="-2"/>
                <w:sz w:val="19"/>
                <w:szCs w:val="19"/>
              </w:rPr>
              <w:t>NR</w:t>
            </w:r>
          </w:p>
        </w:tc>
        <w:tc>
          <w:tcPr>
            <w:tcW w:w="4339" w:type="pct"/>
            <w:vMerge w:val="restart"/>
            <w:tcBorders>
              <w:top w:val="single" w:sz="18" w:space="0" w:color="FFFFFF"/>
              <w:left w:val="single" w:sz="18" w:space="0" w:color="FFFFFF"/>
              <w:bottom w:val="single" w:sz="18" w:space="0" w:color="FFFFFF"/>
              <w:right w:val="single" w:sz="18" w:space="0" w:color="FFFFFF"/>
            </w:tcBorders>
            <w:shd w:val="clear" w:color="auto" w:fill="D9D9D9"/>
            <w:vAlign w:val="center"/>
          </w:tcPr>
          <w:p w14:paraId="74CCAD83" w14:textId="77777777" w:rsidR="00E4342A" w:rsidRPr="00DB56EF" w:rsidRDefault="00E4342A" w:rsidP="00BB3D16">
            <w:pPr>
              <w:spacing w:before="20" w:after="20"/>
              <w:jc w:val="center"/>
              <w:rPr>
                <w:rFonts w:cstheme="minorHAnsi"/>
                <w:b/>
                <w:color w:val="262626"/>
                <w:spacing w:val="-2"/>
                <w:sz w:val="19"/>
                <w:szCs w:val="19"/>
              </w:rPr>
            </w:pPr>
            <w:r w:rsidRPr="00DB56EF">
              <w:rPr>
                <w:rFonts w:cstheme="minorHAnsi"/>
                <w:b/>
                <w:color w:val="262626"/>
                <w:spacing w:val="-2"/>
                <w:sz w:val="19"/>
                <w:szCs w:val="19"/>
              </w:rPr>
              <w:t>ZAGADNIENIE</w:t>
            </w:r>
          </w:p>
        </w:tc>
      </w:tr>
      <w:tr w:rsidR="00E4342A" w:rsidRPr="00DB56EF" w14:paraId="5DD61DE8" w14:textId="77777777" w:rsidTr="00BB3D16">
        <w:trPr>
          <w:trHeight w:val="307"/>
          <w:tblHeader/>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30A097C5" w14:textId="77777777" w:rsidR="00E4342A" w:rsidRPr="00DB56EF" w:rsidRDefault="00E4342A" w:rsidP="00BB3D16">
            <w:pPr>
              <w:widowControl w:val="0"/>
              <w:pBdr>
                <w:top w:val="nil"/>
                <w:left w:val="nil"/>
                <w:bottom w:val="nil"/>
                <w:right w:val="nil"/>
                <w:between w:val="nil"/>
              </w:pBdr>
              <w:spacing w:before="20" w:after="20"/>
              <w:jc w:val="center"/>
              <w:rPr>
                <w:rFonts w:cstheme="minorHAnsi"/>
                <w:b/>
                <w:color w:val="262626"/>
                <w:spacing w:val="-2"/>
                <w:sz w:val="19"/>
                <w:szCs w:val="19"/>
              </w:rPr>
            </w:pPr>
          </w:p>
        </w:tc>
        <w:tc>
          <w:tcPr>
            <w:tcW w:w="375"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1BEB3C35" w14:textId="77777777" w:rsidR="00E4342A" w:rsidRPr="00DB56EF" w:rsidRDefault="00E4342A" w:rsidP="00BB3D16">
            <w:pPr>
              <w:widowControl w:val="0"/>
              <w:pBdr>
                <w:top w:val="nil"/>
                <w:left w:val="nil"/>
                <w:bottom w:val="nil"/>
                <w:right w:val="nil"/>
                <w:between w:val="nil"/>
              </w:pBdr>
              <w:spacing w:before="20" w:after="20"/>
              <w:jc w:val="center"/>
              <w:rPr>
                <w:rFonts w:cstheme="minorHAnsi"/>
                <w:b/>
                <w:color w:val="262626"/>
                <w:spacing w:val="-2"/>
                <w:sz w:val="19"/>
                <w:szCs w:val="19"/>
              </w:rPr>
            </w:pPr>
          </w:p>
        </w:tc>
        <w:tc>
          <w:tcPr>
            <w:tcW w:w="4339"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2A71765A" w14:textId="77777777" w:rsidR="00E4342A" w:rsidRPr="00DB56EF" w:rsidRDefault="00E4342A" w:rsidP="00BB3D16">
            <w:pPr>
              <w:widowControl w:val="0"/>
              <w:pBdr>
                <w:top w:val="nil"/>
                <w:left w:val="nil"/>
                <w:bottom w:val="nil"/>
                <w:right w:val="nil"/>
                <w:between w:val="nil"/>
              </w:pBdr>
              <w:spacing w:before="20" w:after="20"/>
              <w:jc w:val="center"/>
              <w:rPr>
                <w:rFonts w:cstheme="minorHAnsi"/>
                <w:b/>
                <w:color w:val="262626"/>
                <w:spacing w:val="-2"/>
                <w:sz w:val="19"/>
                <w:szCs w:val="19"/>
              </w:rPr>
            </w:pPr>
          </w:p>
        </w:tc>
      </w:tr>
      <w:tr w:rsidR="00E4342A" w:rsidRPr="00DB56EF" w14:paraId="6FF30675" w14:textId="77777777" w:rsidTr="00BB3D16">
        <w:trPr>
          <w:trHeight w:val="20"/>
          <w:jc w:val="center"/>
        </w:trPr>
        <w:tc>
          <w:tcPr>
            <w:tcW w:w="5000" w:type="pct"/>
            <w:gridSpan w:val="3"/>
            <w:tcBorders>
              <w:top w:val="single" w:sz="18" w:space="0" w:color="FFFFFF"/>
              <w:left w:val="single" w:sz="18" w:space="0" w:color="FFFFFF"/>
              <w:bottom w:val="single" w:sz="18" w:space="0" w:color="FFFFFF"/>
              <w:right w:val="single" w:sz="18" w:space="0" w:color="FFFFFF"/>
            </w:tcBorders>
            <w:shd w:val="clear" w:color="auto" w:fill="B8CCE4"/>
            <w:vAlign w:val="center"/>
          </w:tcPr>
          <w:p w14:paraId="7A46247F" w14:textId="77777777" w:rsidR="00E4342A" w:rsidRPr="00DB56EF" w:rsidRDefault="00E4342A" w:rsidP="000E32E7">
            <w:pPr>
              <w:numPr>
                <w:ilvl w:val="0"/>
                <w:numId w:val="8"/>
              </w:numPr>
              <w:pBdr>
                <w:top w:val="nil"/>
                <w:left w:val="nil"/>
                <w:bottom w:val="nil"/>
                <w:right w:val="nil"/>
                <w:between w:val="nil"/>
              </w:pBdr>
              <w:spacing w:before="20" w:after="20" w:line="256" w:lineRule="auto"/>
              <w:jc w:val="center"/>
              <w:rPr>
                <w:rFonts w:eastAsia="Calibri" w:cstheme="minorHAnsi"/>
                <w:b/>
                <w:color w:val="262626"/>
                <w:spacing w:val="-2"/>
                <w:sz w:val="19"/>
                <w:szCs w:val="19"/>
              </w:rPr>
            </w:pPr>
            <w:r w:rsidRPr="00DB56EF">
              <w:rPr>
                <w:rFonts w:eastAsia="Calibri" w:cstheme="minorHAnsi"/>
                <w:b/>
                <w:color w:val="262626"/>
                <w:spacing w:val="-2"/>
                <w:sz w:val="19"/>
                <w:szCs w:val="19"/>
              </w:rPr>
              <w:t>Sfera społeczna</w:t>
            </w:r>
          </w:p>
        </w:tc>
      </w:tr>
      <w:tr w:rsidR="00E4342A" w:rsidRPr="00DB56EF" w14:paraId="16B28513" w14:textId="77777777" w:rsidTr="00BB3D16">
        <w:trPr>
          <w:trHeight w:val="20"/>
          <w:jc w:val="center"/>
        </w:trPr>
        <w:tc>
          <w:tcPr>
            <w:tcW w:w="286" w:type="pct"/>
            <w:vMerge w:val="restart"/>
            <w:tcBorders>
              <w:top w:val="single" w:sz="18" w:space="0" w:color="FFFFFF"/>
              <w:left w:val="single" w:sz="18" w:space="0" w:color="FFFFFF"/>
              <w:bottom w:val="single" w:sz="18" w:space="0" w:color="FFFFFF"/>
              <w:right w:val="single" w:sz="18" w:space="0" w:color="FFFFFF"/>
            </w:tcBorders>
            <w:shd w:val="clear" w:color="auto" w:fill="D9D9D9"/>
            <w:textDirection w:val="btLr"/>
            <w:vAlign w:val="center"/>
          </w:tcPr>
          <w:p w14:paraId="594BAD1D" w14:textId="77777777" w:rsidR="00E4342A" w:rsidRPr="00DB56EF" w:rsidRDefault="00E4342A" w:rsidP="00BB3D16">
            <w:pPr>
              <w:spacing w:before="20" w:after="20"/>
              <w:ind w:left="113" w:right="113"/>
              <w:jc w:val="center"/>
              <w:rPr>
                <w:rFonts w:cstheme="minorHAnsi"/>
                <w:b/>
                <w:color w:val="262626"/>
                <w:spacing w:val="-2"/>
                <w:sz w:val="19"/>
                <w:szCs w:val="19"/>
              </w:rPr>
            </w:pPr>
            <w:r w:rsidRPr="00DB56EF">
              <w:rPr>
                <w:rFonts w:cstheme="minorHAnsi"/>
                <w:b/>
                <w:color w:val="262626"/>
                <w:spacing w:val="-2"/>
                <w:sz w:val="19"/>
                <w:szCs w:val="19"/>
              </w:rPr>
              <w:t>A. Mocne strony</w:t>
            </w: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73D200E"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F038FDB"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Relatywnie wysoka gęstość zaludnienia.</w:t>
            </w:r>
          </w:p>
        </w:tc>
      </w:tr>
      <w:tr w:rsidR="00E4342A" w:rsidRPr="00DB56EF" w14:paraId="55464F40"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59A7EC70"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A2669EB"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EBA1F0F"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Znaczna gęstość sieci miast i wysoki poziom urbanizacji.</w:t>
            </w:r>
          </w:p>
        </w:tc>
      </w:tr>
      <w:tr w:rsidR="00E4342A" w:rsidRPr="00DB56EF" w14:paraId="2AD50AE9"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055B2B10"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58FAC01"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3C655C4"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 xml:space="preserve">Postępujący proces </w:t>
            </w:r>
            <w:proofErr w:type="spellStart"/>
            <w:r w:rsidRPr="00DB56EF">
              <w:rPr>
                <w:rFonts w:cstheme="minorHAnsi"/>
                <w:color w:val="262626"/>
                <w:spacing w:val="-2"/>
                <w:sz w:val="19"/>
                <w:szCs w:val="19"/>
              </w:rPr>
              <w:t>suburbanizacji</w:t>
            </w:r>
            <w:proofErr w:type="spellEnd"/>
            <w:r w:rsidRPr="00DB56EF">
              <w:rPr>
                <w:rFonts w:cstheme="minorHAnsi"/>
                <w:color w:val="262626"/>
                <w:spacing w:val="-2"/>
                <w:sz w:val="19"/>
                <w:szCs w:val="19"/>
              </w:rPr>
              <w:t xml:space="preserve"> wokół ośrodków powiatowych, tzn. Wałbrzycha, Świdnicy, Kamiennej Góry i Jawora.</w:t>
            </w:r>
          </w:p>
        </w:tc>
      </w:tr>
      <w:tr w:rsidR="00E4342A" w:rsidRPr="00DB56EF" w14:paraId="69BF0E4A"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4A1043CB"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D059098"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A.1.4</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9890CDC"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13" w:name="_Hlk127696499"/>
            <w:r w:rsidRPr="00DB56EF">
              <w:rPr>
                <w:rFonts w:cstheme="minorHAnsi"/>
                <w:color w:val="262626"/>
                <w:spacing w:val="-2"/>
                <w:sz w:val="19"/>
                <w:szCs w:val="19"/>
              </w:rPr>
              <w:t>Wyraźny wzrost liczby miejsc w przedszkolach i żłobkach, zwłaszcza na obszarach wiejskich.</w:t>
            </w:r>
            <w:bookmarkEnd w:id="13"/>
          </w:p>
        </w:tc>
      </w:tr>
      <w:tr w:rsidR="00E4342A" w:rsidRPr="00DB56EF" w14:paraId="62D0C8EB"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619419D4"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9AFB7E8"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A.1.5</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52EE33F"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14" w:name="_Hlk127696406"/>
            <w:r w:rsidRPr="00DB56EF">
              <w:rPr>
                <w:rFonts w:cstheme="minorHAnsi"/>
                <w:color w:val="262626"/>
                <w:spacing w:val="-2"/>
                <w:sz w:val="19"/>
                <w:szCs w:val="19"/>
              </w:rPr>
              <w:t xml:space="preserve">Wskaźnik </w:t>
            </w:r>
            <w:proofErr w:type="spellStart"/>
            <w:r w:rsidRPr="00DB56EF">
              <w:rPr>
                <w:rFonts w:cstheme="minorHAnsi"/>
                <w:color w:val="262626"/>
                <w:spacing w:val="-2"/>
                <w:sz w:val="19"/>
                <w:szCs w:val="19"/>
              </w:rPr>
              <w:t>skolaryzacji</w:t>
            </w:r>
            <w:proofErr w:type="spellEnd"/>
            <w:r w:rsidRPr="00DB56EF">
              <w:rPr>
                <w:rFonts w:cstheme="minorHAnsi"/>
                <w:color w:val="262626"/>
                <w:spacing w:val="-2"/>
                <w:sz w:val="19"/>
                <w:szCs w:val="19"/>
              </w:rPr>
              <w:t xml:space="preserve"> dla szkół podstawowych utrzymujący się na wysokim poziomie</w:t>
            </w:r>
            <w:bookmarkEnd w:id="14"/>
            <w:r w:rsidRPr="00DB56EF">
              <w:rPr>
                <w:rFonts w:cstheme="minorHAnsi"/>
                <w:color w:val="262626"/>
                <w:spacing w:val="-2"/>
                <w:sz w:val="19"/>
                <w:szCs w:val="19"/>
              </w:rPr>
              <w:t>.</w:t>
            </w:r>
          </w:p>
        </w:tc>
      </w:tr>
      <w:tr w:rsidR="00E4342A" w:rsidRPr="00DB56EF" w14:paraId="4B47F0D8"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7EB8C1D3"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0F0AF6B"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C8667C5"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15" w:name="_Hlk127697876"/>
            <w:r w:rsidRPr="00DB56EF">
              <w:rPr>
                <w:rFonts w:cstheme="minorHAnsi"/>
                <w:color w:val="262626"/>
                <w:spacing w:val="-2"/>
                <w:sz w:val="19"/>
                <w:szCs w:val="19"/>
              </w:rPr>
              <w:t>Dobry stan techniczny infrastruktury edukacyjnej.</w:t>
            </w:r>
            <w:bookmarkEnd w:id="15"/>
          </w:p>
        </w:tc>
      </w:tr>
      <w:tr w:rsidR="00E4342A" w:rsidRPr="00DB56EF" w14:paraId="01AFF9FA"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21EF671C"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8537270"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A.1.7</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45A27A7"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16" w:name="_Hlk127700332"/>
            <w:r w:rsidRPr="00DB56EF">
              <w:rPr>
                <w:rFonts w:cstheme="minorHAnsi"/>
                <w:color w:val="262626"/>
                <w:spacing w:val="-2"/>
                <w:sz w:val="19"/>
                <w:szCs w:val="19"/>
              </w:rPr>
              <w:t>Poprawa sytuacji materialnej mieszkańców obszaru, na co wskazuje malejąca liczba osób korzystających ze świadczeń pomocy społecznej.</w:t>
            </w:r>
            <w:bookmarkEnd w:id="16"/>
          </w:p>
        </w:tc>
      </w:tr>
      <w:tr w:rsidR="00E4342A" w:rsidRPr="00DB56EF" w14:paraId="2B5C9DDC"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5715AA29"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52DC587"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A.1.8</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7FFCCB1"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17" w:name="_Hlk127700356"/>
            <w:r w:rsidRPr="00DB56EF">
              <w:rPr>
                <w:rFonts w:cstheme="minorHAnsi"/>
                <w:color w:val="262626"/>
                <w:spacing w:val="-2"/>
                <w:sz w:val="19"/>
                <w:szCs w:val="19"/>
              </w:rPr>
              <w:t>Rosnąca liczba placówek świadczących pomoc społeczną i wzrost wysokości zasiłków rodzinnych.</w:t>
            </w:r>
            <w:bookmarkEnd w:id="17"/>
          </w:p>
        </w:tc>
      </w:tr>
      <w:tr w:rsidR="00E4342A" w:rsidRPr="00DB56EF" w14:paraId="5D4F0856"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1B20C8A1"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3BD9BCF"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A.1.9</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C0F2D71"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Dobra dostępność do instytucji kultury (bibliotek i placówek kultury) oraz relatywnie wysoki poziom czytelnictwa i uczestnictwa mieszkańców w imprezach kulturalnych.</w:t>
            </w:r>
          </w:p>
        </w:tc>
      </w:tr>
      <w:tr w:rsidR="00E4342A" w:rsidRPr="00DB56EF" w14:paraId="5ED2D502"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3BFFC59A"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E4C702C"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A.1.10</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5782FE9"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18" w:name="_Hlk127701686"/>
            <w:r w:rsidRPr="00DB56EF">
              <w:rPr>
                <w:rFonts w:cstheme="minorHAnsi"/>
                <w:color w:val="262626"/>
                <w:spacing w:val="-2"/>
                <w:sz w:val="19"/>
                <w:szCs w:val="19"/>
              </w:rPr>
              <w:t>Dobry stan techniczny placówek kultury.</w:t>
            </w:r>
            <w:bookmarkEnd w:id="18"/>
          </w:p>
        </w:tc>
      </w:tr>
      <w:tr w:rsidR="00E4342A" w:rsidRPr="00DB56EF" w14:paraId="51ED5BD4"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5942A5FC"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CE6A2D7"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A.1.11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701FA54"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19" w:name="_Hlk127701727"/>
            <w:r w:rsidRPr="00DB56EF">
              <w:rPr>
                <w:rFonts w:cstheme="minorHAnsi"/>
                <w:color w:val="262626"/>
                <w:spacing w:val="-2"/>
                <w:sz w:val="19"/>
                <w:szCs w:val="19"/>
              </w:rPr>
              <w:t>Organizacja licznych imprez kulturalnych o zasięgu międzynarodowym lub krajowym</w:t>
            </w:r>
            <w:bookmarkEnd w:id="19"/>
            <w:r w:rsidRPr="00DB56EF">
              <w:rPr>
                <w:rFonts w:cstheme="minorHAnsi"/>
                <w:color w:val="262626"/>
                <w:spacing w:val="-2"/>
                <w:sz w:val="19"/>
                <w:szCs w:val="19"/>
              </w:rPr>
              <w:t>.</w:t>
            </w:r>
          </w:p>
        </w:tc>
      </w:tr>
      <w:tr w:rsidR="00E4342A" w:rsidRPr="00DB56EF" w14:paraId="47382173" w14:textId="77777777" w:rsidTr="00BB3D16">
        <w:trPr>
          <w:trHeight w:val="20"/>
          <w:jc w:val="center"/>
        </w:trPr>
        <w:tc>
          <w:tcPr>
            <w:tcW w:w="286" w:type="pct"/>
            <w:vMerge w:val="restart"/>
            <w:tcBorders>
              <w:top w:val="single" w:sz="18" w:space="0" w:color="FFFFFF"/>
              <w:left w:val="single" w:sz="18" w:space="0" w:color="FFFFFF"/>
              <w:right w:val="single" w:sz="18" w:space="0" w:color="FFFFFF"/>
            </w:tcBorders>
            <w:shd w:val="clear" w:color="auto" w:fill="D9D9D9"/>
            <w:textDirection w:val="btLr"/>
            <w:vAlign w:val="center"/>
          </w:tcPr>
          <w:p w14:paraId="19E8C2C3" w14:textId="77777777" w:rsidR="00E4342A" w:rsidRPr="00DB56EF" w:rsidRDefault="00E4342A" w:rsidP="00BB3D16">
            <w:pPr>
              <w:keepNext/>
              <w:keepLines/>
              <w:spacing w:before="20" w:after="20"/>
              <w:ind w:left="113" w:right="113"/>
              <w:jc w:val="center"/>
              <w:rPr>
                <w:rFonts w:cstheme="minorHAnsi"/>
                <w:b/>
                <w:color w:val="262626"/>
                <w:spacing w:val="-2"/>
                <w:sz w:val="19"/>
                <w:szCs w:val="19"/>
              </w:rPr>
            </w:pPr>
            <w:r w:rsidRPr="00DB56EF">
              <w:rPr>
                <w:rFonts w:cstheme="minorHAnsi"/>
                <w:b/>
                <w:color w:val="262626"/>
                <w:spacing w:val="-2"/>
                <w:sz w:val="19"/>
                <w:szCs w:val="19"/>
              </w:rPr>
              <w:t>B. Słabe strony</w:t>
            </w: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1847827" w14:textId="77777777" w:rsidR="00E4342A" w:rsidRPr="00DB56EF" w:rsidRDefault="00E4342A" w:rsidP="00BB3D16">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B.1.1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2022452" w14:textId="77777777" w:rsidR="00E4342A" w:rsidRPr="00DB56EF" w:rsidRDefault="00E4342A"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Niekorzystna sytuacja demograficzna obszaru, w relacji do trendów obserwowanych w obszarach referencyjnych, przejawiająca się stałym i pogłębiającym się spadkiem liczby ludności, w szczególności w 2020 r., co ma związek z pandemią COVID-19.</w:t>
            </w:r>
          </w:p>
        </w:tc>
      </w:tr>
      <w:tr w:rsidR="00E4342A" w:rsidRPr="00DB56EF" w14:paraId="16427AEB"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4F681371"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6BEA7A5"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B.1.2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B325DBA"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 xml:space="preserve">Występowanie dysproporcji w zakresie dynamiki zmian ludnościowych w ujęciu gminnym, cechujące się wzrostem liczby ludności w gminach podmiejskich oraz spadkiem liczby mieszkańców w miastach i peryferyjnych gminach wiejskich. </w:t>
            </w:r>
          </w:p>
        </w:tc>
      </w:tr>
      <w:tr w:rsidR="00E4342A" w:rsidRPr="00DB56EF" w14:paraId="51E4E485"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0F7254C1"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02A1940"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B.1.3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A177B5F"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Spadek dynamiki przyrostu naturalnego oraz ujemne saldo migracji, które wpływają na niekorzystną sytuację demograficzną obszaru.</w:t>
            </w:r>
          </w:p>
        </w:tc>
      </w:tr>
      <w:tr w:rsidR="00E4342A" w:rsidRPr="00DB56EF" w14:paraId="151E9CAE"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51FA991"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AB9050E"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B.1.4</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703BAB5"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Przewaga gmin, w których występuje ubytek rzeczywisty, kształtowany przez ubytek naturalny oraz ujemne saldo migracji, zwłaszcza w wyniku odpływu osób w wieku produkcyjnym mobilnym.</w:t>
            </w:r>
          </w:p>
        </w:tc>
      </w:tr>
      <w:tr w:rsidR="00E4342A" w:rsidRPr="00DB56EF" w14:paraId="0EAE3DED"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26D7A67"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CFDAE4A"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B.1.5</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B1423CD"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20" w:name="_Hlk127700410"/>
            <w:r w:rsidRPr="00DB56EF">
              <w:rPr>
                <w:rFonts w:cstheme="minorHAnsi"/>
                <w:color w:val="262626"/>
                <w:spacing w:val="-2"/>
                <w:sz w:val="19"/>
                <w:szCs w:val="19"/>
              </w:rPr>
              <w:t>Postępujące starzenie się społeczeństwa, które przejawia się wzrostem udziału ludności w wieku poprodukcyjnym kosztem zmniejszania się udziałów ludności w pozostałych ekonomicznych grupach wieku.</w:t>
            </w:r>
            <w:bookmarkEnd w:id="20"/>
          </w:p>
        </w:tc>
      </w:tr>
      <w:tr w:rsidR="00E4342A" w:rsidRPr="00DB56EF" w14:paraId="1E9D78ED"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4D8A6764"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1AD4D4E"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B.1.6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07B8B59"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Znaczne zróżnicowanie przestrzenne poziomu dostępności do żłobków i placówek wychowania przedszkolnego w ujęciu gminnym.</w:t>
            </w:r>
          </w:p>
        </w:tc>
      </w:tr>
      <w:tr w:rsidR="00E4342A" w:rsidRPr="00DB56EF" w14:paraId="0C626CB9"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1A34DA4B"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8A72514"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B.1.7</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F4670CE"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Wyraźne zróżnicowanie przestrzenne w ujęciu gminnym w dostępie do placówek edukacyjnych (wyższe w miastach, niższe w gminach obwarzankowych i wiejskich częściach gmin miejsko-wiejskich).</w:t>
            </w:r>
          </w:p>
        </w:tc>
      </w:tr>
      <w:tr w:rsidR="00E4342A" w:rsidRPr="00DB56EF" w14:paraId="5ED6CD03"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36F1BF89"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34DCBCD"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B.1.8</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A9059EF"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Zróżnicowania przestrzennie w zakresie liczby beneficjentów środowiskowej pomocy społecznej, co świadczy o występowaniu problemu ubóstwa w niektórych gminach obszaru badań.</w:t>
            </w:r>
          </w:p>
        </w:tc>
      </w:tr>
      <w:tr w:rsidR="00E4342A" w:rsidRPr="00DB56EF" w14:paraId="484298EB"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183C5DA"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74A2D43"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B.1.9</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3B740ED"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Niska dostępność do placówek ochrony zdrowia (w szczególności publicznych) i wykwalifikowanego personelu medycznego (lekarzy, pielęgniarek i położnych) oraz malejąca dostępność do aptek.</w:t>
            </w:r>
          </w:p>
        </w:tc>
      </w:tr>
      <w:tr w:rsidR="00E4342A" w:rsidRPr="00DB56EF" w14:paraId="662A71E9" w14:textId="77777777" w:rsidTr="00BB3D16">
        <w:trPr>
          <w:trHeight w:val="20"/>
          <w:jc w:val="center"/>
        </w:trPr>
        <w:tc>
          <w:tcPr>
            <w:tcW w:w="286" w:type="pct"/>
            <w:vMerge/>
            <w:tcBorders>
              <w:left w:val="single" w:sz="18" w:space="0" w:color="FFFFFF"/>
              <w:bottom w:val="single" w:sz="18" w:space="0" w:color="FFFFFF"/>
              <w:right w:val="single" w:sz="18" w:space="0" w:color="FFFFFF"/>
            </w:tcBorders>
            <w:shd w:val="clear" w:color="auto" w:fill="D9D9D9"/>
            <w:vAlign w:val="center"/>
          </w:tcPr>
          <w:p w14:paraId="3DF13A86"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A5F07A2"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w:t>
            </w:r>
            <w:r w:rsidR="008067C3" w:rsidRPr="00DB56EF">
              <w:rPr>
                <w:rFonts w:cstheme="minorHAnsi"/>
                <w:color w:val="262626"/>
                <w:spacing w:val="-2"/>
                <w:sz w:val="19"/>
                <w:szCs w:val="19"/>
              </w:rPr>
              <w:t>1.</w:t>
            </w:r>
            <w:r w:rsidRPr="00DB56EF">
              <w:rPr>
                <w:rFonts w:cstheme="minorHAnsi"/>
                <w:color w:val="262626"/>
                <w:spacing w:val="-2"/>
                <w:sz w:val="19"/>
                <w:szCs w:val="19"/>
              </w:rPr>
              <w:t>10</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AB4D3B3"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21" w:name="_Hlk127698144"/>
            <w:r w:rsidRPr="00DB56EF">
              <w:rPr>
                <w:rFonts w:cstheme="minorHAnsi"/>
                <w:color w:val="262626"/>
                <w:spacing w:val="-2"/>
                <w:sz w:val="19"/>
                <w:szCs w:val="19"/>
              </w:rPr>
              <w:t>Nie w pełni dostosowana do potrzeb rynku oferta kształcenia zawodowego</w:t>
            </w:r>
            <w:bookmarkEnd w:id="21"/>
            <w:r w:rsidR="003F72F0" w:rsidRPr="00DB56EF">
              <w:rPr>
                <w:rFonts w:cstheme="minorHAnsi"/>
                <w:color w:val="262626"/>
                <w:spacing w:val="-2"/>
                <w:sz w:val="19"/>
                <w:szCs w:val="19"/>
              </w:rPr>
              <w:t>.</w:t>
            </w:r>
          </w:p>
        </w:tc>
      </w:tr>
      <w:tr w:rsidR="00E4342A" w:rsidRPr="00DB56EF" w14:paraId="71E92A55" w14:textId="77777777" w:rsidTr="00BB3D16">
        <w:trPr>
          <w:cantSplit/>
          <w:trHeight w:val="20"/>
          <w:jc w:val="center"/>
        </w:trPr>
        <w:tc>
          <w:tcPr>
            <w:tcW w:w="5000" w:type="pct"/>
            <w:gridSpan w:val="3"/>
            <w:tcBorders>
              <w:top w:val="single" w:sz="18" w:space="0" w:color="FFFFFF"/>
              <w:left w:val="single" w:sz="18" w:space="0" w:color="FFFFFF"/>
              <w:bottom w:val="single" w:sz="18" w:space="0" w:color="FFFFFF"/>
              <w:right w:val="single" w:sz="18" w:space="0" w:color="FFFFFF"/>
            </w:tcBorders>
            <w:shd w:val="clear" w:color="auto" w:fill="B8CCE4"/>
            <w:vAlign w:val="center"/>
          </w:tcPr>
          <w:p w14:paraId="0560E977" w14:textId="77777777" w:rsidR="00E4342A" w:rsidRPr="00DB56EF" w:rsidRDefault="00E4342A" w:rsidP="000E32E7">
            <w:pPr>
              <w:keepNext/>
              <w:keepLines/>
              <w:numPr>
                <w:ilvl w:val="0"/>
                <w:numId w:val="8"/>
              </w:numPr>
              <w:pBdr>
                <w:top w:val="nil"/>
                <w:left w:val="nil"/>
                <w:bottom w:val="nil"/>
                <w:right w:val="nil"/>
                <w:between w:val="nil"/>
              </w:pBdr>
              <w:spacing w:before="20" w:after="20" w:line="256" w:lineRule="auto"/>
              <w:jc w:val="center"/>
              <w:rPr>
                <w:rFonts w:eastAsia="Calibri" w:cstheme="minorHAnsi"/>
                <w:b/>
                <w:color w:val="262626"/>
                <w:spacing w:val="-2"/>
                <w:sz w:val="19"/>
                <w:szCs w:val="19"/>
              </w:rPr>
            </w:pPr>
            <w:r w:rsidRPr="00DB56EF">
              <w:rPr>
                <w:rFonts w:eastAsia="Calibri" w:cstheme="minorHAnsi"/>
                <w:b/>
                <w:color w:val="262626"/>
                <w:spacing w:val="-2"/>
                <w:sz w:val="19"/>
                <w:szCs w:val="19"/>
              </w:rPr>
              <w:t>Sfera gospodarcza</w:t>
            </w:r>
          </w:p>
        </w:tc>
      </w:tr>
      <w:tr w:rsidR="00E4342A" w:rsidRPr="00DB56EF" w14:paraId="3E3700C1" w14:textId="77777777" w:rsidTr="00BB3D16">
        <w:trPr>
          <w:trHeight w:val="20"/>
          <w:jc w:val="center"/>
        </w:trPr>
        <w:tc>
          <w:tcPr>
            <w:tcW w:w="286" w:type="pct"/>
            <w:vMerge w:val="restart"/>
            <w:tcBorders>
              <w:top w:val="single" w:sz="18" w:space="0" w:color="FFFFFF"/>
              <w:left w:val="single" w:sz="18" w:space="0" w:color="FFFFFF"/>
              <w:bottom w:val="single" w:sz="18" w:space="0" w:color="FFFFFF"/>
              <w:right w:val="single" w:sz="18" w:space="0" w:color="FFFFFF"/>
            </w:tcBorders>
            <w:shd w:val="clear" w:color="auto" w:fill="D9D9D9"/>
            <w:textDirection w:val="btLr"/>
            <w:vAlign w:val="center"/>
          </w:tcPr>
          <w:p w14:paraId="1909F040" w14:textId="77777777" w:rsidR="00E4342A" w:rsidRPr="00DB56EF" w:rsidRDefault="00E4342A" w:rsidP="00BC56F5">
            <w:pPr>
              <w:keepNext/>
              <w:keepLines/>
              <w:spacing w:before="20" w:after="20"/>
              <w:ind w:left="113" w:right="113"/>
              <w:jc w:val="center"/>
              <w:rPr>
                <w:rFonts w:cstheme="minorHAnsi"/>
                <w:b/>
                <w:color w:val="262626"/>
                <w:spacing w:val="-2"/>
                <w:sz w:val="19"/>
                <w:szCs w:val="19"/>
              </w:rPr>
            </w:pPr>
            <w:r w:rsidRPr="00DB56EF">
              <w:rPr>
                <w:rFonts w:cstheme="minorHAnsi"/>
                <w:b/>
                <w:color w:val="262626"/>
                <w:spacing w:val="-2"/>
                <w:sz w:val="19"/>
                <w:szCs w:val="19"/>
              </w:rPr>
              <w:t>A. Mocne strony</w:t>
            </w: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D5273FC" w14:textId="77777777" w:rsidR="00E4342A" w:rsidRPr="00DB56EF" w:rsidRDefault="00E4342A" w:rsidP="00BC56F5">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A.2.1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F384EE2" w14:textId="77777777" w:rsidR="00E4342A" w:rsidRPr="00DB56EF" w:rsidRDefault="00E4342A"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Sukcesywnie rosnąca liczba pracujących i zmniejszający się poziom bezrobocia, co świadczy o stopniowej poprawie sytuacji ekonomicznej obszaru badań.</w:t>
            </w:r>
          </w:p>
        </w:tc>
      </w:tr>
      <w:tr w:rsidR="00E4342A" w:rsidRPr="00DB56EF" w14:paraId="51EE9682"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5F24BEFB"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FBF9F58"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A.2.2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550A5A0"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Wzrost liczby podmiotów gospodarczych, co przyczyniło się do wzmocnienia potencjału gospodarczego obszaru.</w:t>
            </w:r>
          </w:p>
        </w:tc>
      </w:tr>
      <w:tr w:rsidR="00E4342A" w:rsidRPr="00DB56EF" w14:paraId="4A58E493"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4910D996"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6781999"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A.2.3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87ACEB5"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Rosnąca liczba specjalnych stref ekonomicznych, stref aktywizacji gospodarczej oraz centrów handlowo-usługowych.</w:t>
            </w:r>
          </w:p>
        </w:tc>
      </w:tr>
      <w:tr w:rsidR="00E4342A" w:rsidRPr="00DB56EF" w14:paraId="4D47811C"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4F45A7AE"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E3E949B"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A.2.4</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1D7C259"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Wysoki udział podmiotów zarejestrowanych w działalnościach związanych z usługami otoczenia biznesu.</w:t>
            </w:r>
          </w:p>
        </w:tc>
      </w:tr>
      <w:tr w:rsidR="00E4342A" w:rsidRPr="00DB56EF" w14:paraId="16F1E6D9"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4B30F287"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FD51057"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A.2.5</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BE0B7A5"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Wzrost udziału podmiotów przemysłowych i z zakresu usług otoczenia biznesu.</w:t>
            </w:r>
          </w:p>
        </w:tc>
      </w:tr>
      <w:tr w:rsidR="00E4342A" w:rsidRPr="00DB56EF" w14:paraId="7004704D"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5931C542"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569582E"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A.2.6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568C96F"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Występowanie licznych Instytucji Otoczenia Biznesu oraz organizacji zrzeszających przedsiębiorców.</w:t>
            </w:r>
          </w:p>
        </w:tc>
      </w:tr>
      <w:tr w:rsidR="00E4342A" w:rsidRPr="00DB56EF" w14:paraId="2925A7BA"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75553706"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12CE786"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A.2.7</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2BAF3BF"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Potencjał do rozwoju funkcji turystycznej wykorzystującej przyrodnicze i kulturowe atuty obszaru</w:t>
            </w:r>
          </w:p>
        </w:tc>
      </w:tr>
      <w:tr w:rsidR="00E4342A" w:rsidRPr="00DB56EF" w14:paraId="054A7A64"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24A04D09"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4B80A2B"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A.2.8</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36ADA6E"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Znaczny potencjał w zakresie rozwoju funkcji rolniczej opartej o sektor spożywczy, w tym produkcję żywności ekologicznej.</w:t>
            </w:r>
          </w:p>
        </w:tc>
      </w:tr>
      <w:tr w:rsidR="0042550B" w:rsidRPr="00DB56EF" w14:paraId="647A1102" w14:textId="77777777" w:rsidTr="00BB3D16">
        <w:trPr>
          <w:trHeight w:val="20"/>
          <w:jc w:val="center"/>
        </w:trPr>
        <w:tc>
          <w:tcPr>
            <w:tcW w:w="286" w:type="pct"/>
            <w:vMerge w:val="restart"/>
            <w:tcBorders>
              <w:top w:val="single" w:sz="18" w:space="0" w:color="FFFFFF"/>
              <w:left w:val="single" w:sz="18" w:space="0" w:color="FFFFFF"/>
              <w:right w:val="single" w:sz="18" w:space="0" w:color="FFFFFF"/>
            </w:tcBorders>
            <w:shd w:val="clear" w:color="auto" w:fill="D9D9D9"/>
            <w:textDirection w:val="btLr"/>
            <w:vAlign w:val="center"/>
          </w:tcPr>
          <w:p w14:paraId="15460C4C" w14:textId="77777777" w:rsidR="0042550B" w:rsidRPr="00DB56EF" w:rsidRDefault="0042550B" w:rsidP="00BB3D16">
            <w:pPr>
              <w:keepNext/>
              <w:keepLines/>
              <w:spacing w:before="20" w:after="20"/>
              <w:ind w:left="113" w:right="113"/>
              <w:jc w:val="center"/>
              <w:rPr>
                <w:rFonts w:cstheme="minorHAnsi"/>
                <w:b/>
                <w:color w:val="262626"/>
                <w:spacing w:val="-2"/>
                <w:sz w:val="19"/>
                <w:szCs w:val="19"/>
              </w:rPr>
            </w:pPr>
            <w:r w:rsidRPr="00DB56EF">
              <w:rPr>
                <w:rFonts w:cstheme="minorHAnsi"/>
                <w:b/>
                <w:color w:val="262626"/>
                <w:spacing w:val="-2"/>
                <w:sz w:val="19"/>
                <w:szCs w:val="19"/>
              </w:rPr>
              <w:t>B. Słabe strony</w:t>
            </w: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B527B67" w14:textId="77777777" w:rsidR="0042550B" w:rsidRPr="00DB56EF" w:rsidRDefault="0042550B" w:rsidP="00BB3D16">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B.2.1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654F64F" w14:textId="77777777" w:rsidR="0042550B" w:rsidRPr="00DB56EF" w:rsidRDefault="0042550B"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Wyraźne pogorszenie się sytuacji ekonomicznej obszaru w 2020 r., w szczególności w zakresie lokalnego rynku pracy, co było skutkiem pandemii COVID-19.</w:t>
            </w:r>
          </w:p>
        </w:tc>
      </w:tr>
      <w:tr w:rsidR="0042550B" w:rsidRPr="00DB56EF" w14:paraId="24CF768A"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39EB718A"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86F7F9F" w14:textId="77777777" w:rsidR="0042550B" w:rsidRPr="00DB56EF" w:rsidRDefault="0042550B" w:rsidP="00BB3D16">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B.2.2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87FAAFE" w14:textId="77777777" w:rsidR="0042550B" w:rsidRPr="00DB56EF" w:rsidRDefault="0042550B"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Relatywnie niski poziom aktywności ekonomicznej ludności.</w:t>
            </w:r>
          </w:p>
        </w:tc>
      </w:tr>
      <w:tr w:rsidR="0042550B" w:rsidRPr="00DB56EF" w14:paraId="0305F88C"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460362AD"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AED58D3"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4E753F30" w14:textId="77777777" w:rsidR="0042550B" w:rsidRPr="00DB56EF" w:rsidRDefault="0042550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Koncentracja miejsc pracy w ośrodkach powiatowych i ich strefach podmiejskich oraz niski poziom aktywności ekonomicznej ludności na obszarach wiejskich.</w:t>
            </w:r>
          </w:p>
        </w:tc>
      </w:tr>
      <w:tr w:rsidR="0042550B" w:rsidRPr="00DB56EF" w14:paraId="1EF02184"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171CB9C0"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40EB8A5"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B.2.4</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3CE5DC6" w14:textId="77777777" w:rsidR="0042550B" w:rsidRPr="00DB56EF" w:rsidRDefault="0042550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Relatywnie wysoki poziom bezrobocia względem średniej dla województwa, zwłaszcza wśród kobiet i ludności powyżej 50 roku życia.</w:t>
            </w:r>
          </w:p>
        </w:tc>
      </w:tr>
      <w:tr w:rsidR="0042550B" w:rsidRPr="00DB56EF" w14:paraId="21DC9D9B"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D427B59"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A830096"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B.2.5</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EBA730E" w14:textId="77777777" w:rsidR="0042550B" w:rsidRPr="00DB56EF" w:rsidRDefault="0042550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Relatywnie niski potencjał gospodarczy, wyrażony liczbą podmiotów gospodarczych na 1000 mieszkańców.</w:t>
            </w:r>
          </w:p>
        </w:tc>
      </w:tr>
      <w:tr w:rsidR="0042550B" w:rsidRPr="00DB56EF" w14:paraId="36F872B5"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2796FBA8"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6412648"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C669895" w14:textId="77777777" w:rsidR="0042550B" w:rsidRPr="00DB56EF" w:rsidRDefault="0042550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Występowanie dysproporcji w zakresie potencjału gospodarczego między miastami a obszarami wiejskimi.</w:t>
            </w:r>
          </w:p>
        </w:tc>
      </w:tr>
      <w:tr w:rsidR="0042550B" w:rsidRPr="00DB56EF" w14:paraId="5741AB19"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45556DA"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8F1E5E1"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B.2.7</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430CA5CE" w14:textId="77777777" w:rsidR="0042550B" w:rsidRPr="00DB56EF" w:rsidRDefault="0042550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Wyraźny spadek liczby podmiotów handlowych.</w:t>
            </w:r>
          </w:p>
        </w:tc>
      </w:tr>
      <w:tr w:rsidR="0042550B" w:rsidRPr="00DB56EF" w14:paraId="0A446C07"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0D4DC111"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AF45AA0"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B.2.8</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B45A7D6" w14:textId="77777777" w:rsidR="0042550B" w:rsidRPr="00DB56EF" w:rsidRDefault="0042550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Deficyt innowacyjnych technologii produkcyjnych w przedsiębiorstwach.</w:t>
            </w:r>
          </w:p>
        </w:tc>
      </w:tr>
      <w:tr w:rsidR="0042550B" w:rsidRPr="00DB56EF" w14:paraId="7B2E379F"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DF0ED41"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ECAD6F8"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B.2.9</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6A5A169" w14:textId="77777777" w:rsidR="0042550B" w:rsidRPr="00DB56EF" w:rsidRDefault="0042550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Niski i silnie zróżnicowany przestrzennie poziom przedsiębiorczości, a także niewielka liczba podmiotów gospodarczych w sektorze prywatnym.</w:t>
            </w:r>
          </w:p>
        </w:tc>
      </w:tr>
      <w:tr w:rsidR="0042550B" w:rsidRPr="00DB56EF" w14:paraId="4F96FFC3" w14:textId="77777777" w:rsidTr="00BB3D16">
        <w:trPr>
          <w:trHeight w:val="425"/>
          <w:jc w:val="center"/>
        </w:trPr>
        <w:tc>
          <w:tcPr>
            <w:tcW w:w="286" w:type="pct"/>
            <w:vMerge/>
            <w:tcBorders>
              <w:left w:val="single" w:sz="18" w:space="0" w:color="FFFFFF"/>
              <w:right w:val="single" w:sz="18" w:space="0" w:color="FFFFFF"/>
            </w:tcBorders>
            <w:shd w:val="clear" w:color="auto" w:fill="D9D9D9"/>
            <w:vAlign w:val="center"/>
          </w:tcPr>
          <w:p w14:paraId="3718BFFB"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right w:val="single" w:sz="18" w:space="0" w:color="FFFFFF"/>
            </w:tcBorders>
            <w:shd w:val="clear" w:color="auto" w:fill="F2F2F2"/>
            <w:vAlign w:val="center"/>
          </w:tcPr>
          <w:p w14:paraId="4B89C558"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B.2.10</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7F648D8B" w14:textId="77777777" w:rsidR="0042550B" w:rsidRPr="00DB56EF" w:rsidRDefault="0042550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Relatywnie niski i silnie zróżnicowany przestrzennie poziom rozwoju funkcji turystycznej, zwłaszcza w obliczu znacznego potencjału turystycznego obszaru.</w:t>
            </w:r>
          </w:p>
        </w:tc>
      </w:tr>
      <w:tr w:rsidR="0042550B" w:rsidRPr="00DB56EF" w14:paraId="6B79587A" w14:textId="77777777" w:rsidTr="00BB3D16">
        <w:trPr>
          <w:trHeight w:val="425"/>
          <w:jc w:val="center"/>
        </w:trPr>
        <w:tc>
          <w:tcPr>
            <w:tcW w:w="286" w:type="pct"/>
            <w:vMerge/>
            <w:tcBorders>
              <w:left w:val="single" w:sz="18" w:space="0" w:color="FFFFFF"/>
              <w:bottom w:val="single" w:sz="18" w:space="0" w:color="FFFFFF"/>
              <w:right w:val="single" w:sz="18" w:space="0" w:color="FFFFFF"/>
            </w:tcBorders>
            <w:shd w:val="clear" w:color="auto" w:fill="D9D9D9"/>
            <w:vAlign w:val="center"/>
          </w:tcPr>
          <w:p w14:paraId="6EDEB5D4"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left w:val="single" w:sz="18" w:space="0" w:color="FFFFFF"/>
              <w:bottom w:val="single" w:sz="18" w:space="0" w:color="FFFFFF"/>
              <w:right w:val="single" w:sz="18" w:space="0" w:color="FFFFFF"/>
            </w:tcBorders>
            <w:shd w:val="clear" w:color="auto" w:fill="F2F2F2"/>
            <w:vAlign w:val="center"/>
          </w:tcPr>
          <w:p w14:paraId="70F2659F"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B.2.11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E317C46" w14:textId="77777777" w:rsidR="0042550B" w:rsidRPr="00DB56EF" w:rsidRDefault="008C1C8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Niski wskaźnik</w:t>
            </w:r>
            <w:r w:rsidR="0042550B" w:rsidRPr="00DB56EF">
              <w:rPr>
                <w:rFonts w:cstheme="minorHAnsi"/>
                <w:color w:val="262626"/>
                <w:spacing w:val="-2"/>
                <w:sz w:val="19"/>
                <w:szCs w:val="19"/>
              </w:rPr>
              <w:t xml:space="preserve"> nowo zarejestrowanych podmiotów sektora kreatywnego</w:t>
            </w:r>
          </w:p>
        </w:tc>
      </w:tr>
      <w:tr w:rsidR="00E4342A" w:rsidRPr="00DB56EF" w14:paraId="384CDEF2" w14:textId="77777777" w:rsidTr="00BB3D16">
        <w:trPr>
          <w:cantSplit/>
          <w:trHeight w:val="20"/>
          <w:jc w:val="center"/>
        </w:trPr>
        <w:tc>
          <w:tcPr>
            <w:tcW w:w="5000" w:type="pct"/>
            <w:gridSpan w:val="3"/>
            <w:tcBorders>
              <w:top w:val="single" w:sz="18" w:space="0" w:color="FFFFFF"/>
              <w:left w:val="single" w:sz="18" w:space="0" w:color="FFFFFF"/>
              <w:bottom w:val="single" w:sz="18" w:space="0" w:color="FFFFFF"/>
              <w:right w:val="single" w:sz="18" w:space="0" w:color="FFFFFF"/>
            </w:tcBorders>
            <w:shd w:val="clear" w:color="auto" w:fill="B8CCE4"/>
            <w:vAlign w:val="center"/>
          </w:tcPr>
          <w:p w14:paraId="2944325D" w14:textId="77777777" w:rsidR="00E4342A" w:rsidRPr="00DB56EF" w:rsidRDefault="00E4342A" w:rsidP="000E32E7">
            <w:pPr>
              <w:keepNext/>
              <w:keepLines/>
              <w:numPr>
                <w:ilvl w:val="0"/>
                <w:numId w:val="8"/>
              </w:numPr>
              <w:pBdr>
                <w:top w:val="nil"/>
                <w:left w:val="nil"/>
                <w:bottom w:val="nil"/>
                <w:right w:val="nil"/>
                <w:between w:val="nil"/>
              </w:pBdr>
              <w:spacing w:before="20" w:after="20" w:line="257" w:lineRule="auto"/>
              <w:ind w:left="1071" w:hanging="357"/>
              <w:jc w:val="center"/>
              <w:rPr>
                <w:rFonts w:eastAsia="Calibri" w:cstheme="minorHAnsi"/>
                <w:b/>
                <w:color w:val="262626"/>
                <w:spacing w:val="-2"/>
                <w:sz w:val="19"/>
                <w:szCs w:val="19"/>
              </w:rPr>
            </w:pPr>
            <w:r w:rsidRPr="00DB56EF">
              <w:rPr>
                <w:rFonts w:eastAsia="Calibri" w:cstheme="minorHAnsi"/>
                <w:b/>
                <w:color w:val="262626"/>
                <w:spacing w:val="-2"/>
                <w:sz w:val="19"/>
                <w:szCs w:val="19"/>
              </w:rPr>
              <w:t>Sfera przestrzenna</w:t>
            </w:r>
            <w:r w:rsidR="0089233F" w:rsidRPr="00DB56EF">
              <w:rPr>
                <w:rFonts w:eastAsia="Calibri" w:cstheme="minorHAnsi"/>
                <w:b/>
                <w:color w:val="262626"/>
                <w:spacing w:val="-2"/>
                <w:sz w:val="19"/>
                <w:szCs w:val="19"/>
              </w:rPr>
              <w:t xml:space="preserve"> i środowisko </w:t>
            </w:r>
          </w:p>
        </w:tc>
      </w:tr>
      <w:tr w:rsidR="002B679F" w:rsidRPr="00DB56EF" w14:paraId="2BC7425A" w14:textId="77777777" w:rsidTr="00BB3D16">
        <w:trPr>
          <w:trHeight w:val="20"/>
          <w:jc w:val="center"/>
        </w:trPr>
        <w:tc>
          <w:tcPr>
            <w:tcW w:w="286" w:type="pct"/>
            <w:vMerge w:val="restart"/>
            <w:tcBorders>
              <w:top w:val="single" w:sz="18" w:space="0" w:color="FFFFFF"/>
              <w:left w:val="single" w:sz="18" w:space="0" w:color="FFFFFF"/>
              <w:right w:val="single" w:sz="18" w:space="0" w:color="FFFFFF"/>
            </w:tcBorders>
            <w:shd w:val="clear" w:color="auto" w:fill="D9D9D9"/>
            <w:textDirection w:val="btLr"/>
            <w:vAlign w:val="center"/>
          </w:tcPr>
          <w:p w14:paraId="7811B67D" w14:textId="77777777" w:rsidR="002B679F" w:rsidRPr="00DB56EF" w:rsidRDefault="002B679F" w:rsidP="00BC56F5">
            <w:pPr>
              <w:keepNext/>
              <w:keepLines/>
              <w:spacing w:before="20" w:after="20"/>
              <w:ind w:left="113" w:right="113"/>
              <w:jc w:val="center"/>
              <w:rPr>
                <w:rFonts w:cstheme="minorHAnsi"/>
                <w:b/>
                <w:color w:val="262626"/>
                <w:spacing w:val="-2"/>
                <w:sz w:val="19"/>
                <w:szCs w:val="19"/>
              </w:rPr>
            </w:pPr>
            <w:r w:rsidRPr="00DB56EF">
              <w:rPr>
                <w:rFonts w:cstheme="minorHAnsi"/>
                <w:b/>
                <w:color w:val="262626"/>
                <w:spacing w:val="-2"/>
                <w:sz w:val="19"/>
                <w:szCs w:val="19"/>
              </w:rPr>
              <w:t>A. Mocne strony</w:t>
            </w: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A92CBAD" w14:textId="77777777" w:rsidR="002B679F" w:rsidRPr="00DB56EF" w:rsidRDefault="002B679F" w:rsidP="00BC56F5">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A.3.1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4C9C85D6" w14:textId="77777777" w:rsidR="002B679F" w:rsidRPr="00DB56EF" w:rsidRDefault="002B679F"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 xml:space="preserve">Duży udział terenów niezurbanizowanych, terenów zielonych i otwartych. </w:t>
            </w:r>
          </w:p>
        </w:tc>
      </w:tr>
      <w:tr w:rsidR="002B679F" w:rsidRPr="00DB56EF" w14:paraId="5ADD7EC1"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164947D8" w14:textId="77777777" w:rsidR="002B679F" w:rsidRPr="00DB56EF" w:rsidRDefault="002B679F" w:rsidP="00BC56F5">
            <w:pPr>
              <w:keepNext/>
              <w:keepLines/>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455F872" w14:textId="77777777" w:rsidR="002B679F" w:rsidRPr="00DB56EF" w:rsidRDefault="002B679F" w:rsidP="00BC56F5">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A.3.2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4128F220" w14:textId="77777777" w:rsidR="002B679F" w:rsidRPr="00DB56EF" w:rsidRDefault="002B679F"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Zrównoważony rozkład przestrzenny ośrodków miejskich.</w:t>
            </w:r>
          </w:p>
        </w:tc>
      </w:tr>
      <w:tr w:rsidR="002B679F" w:rsidRPr="00DB56EF" w14:paraId="0039744F"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E5496BD" w14:textId="77777777" w:rsidR="002B679F" w:rsidRPr="00DB56EF" w:rsidRDefault="002B679F" w:rsidP="00BC56F5">
            <w:pPr>
              <w:keepNext/>
              <w:keepLines/>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E27CEB1" w14:textId="77777777" w:rsidR="002B679F" w:rsidRPr="00DB56EF" w:rsidRDefault="002B679F" w:rsidP="00BC56F5">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A.3.3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283123DC" w14:textId="77777777" w:rsidR="002B679F" w:rsidRPr="00DB56EF" w:rsidRDefault="002B679F"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Duża gęstość sieci drogowej oraz dobra dostępność węzłów dróg ekspresowych dla większości obszaru.</w:t>
            </w:r>
          </w:p>
        </w:tc>
      </w:tr>
      <w:tr w:rsidR="002B679F" w:rsidRPr="00DB56EF" w14:paraId="27D5A655"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372FB5D2" w14:textId="77777777" w:rsidR="002B679F" w:rsidRPr="00DB56EF" w:rsidRDefault="002B679F" w:rsidP="00BC56F5">
            <w:pPr>
              <w:keepNext/>
              <w:keepLines/>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C5EF8D5" w14:textId="77777777" w:rsidR="002B679F" w:rsidRPr="00DB56EF" w:rsidRDefault="002B679F" w:rsidP="00BC56F5">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A.3.4</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227CC671" w14:textId="77777777" w:rsidR="002B679F" w:rsidRPr="00DB56EF" w:rsidRDefault="002B679F"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Dobra dostępność transportowa do ośrodków miejskich.</w:t>
            </w:r>
          </w:p>
        </w:tc>
      </w:tr>
      <w:tr w:rsidR="002B679F" w:rsidRPr="00DB56EF" w14:paraId="180A6E4B"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4A5AD715" w14:textId="77777777" w:rsidR="002B679F" w:rsidRPr="00DB56EF" w:rsidRDefault="002B679F" w:rsidP="00BC56F5">
            <w:pPr>
              <w:keepNext/>
              <w:keepLines/>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9FA100E" w14:textId="77777777" w:rsidR="002B679F" w:rsidRPr="00DB56EF" w:rsidRDefault="002B679F" w:rsidP="00BC56F5">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A.3.5</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2946B13E" w14:textId="77777777" w:rsidR="002B679F" w:rsidRPr="00DB56EF" w:rsidRDefault="002B679F"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 xml:space="preserve">Dobra dostępność linii kolejowych w największych miastach. </w:t>
            </w:r>
          </w:p>
        </w:tc>
      </w:tr>
      <w:tr w:rsidR="002B679F" w:rsidRPr="00DB56EF" w14:paraId="76D4C87E"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6335F3C2" w14:textId="77777777" w:rsidR="002B679F" w:rsidRPr="00DB56EF" w:rsidRDefault="002B679F" w:rsidP="00BC56F5">
            <w:pPr>
              <w:keepNext/>
              <w:keepLines/>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7D54261" w14:textId="77777777" w:rsidR="002B679F" w:rsidRPr="00DB56EF" w:rsidRDefault="002B679F" w:rsidP="00BC56F5">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A.3.6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3B60421B" w14:textId="77777777" w:rsidR="002B679F" w:rsidRPr="00DB56EF" w:rsidRDefault="002B679F"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Stale rosnące wyposażenie infrastruktury kolejowej.</w:t>
            </w:r>
          </w:p>
        </w:tc>
      </w:tr>
      <w:tr w:rsidR="002B679F" w:rsidRPr="00DB56EF" w14:paraId="0FFD2418"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C1C7CF0" w14:textId="77777777" w:rsidR="002B679F" w:rsidRPr="00DB56EF" w:rsidRDefault="002B679F" w:rsidP="00BC56F5">
            <w:pPr>
              <w:keepNext/>
              <w:keepLines/>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BF1E412" w14:textId="77777777" w:rsidR="002B679F" w:rsidRPr="00DB56EF" w:rsidRDefault="002B679F" w:rsidP="00BC56F5">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A.3.7</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9C75B10" w14:textId="77777777" w:rsidR="002B679F" w:rsidRPr="00DB56EF" w:rsidRDefault="002B679F"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Wysokie walory obszarów przyrodniczych objętych ochroną.</w:t>
            </w:r>
          </w:p>
        </w:tc>
      </w:tr>
      <w:tr w:rsidR="002B679F" w:rsidRPr="00DB56EF" w14:paraId="344BBC52"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D5E77CB"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C26A71A"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A.3.8</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1E549C4"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Duże zróżnicowanie krajobrazowe i środowiskowe.</w:t>
            </w:r>
          </w:p>
        </w:tc>
      </w:tr>
      <w:tr w:rsidR="002B679F" w:rsidRPr="00DB56EF" w14:paraId="020D8932"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88460A4"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97C5F06"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A.3.9</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3565526"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Wysoki stopień zwodociągowania.</w:t>
            </w:r>
          </w:p>
        </w:tc>
      </w:tr>
      <w:tr w:rsidR="002B679F" w:rsidRPr="00DB56EF" w14:paraId="73F36449"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C54F657"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27B43C5"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A.3.10</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DE3B715"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Duży procent korzystających z sieci gazowej w miastach.</w:t>
            </w:r>
          </w:p>
        </w:tc>
      </w:tr>
      <w:tr w:rsidR="002B679F" w:rsidRPr="00DB56EF" w14:paraId="3DF5613A"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B5B458B"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787DD9B"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A.3.11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24D63AB"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Silne powiązania funkcjonalne gmin o charakterze społecznym, gospodarczym i środowiskowym.</w:t>
            </w:r>
          </w:p>
        </w:tc>
      </w:tr>
      <w:tr w:rsidR="002B679F" w:rsidRPr="00DB56EF" w14:paraId="2FF7D60C"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099FBA33"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FB6FEFB"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A.3.12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3A60D5D3"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Zaawansowane procesy rewitalizacji obszarów miejskich.</w:t>
            </w:r>
          </w:p>
        </w:tc>
      </w:tr>
      <w:tr w:rsidR="002B679F" w:rsidRPr="00DB56EF" w14:paraId="1007DD98"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1DB4E65"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55B4FD5"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A.3.13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7B1281BB"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Potencjał do rozwoju Odnawialnych Źródeł Energii.</w:t>
            </w:r>
          </w:p>
        </w:tc>
      </w:tr>
      <w:tr w:rsidR="002B679F" w:rsidRPr="00DB56EF" w14:paraId="39D5E22B"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18CCD109"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47BFE52"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A.3.14</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23D83E2C"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Wzrost wartości wskaźnika</w:t>
            </w:r>
            <w:r w:rsidRPr="00DB56EF">
              <w:rPr>
                <w:rFonts w:cstheme="minorHAnsi"/>
                <w:i/>
                <w:iCs/>
                <w:spacing w:val="-2"/>
                <w:sz w:val="19"/>
                <w:szCs w:val="19"/>
              </w:rPr>
              <w:t xml:space="preserve"> „odpady komunalne zebrane w ciągu roku z gospodarstw domowych na mieszkańca.</w:t>
            </w:r>
          </w:p>
        </w:tc>
      </w:tr>
      <w:tr w:rsidR="002B679F" w:rsidRPr="00DB56EF" w14:paraId="1F066552"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D5270B3"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EBA5E24"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A.3.15</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EBA6020"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bookmarkStart w:id="22" w:name="_Hlk127701965"/>
            <w:r w:rsidRPr="00DB56EF">
              <w:rPr>
                <w:rFonts w:cstheme="minorHAnsi"/>
                <w:spacing w:val="-2"/>
                <w:sz w:val="19"/>
                <w:szCs w:val="19"/>
              </w:rPr>
              <w:t xml:space="preserve">Bogata oferta atrakcji turystycznych i kulturalnych </w:t>
            </w:r>
            <w:bookmarkEnd w:id="22"/>
            <w:r w:rsidRPr="00DB56EF">
              <w:rPr>
                <w:rFonts w:cstheme="minorHAnsi"/>
                <w:spacing w:val="-2"/>
                <w:sz w:val="19"/>
                <w:szCs w:val="19"/>
              </w:rPr>
              <w:t>obszaru.</w:t>
            </w:r>
          </w:p>
        </w:tc>
      </w:tr>
      <w:tr w:rsidR="002B679F" w:rsidRPr="00DB56EF" w14:paraId="0B313C8E"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369CF62"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D45BF37"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A.3.16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7C567F1"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Wzrastający popyt na usługi rekreacyjno-wypoczynkowe i tzw. gospodarki czasu wolnego</w:t>
            </w:r>
          </w:p>
        </w:tc>
      </w:tr>
      <w:tr w:rsidR="002B679F" w:rsidRPr="00DB56EF" w14:paraId="6D7304FE" w14:textId="77777777" w:rsidTr="00BB3D16">
        <w:trPr>
          <w:trHeight w:val="20"/>
          <w:jc w:val="center"/>
        </w:trPr>
        <w:tc>
          <w:tcPr>
            <w:tcW w:w="286" w:type="pct"/>
            <w:vMerge w:val="restart"/>
            <w:tcBorders>
              <w:top w:val="single" w:sz="18" w:space="0" w:color="FFFFFF"/>
              <w:left w:val="single" w:sz="18" w:space="0" w:color="FFFFFF"/>
              <w:right w:val="single" w:sz="18" w:space="0" w:color="FFFFFF"/>
            </w:tcBorders>
            <w:shd w:val="clear" w:color="auto" w:fill="D9D9D9"/>
            <w:textDirection w:val="btLr"/>
            <w:vAlign w:val="center"/>
          </w:tcPr>
          <w:p w14:paraId="7AECC94E" w14:textId="77777777" w:rsidR="002B679F" w:rsidRPr="00DB56EF" w:rsidRDefault="002B679F" w:rsidP="00BB3D16">
            <w:pPr>
              <w:keepNext/>
              <w:keepLines/>
              <w:spacing w:before="20" w:after="20"/>
              <w:ind w:left="113" w:right="113"/>
              <w:jc w:val="center"/>
              <w:rPr>
                <w:rFonts w:cstheme="minorHAnsi"/>
                <w:color w:val="262626"/>
                <w:spacing w:val="-2"/>
                <w:sz w:val="19"/>
                <w:szCs w:val="19"/>
              </w:rPr>
            </w:pPr>
            <w:r w:rsidRPr="00DB56EF">
              <w:rPr>
                <w:rFonts w:cstheme="minorHAnsi"/>
                <w:b/>
                <w:color w:val="262626"/>
                <w:spacing w:val="-2"/>
                <w:sz w:val="19"/>
                <w:szCs w:val="19"/>
              </w:rPr>
              <w:t>B. Słabe strony</w:t>
            </w: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8F3BE9A" w14:textId="77777777" w:rsidR="002B679F" w:rsidRPr="00DB56EF" w:rsidRDefault="002B679F" w:rsidP="00BB3D16">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B.3.1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9E41127" w14:textId="77777777" w:rsidR="002B679F" w:rsidRPr="00DB56EF" w:rsidRDefault="002B679F"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 xml:space="preserve">Duże rozproszenie i </w:t>
            </w:r>
            <w:r w:rsidRPr="00DB56EF">
              <w:rPr>
                <w:rFonts w:cstheme="minorHAnsi"/>
                <w:spacing w:val="-2"/>
                <w:sz w:val="19"/>
                <w:szCs w:val="19"/>
              </w:rPr>
              <w:t>rozdrobnienie terenów zurbanizowanych powodujące wysokie koszty usług publicznych oraz budowy i eksploatacji infrastruktury technicznej.</w:t>
            </w:r>
          </w:p>
        </w:tc>
      </w:tr>
      <w:tr w:rsidR="002B679F" w:rsidRPr="00DB56EF" w14:paraId="52E9FF2C"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0937FD4"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59BD615"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2670DD64"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Duże potrzeby w zakresie rekultywacji terenów o charakterze poprzemysłowym.</w:t>
            </w:r>
          </w:p>
        </w:tc>
      </w:tr>
      <w:tr w:rsidR="002B679F" w:rsidRPr="00DB56EF" w14:paraId="78A0930E"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5EF1D83"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14C2552"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140A903"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Duże potrzeby w zakresie dostosowania i kształtowania terenów publicznych.</w:t>
            </w:r>
          </w:p>
        </w:tc>
      </w:tr>
      <w:tr w:rsidR="002B679F" w:rsidRPr="00DB56EF" w14:paraId="798E8BC1"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43367E6A"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C9C8BF1"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B.3.4</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3CB15173"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Duże potrzeby w zakresie termomodernizacji budynków publicznych i mieszkalnych.</w:t>
            </w:r>
          </w:p>
        </w:tc>
      </w:tr>
      <w:tr w:rsidR="002B679F" w:rsidRPr="00DB56EF" w14:paraId="4FA40694"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6C94694A"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4983798"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B.3.5</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2E997180"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Wysokie i stale rosnące obciążenia ruchem dróg, w szczególności wojewódzkich i powiatowych.</w:t>
            </w:r>
          </w:p>
        </w:tc>
      </w:tr>
      <w:tr w:rsidR="002B679F" w:rsidRPr="00DB56EF" w14:paraId="0E7A0009"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629D35C1"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4240CB9"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3608E65B"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 xml:space="preserve">Brak infrastruktury i oferty zintegrowanego transportu zbiorowego w strukturach aglomeracji. </w:t>
            </w:r>
          </w:p>
        </w:tc>
      </w:tr>
      <w:tr w:rsidR="002B679F" w:rsidRPr="00DB56EF" w14:paraId="2AFFC20B"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9601DFA"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76AEF50"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B.3.7</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5C6BB4B1"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 xml:space="preserve">Zły stan techniczny infrastruktury stacyjnej i przystankowej </w:t>
            </w:r>
          </w:p>
        </w:tc>
      </w:tr>
      <w:tr w:rsidR="002B679F" w:rsidRPr="00DB56EF" w14:paraId="5FF65DC1"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30C3EE5F"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79C8C33"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B.3.8</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7BBB6A9F"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Niski udział transportu zbiorowego w transporcie ogółem, silna dominacja transportu samochodowego.</w:t>
            </w:r>
          </w:p>
        </w:tc>
      </w:tr>
      <w:tr w:rsidR="002B679F" w:rsidRPr="00DB56EF" w14:paraId="2C0AACEE"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0977A908"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E9C4B4E"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B.3.9</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5D01E067"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 xml:space="preserve">Niski poziom wyposażenia w zakresie rozwoju </w:t>
            </w:r>
            <w:proofErr w:type="spellStart"/>
            <w:r w:rsidRPr="00DB56EF">
              <w:rPr>
                <w:rFonts w:cstheme="minorHAnsi"/>
                <w:color w:val="262626"/>
                <w:spacing w:val="-2"/>
                <w:sz w:val="19"/>
                <w:szCs w:val="19"/>
              </w:rPr>
              <w:t>elektromobilności</w:t>
            </w:r>
            <w:proofErr w:type="spellEnd"/>
            <w:r w:rsidRPr="00DB56EF">
              <w:rPr>
                <w:rFonts w:cstheme="minorHAnsi"/>
                <w:color w:val="262626"/>
                <w:spacing w:val="-2"/>
                <w:sz w:val="19"/>
                <w:szCs w:val="19"/>
              </w:rPr>
              <w:t>, transportu niskoemisyjnego.</w:t>
            </w:r>
          </w:p>
        </w:tc>
      </w:tr>
      <w:tr w:rsidR="002B679F" w:rsidRPr="00DB56EF" w14:paraId="1D2B44BD"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3098F450"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6E17055"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B.3.10</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419F73D3"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Zły stan taboru autobusowego, szczególnie dla obsługi powiązań ponadlokalnych.</w:t>
            </w:r>
          </w:p>
        </w:tc>
      </w:tr>
      <w:tr w:rsidR="002B679F" w:rsidRPr="00DB56EF" w14:paraId="25E9BA66"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1FF8CD65"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6EC6127"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5557D741"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Brak wystraczającej infrastruktury pieszo/rowerowej wspierającej mobilność mieszkańców.</w:t>
            </w:r>
          </w:p>
        </w:tc>
      </w:tr>
      <w:tr w:rsidR="002B679F" w:rsidRPr="00DB56EF" w14:paraId="4204D884"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12A0901B"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4C5265D"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A5D8D5D"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Niewystarczająca ilość węzłów przesiadkowych transportu zbiorowego oraz infrastruktury powiązanej pieszej, rowerowej.</w:t>
            </w:r>
          </w:p>
        </w:tc>
      </w:tr>
      <w:tr w:rsidR="002B679F" w:rsidRPr="00DB56EF" w14:paraId="216105F3"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4EF30E7A"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D7F45F2"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76AB36C4" w14:textId="77777777" w:rsidR="002B679F" w:rsidRPr="00DB56EF" w:rsidRDefault="00551EFA" w:rsidP="000E32E7">
            <w:pPr>
              <w:numPr>
                <w:ilvl w:val="0"/>
                <w:numId w:val="9"/>
              </w:numPr>
              <w:spacing w:before="20" w:after="20"/>
              <w:ind w:left="356" w:hanging="284"/>
              <w:jc w:val="left"/>
              <w:rPr>
                <w:rFonts w:cstheme="minorHAnsi"/>
                <w:color w:val="262626"/>
                <w:spacing w:val="-2"/>
                <w:sz w:val="19"/>
                <w:szCs w:val="19"/>
              </w:rPr>
            </w:pPr>
            <w:sdt>
              <w:sdtPr>
                <w:rPr>
                  <w:rFonts w:cstheme="minorHAnsi"/>
                  <w:spacing w:val="-2"/>
                  <w:sz w:val="19"/>
                  <w:szCs w:val="19"/>
                </w:rPr>
                <w:tag w:val="goog_rdk_103"/>
                <w:id w:val="1960217329"/>
              </w:sdtPr>
              <w:sdtContent/>
            </w:sdt>
            <w:r w:rsidR="002B679F" w:rsidRPr="00DB56EF">
              <w:rPr>
                <w:rFonts w:cstheme="minorHAnsi"/>
                <w:spacing w:val="-2"/>
                <w:sz w:val="19"/>
                <w:szCs w:val="19"/>
              </w:rPr>
              <w:t>Duża powierzchnia całkowita obszarów objętych ochroną prawną stanowiąc w obecnym systemie prawnym ograniczenie dla rozwoju gospodarczego.</w:t>
            </w:r>
          </w:p>
        </w:tc>
      </w:tr>
      <w:tr w:rsidR="002B679F" w:rsidRPr="00DB56EF" w14:paraId="7E6440DE"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222E01C9"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A0752EF"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B.3.14</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6058FA3"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Zła średnioroczna jakość powietrza spowodowana niską emisją ze źródeł kominowych, energochłonnością infrastruktury i budynków oraz ruchem samochodowym.</w:t>
            </w:r>
          </w:p>
        </w:tc>
      </w:tr>
      <w:tr w:rsidR="002B679F" w:rsidRPr="00DB56EF" w14:paraId="05B64E9A"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671990FD"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ADC1BFD"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B.3.15</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492AB032"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Duże potrzeby w zakresie modernizacji infrastruktury techniczne</w:t>
            </w:r>
            <w:sdt>
              <w:sdtPr>
                <w:rPr>
                  <w:rFonts w:cstheme="minorHAnsi"/>
                  <w:spacing w:val="-2"/>
                  <w:sz w:val="19"/>
                  <w:szCs w:val="19"/>
                </w:rPr>
                <w:tag w:val="goog_rdk_104"/>
                <w:id w:val="-171187261"/>
              </w:sdtPr>
              <w:sdtContent/>
            </w:sdt>
            <w:r w:rsidRPr="00DB56EF">
              <w:rPr>
                <w:rFonts w:cstheme="minorHAnsi"/>
                <w:spacing w:val="-2"/>
                <w:sz w:val="19"/>
                <w:szCs w:val="19"/>
              </w:rPr>
              <w:t>j.</w:t>
            </w:r>
          </w:p>
        </w:tc>
      </w:tr>
      <w:tr w:rsidR="002B679F" w:rsidRPr="00DB56EF" w14:paraId="010786FD"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3DF214A8"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B0F390A"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20BFD76"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Brak systemów zarządzania infrastrukturą krytyczną (sieci ciepłownicze, elektryczne, wod.-kan., oświetlenie</w:t>
            </w:r>
            <w:sdt>
              <w:sdtPr>
                <w:rPr>
                  <w:rFonts w:cstheme="minorHAnsi"/>
                  <w:spacing w:val="-2"/>
                  <w:sz w:val="19"/>
                  <w:szCs w:val="19"/>
                </w:rPr>
                <w:tag w:val="goog_rdk_105"/>
                <w:id w:val="613949538"/>
              </w:sdtPr>
              <w:sdtContent/>
            </w:sdt>
            <w:r w:rsidRPr="00DB56EF">
              <w:rPr>
                <w:rFonts w:cstheme="minorHAnsi"/>
                <w:spacing w:val="-2"/>
                <w:sz w:val="19"/>
                <w:szCs w:val="19"/>
              </w:rPr>
              <w:t>).</w:t>
            </w:r>
          </w:p>
        </w:tc>
      </w:tr>
      <w:tr w:rsidR="002B679F" w:rsidRPr="00DB56EF" w14:paraId="5B701F5F"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18D259B3"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8C7EDEF"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B.3.17</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8FFE13A"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Występowanie w niektórych gminach wyczerpania zdolności produkcyjnych infrastruktury wodociągowej.</w:t>
            </w:r>
          </w:p>
        </w:tc>
      </w:tr>
      <w:tr w:rsidR="002B679F" w:rsidRPr="00DB56EF" w14:paraId="3BA6A04B"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7706D47"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F1D40F8"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0522D75"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Okresowe braki wody w okresach bezopadowych i wysokiej temperatury.</w:t>
            </w:r>
          </w:p>
        </w:tc>
      </w:tr>
      <w:tr w:rsidR="002B679F" w:rsidRPr="00DB56EF" w14:paraId="67040C56"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02603F55"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16A4A70"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B.3.17</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25B68B20"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Niski udział energii wytwarzanej z OZ</w:t>
            </w:r>
            <w:sdt>
              <w:sdtPr>
                <w:rPr>
                  <w:rFonts w:cstheme="minorHAnsi"/>
                  <w:spacing w:val="-2"/>
                  <w:sz w:val="19"/>
                  <w:szCs w:val="19"/>
                </w:rPr>
                <w:tag w:val="goog_rdk_106"/>
                <w:id w:val="65847940"/>
              </w:sdtPr>
              <w:sdtContent/>
            </w:sdt>
            <w:r w:rsidRPr="00DB56EF">
              <w:rPr>
                <w:rFonts w:cstheme="minorHAnsi"/>
                <w:spacing w:val="-2"/>
                <w:sz w:val="19"/>
                <w:szCs w:val="19"/>
              </w:rPr>
              <w:t>E.</w:t>
            </w:r>
          </w:p>
        </w:tc>
      </w:tr>
      <w:tr w:rsidR="002B679F" w:rsidRPr="00DB56EF" w14:paraId="0173100A"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215A248C"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A38D884"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B.3.18</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1D708A3"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bookmarkStart w:id="23" w:name="_Hlk127702914"/>
            <w:r w:rsidRPr="00DB56EF">
              <w:rPr>
                <w:rFonts w:cstheme="minorHAnsi"/>
                <w:spacing w:val="-2"/>
                <w:sz w:val="19"/>
                <w:szCs w:val="19"/>
              </w:rPr>
              <w:t xml:space="preserve"> </w:t>
            </w:r>
            <w:bookmarkEnd w:id="23"/>
            <w:r w:rsidRPr="00DB56EF">
              <w:rPr>
                <w:rFonts w:cstheme="minorHAnsi"/>
                <w:spacing w:val="-2"/>
                <w:sz w:val="19"/>
                <w:szCs w:val="19"/>
              </w:rPr>
              <w:t xml:space="preserve">Zróżnicowany dostęp do </w:t>
            </w:r>
            <w:proofErr w:type="spellStart"/>
            <w:r w:rsidRPr="00DB56EF">
              <w:rPr>
                <w:rFonts w:cstheme="minorHAnsi"/>
                <w:spacing w:val="-2"/>
                <w:sz w:val="19"/>
                <w:szCs w:val="19"/>
              </w:rPr>
              <w:t>infr</w:t>
            </w:r>
            <w:proofErr w:type="spellEnd"/>
            <w:r w:rsidRPr="00DB56EF">
              <w:rPr>
                <w:rFonts w:cstheme="minorHAnsi"/>
                <w:spacing w:val="-2"/>
                <w:sz w:val="19"/>
                <w:szCs w:val="19"/>
              </w:rPr>
              <w:t xml:space="preserve">. jednostek </w:t>
            </w:r>
            <w:r w:rsidR="007D0203" w:rsidRPr="00DB56EF">
              <w:rPr>
                <w:rFonts w:cstheme="minorHAnsi"/>
                <w:spacing w:val="-2"/>
                <w:sz w:val="19"/>
                <w:szCs w:val="19"/>
              </w:rPr>
              <w:t>kultury</w:t>
            </w:r>
            <w:r w:rsidRPr="00DB56EF">
              <w:rPr>
                <w:rFonts w:cstheme="minorHAnsi"/>
                <w:spacing w:val="-2"/>
                <w:sz w:val="19"/>
                <w:szCs w:val="19"/>
              </w:rPr>
              <w:t xml:space="preserve"> (słabszy szczególnie na terenach wiejskich) oraz punktowa dekapitalizacji szczególnie istotnych dla </w:t>
            </w:r>
            <w:r w:rsidR="003B21C3" w:rsidRPr="00DB56EF">
              <w:rPr>
                <w:rFonts w:cstheme="minorHAnsi"/>
                <w:spacing w:val="-2"/>
                <w:sz w:val="19"/>
                <w:szCs w:val="19"/>
              </w:rPr>
              <w:t>Aglomeracji Wałbrzyskiej</w:t>
            </w:r>
            <w:r w:rsidRPr="00DB56EF">
              <w:rPr>
                <w:rFonts w:cstheme="minorHAnsi"/>
                <w:spacing w:val="-2"/>
                <w:sz w:val="19"/>
                <w:szCs w:val="19"/>
              </w:rPr>
              <w:t xml:space="preserve"> obiektów infrastruktury.</w:t>
            </w:r>
          </w:p>
        </w:tc>
      </w:tr>
      <w:tr w:rsidR="002B679F" w:rsidRPr="00DB56EF" w14:paraId="29A7DC94"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363AF34D"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E949623"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B.3.19</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75506E64"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Duża liczba miast tracących funkcje wg KSRR 2030.</w:t>
            </w:r>
          </w:p>
        </w:tc>
      </w:tr>
      <w:tr w:rsidR="002B679F" w:rsidRPr="00DB56EF" w14:paraId="7A882917"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27C5E31F"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DA6EF6E"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B.3.20</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383C40A1"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Duże dysproporcje w zakresie korzystających z sieci kanalizacyjnej w liczbie ludności ogółem oraz znacząca liczba gmin o niskiej wartości wskaźnika (poniżej 50%).</w:t>
            </w:r>
          </w:p>
        </w:tc>
      </w:tr>
      <w:tr w:rsidR="002B679F" w:rsidRPr="00DB56EF" w14:paraId="59023A68"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49D57EE"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34339FA"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B.3.21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3513F09B"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Duże potrzeby w zakresie odprowadzania i retencjonowania wody deszczowej.</w:t>
            </w:r>
          </w:p>
        </w:tc>
      </w:tr>
      <w:tr w:rsidR="002B679F" w:rsidRPr="00DB56EF" w14:paraId="7EABDDE6"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4587884A"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B8456EC"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B.3.22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F0785FC"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Zdekapitalizowana infrastruktura gospodarki odpadami oraz duże potrzeby inwestycyjne JST w tym zakresie.</w:t>
            </w:r>
          </w:p>
        </w:tc>
      </w:tr>
      <w:tr w:rsidR="002B679F" w:rsidRPr="00DB56EF" w14:paraId="27CF8120"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226CBA17"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02BCFCF"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B.3.23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BD00EAA"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Duże potrzeby w zakresie remontów budynków publicznych i mieszkalnych.</w:t>
            </w:r>
          </w:p>
        </w:tc>
      </w:tr>
    </w:tbl>
    <w:p w14:paraId="5E997BB8" w14:textId="77777777" w:rsidR="00344DF0" w:rsidRPr="00DB56EF" w:rsidRDefault="00344DF0" w:rsidP="00685242">
      <w:pPr>
        <w:pStyle w:val="rdo"/>
      </w:pPr>
      <w:r w:rsidRPr="00DB56EF">
        <w:t>Źródło: opracowanie własne.</w:t>
      </w:r>
    </w:p>
    <w:p w14:paraId="412C2C8B" w14:textId="7186E1E2" w:rsidR="00413ED1" w:rsidRPr="00DB56EF" w:rsidRDefault="00413ED1" w:rsidP="00413ED1">
      <w:pPr>
        <w:pStyle w:val="Legenda"/>
      </w:pPr>
      <w:bookmarkStart w:id="24" w:name="_Toc154061917"/>
      <w:r w:rsidRPr="00DB56EF">
        <w:t xml:space="preserve">Tabela </w:t>
      </w:r>
      <w:r w:rsidRPr="00DB56EF">
        <w:fldChar w:fldCharType="begin"/>
      </w:r>
      <w:r w:rsidRPr="00DB56EF">
        <w:instrText xml:space="preserve"> SEQ Tabela \* ARABIC </w:instrText>
      </w:r>
      <w:r w:rsidRPr="00DB56EF">
        <w:fldChar w:fldCharType="separate"/>
      </w:r>
      <w:r w:rsidR="007E5749">
        <w:t>2</w:t>
      </w:r>
      <w:r w:rsidRPr="00DB56EF">
        <w:fldChar w:fldCharType="end"/>
      </w:r>
      <w:r w:rsidRPr="00DB56EF">
        <w:t>.</w:t>
      </w:r>
      <w:r w:rsidRPr="00DB56EF">
        <w:rPr>
          <w:rFonts w:ascii="Calibri" w:hAnsi="Calibri"/>
          <w:bCs w:val="0"/>
          <w:color w:val="595959"/>
        </w:rPr>
        <w:t xml:space="preserve"> </w:t>
      </w:r>
      <w:r w:rsidRPr="00DB56EF">
        <w:t xml:space="preserve">Analiza szans (C) i zagrożeń (D) w ujęciu zintegrowanym dla obszaru </w:t>
      </w:r>
      <w:r w:rsidR="003B21C3" w:rsidRPr="00DB56EF">
        <w:t>Aglomeracji Wałbrzyskiej</w:t>
      </w:r>
      <w:r w:rsidRPr="00DB56EF">
        <w:rPr>
          <w:vertAlign w:val="superscript"/>
        </w:rPr>
        <w:footnoteReference w:id="3"/>
      </w:r>
      <w:bookmarkEnd w:id="24"/>
    </w:p>
    <w:tbl>
      <w:tblPr>
        <w:tblW w:w="5000"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00" w:firstRow="0" w:lastRow="0" w:firstColumn="0" w:lastColumn="0" w:noHBand="0" w:noVBand="1"/>
      </w:tblPr>
      <w:tblGrid>
        <w:gridCol w:w="536"/>
        <w:gridCol w:w="566"/>
        <w:gridCol w:w="8206"/>
      </w:tblGrid>
      <w:tr w:rsidR="00E4342A" w:rsidRPr="00DB56EF" w14:paraId="1D379B98" w14:textId="77777777" w:rsidTr="00BB3D16">
        <w:trPr>
          <w:cantSplit/>
          <w:trHeight w:val="303"/>
          <w:tblHeader/>
          <w:jc w:val="center"/>
        </w:trPr>
        <w:tc>
          <w:tcPr>
            <w:tcW w:w="288" w:type="pct"/>
            <w:vMerge w:val="restart"/>
            <w:tcBorders>
              <w:top w:val="single" w:sz="18" w:space="0" w:color="FFFFFF"/>
              <w:left w:val="single" w:sz="18" w:space="0" w:color="FFFFFF"/>
              <w:bottom w:val="single" w:sz="18" w:space="0" w:color="FFFFFF"/>
              <w:right w:val="single" w:sz="18" w:space="0" w:color="FFFFFF"/>
            </w:tcBorders>
            <w:shd w:val="clear" w:color="auto" w:fill="D9D9D9"/>
            <w:vAlign w:val="center"/>
          </w:tcPr>
          <w:p w14:paraId="56B59D26" w14:textId="77777777" w:rsidR="00E4342A" w:rsidRPr="00DB56EF" w:rsidRDefault="00E4342A" w:rsidP="00C46AF0">
            <w:pPr>
              <w:spacing w:before="18" w:after="18"/>
              <w:rPr>
                <w:rFonts w:eastAsia="Calibri" w:cstheme="minorHAnsi"/>
                <w:color w:val="595959"/>
                <w:spacing w:val="-2"/>
                <w:sz w:val="19"/>
                <w:szCs w:val="19"/>
              </w:rPr>
            </w:pPr>
          </w:p>
        </w:tc>
        <w:tc>
          <w:tcPr>
            <w:tcW w:w="304" w:type="pct"/>
            <w:vMerge w:val="restart"/>
            <w:tcBorders>
              <w:top w:val="single" w:sz="18" w:space="0" w:color="FFFFFF"/>
              <w:left w:val="single" w:sz="18" w:space="0" w:color="FFFFFF"/>
              <w:bottom w:val="single" w:sz="18" w:space="0" w:color="FFFFFF"/>
              <w:right w:val="single" w:sz="18" w:space="0" w:color="FFFFFF"/>
            </w:tcBorders>
            <w:shd w:val="clear" w:color="auto" w:fill="D9D9D9"/>
            <w:vAlign w:val="center"/>
          </w:tcPr>
          <w:p w14:paraId="105A8DAE" w14:textId="77777777" w:rsidR="00E4342A" w:rsidRPr="00DB56EF" w:rsidRDefault="00E4342A" w:rsidP="00C46AF0">
            <w:pPr>
              <w:spacing w:before="18" w:after="18"/>
              <w:jc w:val="center"/>
              <w:rPr>
                <w:rFonts w:cstheme="minorHAnsi"/>
                <w:b/>
                <w:color w:val="262626"/>
                <w:spacing w:val="-2"/>
                <w:sz w:val="19"/>
                <w:szCs w:val="19"/>
              </w:rPr>
            </w:pPr>
            <w:r w:rsidRPr="00DB56EF">
              <w:rPr>
                <w:rFonts w:cstheme="minorHAnsi"/>
                <w:b/>
                <w:color w:val="262626"/>
                <w:spacing w:val="-2"/>
                <w:sz w:val="19"/>
                <w:szCs w:val="19"/>
              </w:rPr>
              <w:t>NR</w:t>
            </w:r>
          </w:p>
        </w:tc>
        <w:tc>
          <w:tcPr>
            <w:tcW w:w="4408" w:type="pct"/>
            <w:vMerge w:val="restart"/>
            <w:tcBorders>
              <w:top w:val="single" w:sz="18" w:space="0" w:color="FFFFFF"/>
              <w:left w:val="single" w:sz="18" w:space="0" w:color="FFFFFF"/>
              <w:bottom w:val="single" w:sz="18" w:space="0" w:color="FFFFFF"/>
              <w:right w:val="single" w:sz="18" w:space="0" w:color="FFFFFF"/>
            </w:tcBorders>
            <w:shd w:val="clear" w:color="auto" w:fill="D9D9D9"/>
            <w:vAlign w:val="center"/>
          </w:tcPr>
          <w:p w14:paraId="7CF9FBA3" w14:textId="77777777" w:rsidR="00E4342A" w:rsidRPr="00DB56EF" w:rsidRDefault="00E4342A" w:rsidP="00C46AF0">
            <w:pPr>
              <w:spacing w:before="18" w:after="18"/>
              <w:jc w:val="center"/>
              <w:rPr>
                <w:rFonts w:cstheme="minorHAnsi"/>
                <w:b/>
                <w:color w:val="262626"/>
                <w:spacing w:val="-2"/>
                <w:sz w:val="19"/>
                <w:szCs w:val="19"/>
              </w:rPr>
            </w:pPr>
            <w:r w:rsidRPr="00DB56EF">
              <w:rPr>
                <w:rFonts w:cstheme="minorHAnsi"/>
                <w:b/>
                <w:color w:val="262626"/>
                <w:spacing w:val="-2"/>
                <w:sz w:val="19"/>
                <w:szCs w:val="19"/>
              </w:rPr>
              <w:t>ZAGADNIENIE</w:t>
            </w:r>
          </w:p>
        </w:tc>
      </w:tr>
      <w:tr w:rsidR="00E4342A" w:rsidRPr="00DB56EF" w14:paraId="5CA68DBC" w14:textId="77777777" w:rsidTr="00E4342A">
        <w:trPr>
          <w:cantSplit/>
          <w:trHeight w:val="303"/>
          <w:tblHeader/>
          <w:jc w:val="center"/>
        </w:trPr>
        <w:tc>
          <w:tcPr>
            <w:tcW w:w="288"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7958E7F6" w14:textId="77777777" w:rsidR="00E4342A" w:rsidRPr="00DB56EF" w:rsidRDefault="00E4342A" w:rsidP="00C46AF0">
            <w:pPr>
              <w:widowControl w:val="0"/>
              <w:pBdr>
                <w:top w:val="nil"/>
                <w:left w:val="nil"/>
                <w:bottom w:val="nil"/>
                <w:right w:val="nil"/>
                <w:between w:val="nil"/>
              </w:pBdr>
              <w:spacing w:before="18" w:after="18"/>
              <w:jc w:val="left"/>
              <w:rPr>
                <w:rFonts w:cstheme="minorHAnsi"/>
                <w:b/>
                <w:color w:val="262626"/>
                <w:spacing w:val="-2"/>
                <w:sz w:val="19"/>
                <w:szCs w:val="19"/>
              </w:rPr>
            </w:pPr>
          </w:p>
        </w:tc>
        <w:tc>
          <w:tcPr>
            <w:tcW w:w="304"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62C7CF16" w14:textId="77777777" w:rsidR="00E4342A" w:rsidRPr="00DB56EF" w:rsidRDefault="00E4342A" w:rsidP="00C46AF0">
            <w:pPr>
              <w:widowControl w:val="0"/>
              <w:pBdr>
                <w:top w:val="nil"/>
                <w:left w:val="nil"/>
                <w:bottom w:val="nil"/>
                <w:right w:val="nil"/>
                <w:between w:val="nil"/>
              </w:pBdr>
              <w:spacing w:before="18" w:after="18"/>
              <w:jc w:val="left"/>
              <w:rPr>
                <w:rFonts w:cstheme="minorHAnsi"/>
                <w:b/>
                <w:color w:val="262626"/>
                <w:spacing w:val="-2"/>
                <w:sz w:val="19"/>
                <w:szCs w:val="19"/>
              </w:rPr>
            </w:pPr>
          </w:p>
        </w:tc>
        <w:tc>
          <w:tcPr>
            <w:tcW w:w="4408"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26606F9C" w14:textId="77777777" w:rsidR="00E4342A" w:rsidRPr="00DB56EF" w:rsidRDefault="00E4342A" w:rsidP="00C46AF0">
            <w:pPr>
              <w:widowControl w:val="0"/>
              <w:pBdr>
                <w:top w:val="nil"/>
                <w:left w:val="nil"/>
                <w:bottom w:val="nil"/>
                <w:right w:val="nil"/>
                <w:between w:val="nil"/>
              </w:pBdr>
              <w:spacing w:before="18" w:after="18"/>
              <w:jc w:val="left"/>
              <w:rPr>
                <w:rFonts w:cstheme="minorHAnsi"/>
                <w:b/>
                <w:color w:val="262626"/>
                <w:spacing w:val="-2"/>
                <w:sz w:val="19"/>
                <w:szCs w:val="19"/>
              </w:rPr>
            </w:pPr>
          </w:p>
        </w:tc>
      </w:tr>
      <w:tr w:rsidR="00C46AF0" w:rsidRPr="00DB56EF" w14:paraId="150011D5" w14:textId="77777777" w:rsidTr="00530B52">
        <w:trPr>
          <w:cantSplit/>
          <w:trHeight w:val="20"/>
          <w:jc w:val="center"/>
        </w:trPr>
        <w:tc>
          <w:tcPr>
            <w:tcW w:w="288" w:type="pct"/>
            <w:vMerge w:val="restart"/>
            <w:tcBorders>
              <w:top w:val="single" w:sz="18" w:space="0" w:color="FFFFFF"/>
              <w:left w:val="single" w:sz="18" w:space="0" w:color="FFFFFF"/>
              <w:right w:val="single" w:sz="18" w:space="0" w:color="FFFFFF"/>
            </w:tcBorders>
            <w:shd w:val="clear" w:color="auto" w:fill="D9D9D9"/>
            <w:textDirection w:val="btLr"/>
            <w:vAlign w:val="center"/>
          </w:tcPr>
          <w:p w14:paraId="7C984BDF" w14:textId="77777777" w:rsidR="00C46AF0" w:rsidRPr="00DB56EF" w:rsidRDefault="00C46AF0" w:rsidP="00C46AF0">
            <w:pPr>
              <w:spacing w:before="18" w:after="18"/>
              <w:ind w:left="113" w:right="113"/>
              <w:jc w:val="center"/>
              <w:rPr>
                <w:rFonts w:cstheme="minorHAnsi"/>
                <w:b/>
                <w:color w:val="262626"/>
                <w:spacing w:val="-2"/>
                <w:sz w:val="19"/>
                <w:szCs w:val="19"/>
              </w:rPr>
            </w:pPr>
            <w:r w:rsidRPr="00DB56EF">
              <w:rPr>
                <w:rFonts w:cstheme="minorHAnsi"/>
                <w:b/>
                <w:color w:val="262626"/>
                <w:spacing w:val="-2"/>
                <w:sz w:val="19"/>
                <w:szCs w:val="19"/>
              </w:rPr>
              <w:t>C. Szanse</w:t>
            </w: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9A39D66"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C.1</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4DA47C5"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Renta położenia (przy granicy z Republiką Czeską, w pobliżu granicy z Niemcami oraz na obszarze Sudetów Środkowych i Przedgórza Sudeckiego).</w:t>
            </w:r>
          </w:p>
        </w:tc>
      </w:tr>
      <w:tr w:rsidR="00C46AF0" w:rsidRPr="00DB56EF" w14:paraId="1972D494"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3EB8D3DF"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3A4F464"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C.2</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A408D1F"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Polityka regionalna, skoncentrowana na wzmacnianiu tożsamości regionalnej i lokalnej, wpływająca na intensywność ruchu migracyjnego.</w:t>
            </w:r>
          </w:p>
        </w:tc>
      </w:tr>
      <w:tr w:rsidR="00C46AF0" w:rsidRPr="00DB56EF" w14:paraId="695B1258"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6551DE0C"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0C0599D"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C.3</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E3A9B0D"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 xml:space="preserve">Współpraca samorządów lokalnych (gminnych i powiatowych) na obszarze </w:t>
            </w:r>
            <w:r w:rsidR="003B21C3" w:rsidRPr="00DB56EF">
              <w:rPr>
                <w:rFonts w:cstheme="minorHAnsi"/>
                <w:spacing w:val="-2"/>
                <w:sz w:val="19"/>
                <w:szCs w:val="19"/>
              </w:rPr>
              <w:t>Aglomeracji Wałbrzyskiej</w:t>
            </w:r>
            <w:r w:rsidRPr="00DB56EF">
              <w:rPr>
                <w:rFonts w:cstheme="minorHAnsi"/>
                <w:spacing w:val="-2"/>
                <w:sz w:val="19"/>
                <w:szCs w:val="19"/>
              </w:rPr>
              <w:t xml:space="preserve"> na rzecz realizacji zintegrowanych i ponadlokalnych inwestycji i projektów.</w:t>
            </w:r>
          </w:p>
        </w:tc>
      </w:tr>
      <w:tr w:rsidR="00C46AF0" w:rsidRPr="00DB56EF" w14:paraId="568544DF"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65DBA4E4"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651A063"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C.4</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482BC78"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Wzrost znaczenia związków terytorialnych w europejskiej i krajowej polityce rozwoju, wyrażony poprzez alokację środków finansowych na rozwój obszarów funkcjonalnych.</w:t>
            </w:r>
          </w:p>
        </w:tc>
      </w:tr>
      <w:tr w:rsidR="00C46AF0" w:rsidRPr="00DB56EF" w14:paraId="600630ED"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51B013D3"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AF5664F"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C.5</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362CAAD"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Sprzyjająca polityka krajowa w zakresie rewitalizacji miast, a także rozwoju miast małych.</w:t>
            </w:r>
          </w:p>
        </w:tc>
      </w:tr>
      <w:tr w:rsidR="00C46AF0" w:rsidRPr="00DB56EF" w14:paraId="46D6E120"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688FEB62"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445EF08"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C.6</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9EFFD58"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Rozwój technologii informacyjno-komunikacyjnych, skutkujący zmianą stylu życia i modelu świadczenia pracy (m.in. e-learning, e-</w:t>
            </w:r>
            <w:proofErr w:type="spellStart"/>
            <w:r w:rsidRPr="00DB56EF">
              <w:rPr>
                <w:rFonts w:cstheme="minorHAnsi"/>
                <w:spacing w:val="-2"/>
                <w:sz w:val="19"/>
                <w:szCs w:val="19"/>
              </w:rPr>
              <w:t>governance</w:t>
            </w:r>
            <w:proofErr w:type="spellEnd"/>
            <w:r w:rsidRPr="00DB56EF">
              <w:rPr>
                <w:rFonts w:cstheme="minorHAnsi"/>
                <w:spacing w:val="-2"/>
                <w:sz w:val="19"/>
                <w:szCs w:val="19"/>
              </w:rPr>
              <w:t>, praca zdalna).</w:t>
            </w:r>
          </w:p>
        </w:tc>
      </w:tr>
      <w:tr w:rsidR="00C46AF0" w:rsidRPr="00DB56EF" w14:paraId="7E9B479C"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3C875F64"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0636635"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C.7</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054C1CA"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 xml:space="preserve">Dostępność środków finansowych Unii Europejskiej na programy ekonomii społecznej i przeciwdziałaniu </w:t>
            </w:r>
            <w:proofErr w:type="spellStart"/>
            <w:r w:rsidRPr="00DB56EF">
              <w:rPr>
                <w:rFonts w:cstheme="minorHAnsi"/>
                <w:spacing w:val="-2"/>
                <w:sz w:val="19"/>
                <w:szCs w:val="19"/>
              </w:rPr>
              <w:t>wykluczeniom</w:t>
            </w:r>
            <w:proofErr w:type="spellEnd"/>
            <w:r w:rsidRPr="00DB56EF">
              <w:rPr>
                <w:rFonts w:cstheme="minorHAnsi"/>
                <w:spacing w:val="-2"/>
                <w:sz w:val="19"/>
                <w:szCs w:val="19"/>
              </w:rPr>
              <w:t xml:space="preserve"> społecznym.</w:t>
            </w:r>
          </w:p>
        </w:tc>
      </w:tr>
      <w:tr w:rsidR="00C46AF0" w:rsidRPr="00DB56EF" w14:paraId="4EFE026A"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261714CC"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E85A9F4"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C.8</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8D5D94C"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Wzrost koncentracji procesów gospodarczych w obszarach metropolitalnych i aglomeracjach.</w:t>
            </w:r>
          </w:p>
        </w:tc>
      </w:tr>
      <w:tr w:rsidR="00C46AF0" w:rsidRPr="00DB56EF" w14:paraId="1C99B1A0"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01AF7321"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2E06B91"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C.9</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68B6475"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Intensyfikacja inwestycji zagranicznych i centralnych.</w:t>
            </w:r>
          </w:p>
        </w:tc>
      </w:tr>
      <w:tr w:rsidR="00C46AF0" w:rsidRPr="00DB56EF" w14:paraId="679A944B"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4F4007CA"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677A0DB"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C.10</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662CE8C"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 xml:space="preserve">Rozwój społeczeństwa informacyjnego i dynamiczny rozwój branż, bazujących na wiedzy, a także wzrastający popyt na produkty tzw. przemysłów kreatywnych. </w:t>
            </w:r>
          </w:p>
        </w:tc>
      </w:tr>
      <w:tr w:rsidR="00C46AF0" w:rsidRPr="00DB56EF" w14:paraId="2A4C2495"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3037ED5E"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C9A0D1B"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C.11</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CF5BC77"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Przyspieszenie procesów restrukturyzacji obszarów wiejskich i rolnictwa.</w:t>
            </w:r>
          </w:p>
        </w:tc>
      </w:tr>
      <w:tr w:rsidR="00C46AF0" w:rsidRPr="00DB56EF" w14:paraId="30FEE918"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46242BA4"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4AAFF4D"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C.12</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F112D2C"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Rozwój sektora usług (zwłaszcza w obszarach wiejskich).</w:t>
            </w:r>
          </w:p>
        </w:tc>
      </w:tr>
      <w:tr w:rsidR="00C46AF0" w:rsidRPr="00DB56EF" w14:paraId="25A6AB09"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3E411E14"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32BAF5E"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C.1</w:t>
            </w:r>
            <w:r w:rsidR="00EA385D" w:rsidRPr="00DB56EF">
              <w:rPr>
                <w:rFonts w:cstheme="minorHAnsi"/>
                <w:color w:val="262626"/>
                <w:spacing w:val="-2"/>
                <w:sz w:val="19"/>
                <w:szCs w:val="19"/>
              </w:rPr>
              <w:t>3</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DF39BA4"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Bliskie sąsiedztwo obszarów chronionych tworzących unikatowy krajobraz dla mieszkańców regionu, pełniących funkcje wypoczynkowe i rekreacyjne.</w:t>
            </w:r>
          </w:p>
        </w:tc>
      </w:tr>
      <w:tr w:rsidR="00C46AF0" w:rsidRPr="00DB56EF" w14:paraId="3C600172"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05FC448D"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9DE8541"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C.1</w:t>
            </w:r>
            <w:r w:rsidR="00EA385D" w:rsidRPr="00DB56EF">
              <w:rPr>
                <w:rFonts w:cstheme="minorHAnsi"/>
                <w:color w:val="262626"/>
                <w:spacing w:val="-2"/>
                <w:sz w:val="19"/>
                <w:szCs w:val="19"/>
              </w:rPr>
              <w:t>4</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8AAD2A6"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Integracja i rozwój systemów transportowych, ukierunkowanych na zwiększenie dostępności komunikacyjnej obszaru.</w:t>
            </w:r>
          </w:p>
        </w:tc>
      </w:tr>
      <w:tr w:rsidR="00C46AF0" w:rsidRPr="00DB56EF" w14:paraId="2CE44A9F" w14:textId="77777777" w:rsidTr="00530B52">
        <w:trPr>
          <w:cantSplit/>
          <w:trHeight w:val="20"/>
          <w:jc w:val="center"/>
        </w:trPr>
        <w:tc>
          <w:tcPr>
            <w:tcW w:w="288" w:type="pct"/>
            <w:vMerge/>
            <w:tcBorders>
              <w:left w:val="single" w:sz="18" w:space="0" w:color="FFFFFF"/>
              <w:bottom w:val="single" w:sz="18" w:space="0" w:color="FFFFFF"/>
              <w:right w:val="single" w:sz="18" w:space="0" w:color="FFFFFF"/>
            </w:tcBorders>
            <w:shd w:val="clear" w:color="auto" w:fill="D9D9D9"/>
            <w:vAlign w:val="center"/>
          </w:tcPr>
          <w:p w14:paraId="4A2455C5"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EFB3ADC"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C.1</w:t>
            </w:r>
            <w:r w:rsidR="00EA385D" w:rsidRPr="00DB56EF">
              <w:rPr>
                <w:rFonts w:cstheme="minorHAnsi"/>
                <w:color w:val="262626"/>
                <w:spacing w:val="-2"/>
                <w:sz w:val="19"/>
                <w:szCs w:val="19"/>
              </w:rPr>
              <w:t>5</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70DF106"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Priorytety w zakresie wspierania zintegrowanych inwestycji transportowych na poziomie UE i poziomie krajowym, m.in. rozbudowa systemu kolei dużych prędkości oraz systemu autostrad i dróg ekspresowych.</w:t>
            </w:r>
          </w:p>
        </w:tc>
      </w:tr>
      <w:tr w:rsidR="00E4342A" w:rsidRPr="00DB56EF" w14:paraId="68B946F8" w14:textId="77777777" w:rsidTr="00E4342A">
        <w:trPr>
          <w:cantSplit/>
          <w:trHeight w:val="20"/>
          <w:jc w:val="center"/>
        </w:trPr>
        <w:tc>
          <w:tcPr>
            <w:tcW w:w="288" w:type="pct"/>
            <w:vMerge w:val="restart"/>
            <w:tcBorders>
              <w:top w:val="single" w:sz="18" w:space="0" w:color="FFFFFF"/>
              <w:left w:val="single" w:sz="18" w:space="0" w:color="FFFFFF"/>
              <w:right w:val="single" w:sz="18" w:space="0" w:color="FFFFFF"/>
            </w:tcBorders>
            <w:shd w:val="clear" w:color="auto" w:fill="D9D9D9"/>
            <w:textDirection w:val="btLr"/>
            <w:vAlign w:val="center"/>
          </w:tcPr>
          <w:p w14:paraId="4D0F8EA0" w14:textId="77777777" w:rsidR="00E4342A" w:rsidRPr="00DB56EF" w:rsidRDefault="00E4342A" w:rsidP="00C46AF0">
            <w:pPr>
              <w:spacing w:before="18" w:after="18"/>
              <w:ind w:left="113" w:right="113"/>
              <w:jc w:val="center"/>
              <w:rPr>
                <w:rFonts w:cstheme="minorHAnsi"/>
                <w:b/>
                <w:color w:val="262626"/>
                <w:spacing w:val="-2"/>
                <w:sz w:val="19"/>
                <w:szCs w:val="19"/>
              </w:rPr>
            </w:pPr>
            <w:r w:rsidRPr="00DB56EF">
              <w:rPr>
                <w:rFonts w:cstheme="minorHAnsi"/>
                <w:b/>
                <w:color w:val="262626"/>
                <w:spacing w:val="-2"/>
                <w:sz w:val="19"/>
                <w:szCs w:val="19"/>
              </w:rPr>
              <w:t>D. Zagrożenia</w:t>
            </w: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8DF7A4C"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60639E35"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 xml:space="preserve">Pogłębiające się </w:t>
            </w:r>
            <w:proofErr w:type="spellStart"/>
            <w:r w:rsidRPr="00DB56EF">
              <w:rPr>
                <w:rFonts w:cstheme="minorHAnsi"/>
                <w:spacing w:val="-2"/>
                <w:sz w:val="19"/>
                <w:szCs w:val="19"/>
              </w:rPr>
              <w:t>megatrendy</w:t>
            </w:r>
            <w:proofErr w:type="spellEnd"/>
            <w:r w:rsidRPr="00DB56EF">
              <w:rPr>
                <w:rFonts w:cstheme="minorHAnsi"/>
                <w:spacing w:val="-2"/>
                <w:sz w:val="19"/>
                <w:szCs w:val="19"/>
              </w:rPr>
              <w:t xml:space="preserve"> demograficzne w Europie i w Polsce, w szczególności starzenie się społeczeństwa i migracje zarobkowe.</w:t>
            </w:r>
          </w:p>
        </w:tc>
      </w:tr>
      <w:tr w:rsidR="00E4342A" w:rsidRPr="00DB56EF" w14:paraId="20BBB30A"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26E491A1"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9B398CB"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D.2</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69F96C46"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Możliwość pogłębienia się polaryzacji między obszarami metropolitarnymi a innymi obszarami.</w:t>
            </w:r>
          </w:p>
        </w:tc>
      </w:tr>
      <w:tr w:rsidR="00E4342A" w:rsidRPr="00DB56EF" w14:paraId="4F3D017C"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5BD058E7"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2EF80B0"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D.3</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1928D9EC"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Odpływ mieszkańców i działalności gospodarczej do innych obszarów.</w:t>
            </w:r>
          </w:p>
        </w:tc>
      </w:tr>
      <w:tr w:rsidR="00E4342A" w:rsidRPr="00DB56EF" w14:paraId="302114F8"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726EC836"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F03BB7A"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D.4</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6D3BF489"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Zmniejszenie mobilności ludzi w okresie i po pandemii COVID-19.</w:t>
            </w:r>
          </w:p>
        </w:tc>
      </w:tr>
      <w:tr w:rsidR="00E4342A" w:rsidRPr="00DB56EF" w14:paraId="24D82C15"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002E48D6"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AACEBF3"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D.5</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26E47138"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Niedoprecyzowane krajowe regulacje prawne w zakresie planowania przestrzennego w szczególności w aspekcie koordynacji planowania na obszarach funkcjonalnych.</w:t>
            </w:r>
          </w:p>
        </w:tc>
      </w:tr>
      <w:tr w:rsidR="00E4342A" w:rsidRPr="00DB56EF" w14:paraId="5161E60A"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141FD572"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44C2DE7"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D.6</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1989AA95"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Malejące poczucie bezpieczeństwa i wzrastający stres cywilizacyjny mieszkańców obszarów miejskich.</w:t>
            </w:r>
          </w:p>
        </w:tc>
      </w:tr>
      <w:tr w:rsidR="00E4342A" w:rsidRPr="00DB56EF" w14:paraId="0E7352D5"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33C2EFE7"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87A400B"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D.7</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64F7B8A4"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Rosnące rozwarstwienie społeczeństwa.</w:t>
            </w:r>
          </w:p>
        </w:tc>
      </w:tr>
      <w:tr w:rsidR="00E4342A" w:rsidRPr="00DB56EF" w14:paraId="5AB49F1A"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793D7464"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5A71750"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D.8</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363642FC"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Niestabilność globalnego, europejskiego i krajowego otoczenia dla gospodarki (wahania koniunktury gospodarczej), wynikająca ze zmiennej i nieprzewidywalnej sytuacji związanej z pandemią COVID-19.</w:t>
            </w:r>
          </w:p>
        </w:tc>
      </w:tr>
      <w:tr w:rsidR="00E4342A" w:rsidRPr="00DB56EF" w14:paraId="67436287"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5E489551"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1951B58"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D.9</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7046CD6B"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Słabość ogólnokrajowego systemu szkolnictwa zawodowego, powodująca niedopasowanie oferty kształcenia do potrzeb rynku pracy.</w:t>
            </w:r>
          </w:p>
        </w:tc>
      </w:tr>
      <w:tr w:rsidR="00E4342A" w:rsidRPr="00DB56EF" w14:paraId="4BBD9744"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1F27BB2C"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2445090"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D.10</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21D38C64"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Duża przewaga konkurencyjna rynku pracy w krajach wysokorozwiniętych.</w:t>
            </w:r>
          </w:p>
        </w:tc>
      </w:tr>
      <w:tr w:rsidR="00E4342A" w:rsidRPr="00DB56EF" w14:paraId="60340B68"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4360FBB9"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AA5B0E2"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D.11</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417FD5A6"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Konkurencja ze strony innych obszarów w przyciąganiu inwestorów i pozyskiwaniu wykwalifikowanych pracowników.</w:t>
            </w:r>
          </w:p>
        </w:tc>
      </w:tr>
      <w:tr w:rsidR="00E4342A" w:rsidRPr="00DB56EF" w14:paraId="20F9AF6B"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47A68746"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AA050E2"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D.12</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534BE0BE"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Brak spójnej polityki wspierania przedsięwzięć innowacyjnych i krajowych instrumentów finansowych wspierania podejmowanego „ryzyka innowacji”.</w:t>
            </w:r>
          </w:p>
        </w:tc>
      </w:tr>
      <w:tr w:rsidR="00E4342A" w:rsidRPr="00DB56EF" w14:paraId="545F8D26"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25CB5FE8"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62B1E6D"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D.13</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3F3AF897"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Wolne tempo przemian gospodarczych na obszarach wiejskich, niesprzyjające podejmowaniu innowacyjnych przedsięwzięć.</w:t>
            </w:r>
          </w:p>
        </w:tc>
      </w:tr>
      <w:tr w:rsidR="00E4342A" w:rsidRPr="00DB56EF" w14:paraId="6B254E95"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70B6D1E7"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09F88B9"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D.14</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734CFA25"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Nadmierna antropopresja, związana z wysokim poziomem urbanizacji.</w:t>
            </w:r>
          </w:p>
        </w:tc>
      </w:tr>
      <w:tr w:rsidR="00E4342A" w:rsidRPr="00DB56EF" w14:paraId="62391688"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11448EC3"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E258039"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D.15</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4FB4B2B8" w14:textId="77777777" w:rsidR="003D2687" w:rsidRPr="00DB56EF" w:rsidRDefault="003D2687"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 xml:space="preserve">Obciążenie układu komunikacyjnego </w:t>
            </w:r>
            <w:r w:rsidR="003B21C3" w:rsidRPr="00DB56EF">
              <w:rPr>
                <w:rFonts w:cstheme="minorHAnsi"/>
                <w:spacing w:val="-2"/>
                <w:sz w:val="19"/>
                <w:szCs w:val="19"/>
              </w:rPr>
              <w:t>Aglomeracji Wałbrzyskiej</w:t>
            </w:r>
            <w:r w:rsidRPr="00DB56EF">
              <w:rPr>
                <w:rFonts w:cstheme="minorHAnsi"/>
                <w:spacing w:val="-2"/>
                <w:sz w:val="19"/>
                <w:szCs w:val="19"/>
              </w:rPr>
              <w:t xml:space="preserve"> w związku ze znacznym nasileniem ruchu kołowego i kolejowego z otoczenia do </w:t>
            </w:r>
            <w:r w:rsidR="003B21C3" w:rsidRPr="00DB56EF">
              <w:rPr>
                <w:rFonts w:cstheme="minorHAnsi"/>
                <w:spacing w:val="-2"/>
                <w:sz w:val="19"/>
                <w:szCs w:val="19"/>
              </w:rPr>
              <w:t>Aglomeracji Wałbrzyskiej</w:t>
            </w:r>
            <w:r w:rsidRPr="00DB56EF">
              <w:rPr>
                <w:rFonts w:cstheme="minorHAnsi"/>
                <w:spacing w:val="-2"/>
                <w:sz w:val="19"/>
                <w:szCs w:val="19"/>
              </w:rPr>
              <w:t>.</w:t>
            </w:r>
          </w:p>
        </w:tc>
      </w:tr>
      <w:tr w:rsidR="00E4342A" w:rsidRPr="00DB56EF" w14:paraId="512E8DD5"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43224981"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56ABB7F"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D.16</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3AA7C49D" w14:textId="77777777" w:rsidR="00E4342A" w:rsidRPr="00DB56EF" w:rsidRDefault="002B679F"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 xml:space="preserve">Dezintegracja współpracy samorządów </w:t>
            </w:r>
            <w:r w:rsidR="003B21C3" w:rsidRPr="00DB56EF">
              <w:rPr>
                <w:rFonts w:cstheme="minorHAnsi"/>
                <w:spacing w:val="-2"/>
                <w:sz w:val="19"/>
                <w:szCs w:val="19"/>
              </w:rPr>
              <w:t>Aglomeracji Wałbrzyskiej</w:t>
            </w:r>
            <w:r w:rsidRPr="00DB56EF">
              <w:rPr>
                <w:rFonts w:cstheme="minorHAnsi"/>
                <w:spacing w:val="-2"/>
                <w:sz w:val="19"/>
                <w:szCs w:val="19"/>
              </w:rPr>
              <w:t xml:space="preserve"> wynikająca z czynników zewnętrznych.</w:t>
            </w:r>
          </w:p>
        </w:tc>
      </w:tr>
      <w:tr w:rsidR="00E4342A" w:rsidRPr="00DB56EF" w14:paraId="4232FBF7"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0203F335"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C95EF06"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D.17</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4EFFB0EB"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Rosnąca biurokratyzacja życia gospodarczego i społecznego.</w:t>
            </w:r>
          </w:p>
        </w:tc>
      </w:tr>
      <w:tr w:rsidR="00E4342A" w:rsidRPr="00DB56EF" w14:paraId="333A21F5"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38F90F58"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5CE69ED" w14:textId="77777777" w:rsidR="00E4342A" w:rsidRPr="00DB56EF" w:rsidRDefault="00E4342A" w:rsidP="00C46AF0">
            <w:pPr>
              <w:spacing w:before="18" w:after="18"/>
              <w:jc w:val="center"/>
              <w:rPr>
                <w:rFonts w:cstheme="minorHAnsi"/>
                <w:spacing w:val="-2"/>
                <w:sz w:val="19"/>
                <w:szCs w:val="19"/>
              </w:rPr>
            </w:pPr>
            <w:r w:rsidRPr="00DB56EF">
              <w:rPr>
                <w:rFonts w:cstheme="minorHAnsi"/>
                <w:spacing w:val="-2"/>
                <w:sz w:val="19"/>
                <w:szCs w:val="19"/>
              </w:rPr>
              <w:t>D.18</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1AC28377"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Spowolnienie transformacji energetycznej budynków w wyniku narastającego kryzysu energetycznego i wysokich kosztów energii</w:t>
            </w:r>
            <w:r w:rsidR="003D2687" w:rsidRPr="00DB56EF">
              <w:rPr>
                <w:rFonts w:cstheme="minorHAnsi"/>
                <w:spacing w:val="-2"/>
                <w:sz w:val="19"/>
                <w:szCs w:val="19"/>
              </w:rPr>
              <w:t>.</w:t>
            </w:r>
          </w:p>
        </w:tc>
      </w:tr>
    </w:tbl>
    <w:p w14:paraId="5835708B" w14:textId="77777777" w:rsidR="00344DF0" w:rsidRPr="00DB56EF" w:rsidRDefault="00344DF0" w:rsidP="00685242">
      <w:pPr>
        <w:pStyle w:val="rdo"/>
      </w:pPr>
      <w:r w:rsidRPr="00DB56EF">
        <w:t>Źródło: opracowanie własne.</w:t>
      </w:r>
      <w:r w:rsidR="001E4985" w:rsidRPr="00DB56EF">
        <w:br w:type="page"/>
      </w:r>
    </w:p>
    <w:p w14:paraId="152B7BB6" w14:textId="71D63634" w:rsidR="00573262" w:rsidRPr="00DB56EF" w:rsidRDefault="00573262" w:rsidP="001A472E">
      <w:pPr>
        <w:pStyle w:val="Nagwek1"/>
      </w:pPr>
      <w:bookmarkStart w:id="25" w:name="_Toc469665341"/>
      <w:bookmarkStart w:id="26" w:name="_Toc469665342"/>
      <w:bookmarkStart w:id="27" w:name="_Toc182487652"/>
      <w:bookmarkEnd w:id="25"/>
      <w:bookmarkEnd w:id="26"/>
      <w:r w:rsidRPr="00DB56EF">
        <w:t>Cele, jakie mają być zrealizowane w ramach ZIT</w:t>
      </w:r>
      <w:r w:rsidR="00AA1EC9" w:rsidRPr="00DB56EF">
        <w:t xml:space="preserve"> AW</w:t>
      </w:r>
      <w:r w:rsidRPr="00DB56EF">
        <w:t>, ze wskazaniem wykorzystanego podejścia zintegrowanego, oczekiwanych wskaźników rezultatu i produktu powiązane z realizacją właściwego</w:t>
      </w:r>
      <w:r w:rsidR="00DA7797" w:rsidRPr="00DB56EF">
        <w:t> </w:t>
      </w:r>
      <w:r w:rsidRPr="00DB56EF">
        <w:t>programu</w:t>
      </w:r>
      <w:bookmarkEnd w:id="27"/>
    </w:p>
    <w:p w14:paraId="4035A838" w14:textId="77777777" w:rsidR="00482BBC" w:rsidRPr="00DB56EF" w:rsidRDefault="005F238D" w:rsidP="001A472E">
      <w:pPr>
        <w:pStyle w:val="Nagwek2"/>
      </w:pPr>
      <w:r w:rsidRPr="00DB56EF">
        <w:t>W</w:t>
      </w:r>
      <w:r w:rsidR="00482BBC" w:rsidRPr="00DB56EF">
        <w:t>prowadzenie</w:t>
      </w:r>
    </w:p>
    <w:p w14:paraId="65834189" w14:textId="77777777" w:rsidR="00595D3A" w:rsidRPr="00DB56EF" w:rsidRDefault="00595D3A" w:rsidP="00595D3A">
      <w:r w:rsidRPr="00DB56EF">
        <w:t>Interwencj</w:t>
      </w:r>
      <w:r w:rsidR="004F6B07" w:rsidRPr="00DB56EF">
        <w:t>a</w:t>
      </w:r>
      <w:r w:rsidRPr="00DB56EF">
        <w:t xml:space="preserve"> realizowana </w:t>
      </w:r>
      <w:r w:rsidR="008A05FB" w:rsidRPr="00DB56EF">
        <w:t xml:space="preserve">będzie </w:t>
      </w:r>
      <w:r w:rsidRPr="00DB56EF">
        <w:t xml:space="preserve">poprzez </w:t>
      </w:r>
      <w:r w:rsidR="008A05FB" w:rsidRPr="00DB56EF">
        <w:t>z</w:t>
      </w:r>
      <w:r w:rsidRPr="00DB56EF">
        <w:t xml:space="preserve">integrowane podejście do stwierdzonych potrzeb rozwojowych i potencjałów według następującej logiki: </w:t>
      </w:r>
    </w:p>
    <w:p w14:paraId="777612C3" w14:textId="77777777" w:rsidR="00482BBC" w:rsidRPr="00DB56EF" w:rsidRDefault="00595D3A" w:rsidP="00ED4040">
      <w:pPr>
        <w:spacing w:before="200" w:after="200"/>
      </w:pPr>
      <w:r w:rsidRPr="00DB56EF">
        <w:rPr>
          <w:rFonts w:cstheme="minorHAnsi"/>
          <w:noProof/>
          <w:szCs w:val="24"/>
        </w:rPr>
        <w:drawing>
          <wp:inline distT="0" distB="0" distL="0" distR="0" wp14:anchorId="664C66D1" wp14:editId="1C113F2A">
            <wp:extent cx="5940000" cy="18720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7BAB58F" w14:textId="77777777" w:rsidR="00595D3A" w:rsidRPr="005F385F" w:rsidRDefault="00595D3A" w:rsidP="00595D3A">
      <w:r w:rsidRPr="00DB56EF">
        <w:t xml:space="preserve">Poniżej zaprezentowano układ priorytetów i </w:t>
      </w:r>
      <w:r w:rsidR="008A05FB" w:rsidRPr="00DB56EF">
        <w:t>działań</w:t>
      </w:r>
      <w:r w:rsidRPr="00DB56EF">
        <w:t xml:space="preserve">, których wdrożenie prowadzić będzie do realizacji </w:t>
      </w:r>
      <w:r w:rsidR="008A05FB" w:rsidRPr="00DB56EF">
        <w:rPr>
          <w:spacing w:val="-4"/>
        </w:rPr>
        <w:t>c</w:t>
      </w:r>
      <w:r w:rsidRPr="00DB56EF">
        <w:rPr>
          <w:spacing w:val="-4"/>
        </w:rPr>
        <w:t>elu strategicznego</w:t>
      </w:r>
      <w:r w:rsidR="008C380A" w:rsidRPr="00DB56EF">
        <w:rPr>
          <w:spacing w:val="-4"/>
        </w:rPr>
        <w:t xml:space="preserve"> </w:t>
      </w:r>
      <w:r w:rsidRPr="00DB56EF">
        <w:rPr>
          <w:spacing w:val="-4"/>
        </w:rPr>
        <w:t>„</w:t>
      </w:r>
      <w:r w:rsidR="00C45472" w:rsidRPr="00DB56EF">
        <w:rPr>
          <w:spacing w:val="-4"/>
        </w:rPr>
        <w:t xml:space="preserve">Strategii Zintegrowanych Inwestycji Terytorialnych </w:t>
      </w:r>
      <w:r w:rsidRPr="00DB56EF">
        <w:rPr>
          <w:spacing w:val="-4"/>
        </w:rPr>
        <w:t>Aglomeracji Wałbrzyskiej</w:t>
      </w:r>
      <w:r w:rsidR="00C45472" w:rsidRPr="00DB56EF">
        <w:rPr>
          <w:spacing w:val="-4"/>
        </w:rPr>
        <w:t xml:space="preserve"> 2021-2027</w:t>
      </w:r>
      <w:r w:rsidRPr="00DB56EF">
        <w:rPr>
          <w:spacing w:val="-4"/>
        </w:rPr>
        <w:t>”.</w:t>
      </w:r>
      <w:r w:rsidR="00C45472" w:rsidRPr="00DB56EF">
        <w:rPr>
          <w:spacing w:val="-4"/>
        </w:rPr>
        <w:t xml:space="preserve"> </w:t>
      </w:r>
      <w:r w:rsidR="00C45472" w:rsidRPr="00DB56EF">
        <w:t xml:space="preserve">W tym miejscu należy podkreślić, że </w:t>
      </w:r>
      <w:r w:rsidR="002A66A0" w:rsidRPr="00DB56EF">
        <w:t>wybór</w:t>
      </w:r>
      <w:r w:rsidR="00C45472" w:rsidRPr="00DB56EF">
        <w:t xml:space="preserve"> priorytetów i działań wynika z przeprowadzonej diagnozy</w:t>
      </w:r>
      <w:r w:rsidR="008C380A" w:rsidRPr="00DB56EF">
        <w:t xml:space="preserve"> </w:t>
      </w:r>
      <w:r w:rsidR="00C45472" w:rsidRPr="00DB56EF">
        <w:t>sytuacji</w:t>
      </w:r>
      <w:r w:rsidR="008C380A" w:rsidRPr="00DB56EF">
        <w:t xml:space="preserve"> </w:t>
      </w:r>
      <w:r w:rsidR="00D63B56" w:rsidRPr="00DB56EF">
        <w:t>(Zał.</w:t>
      </w:r>
      <w:r w:rsidR="00C45472" w:rsidRPr="00DB56EF">
        <w:t xml:space="preserve"> nr </w:t>
      </w:r>
      <w:r w:rsidR="00711CD6" w:rsidRPr="00DB56EF">
        <w:t>4</w:t>
      </w:r>
      <w:r w:rsidR="00C45472" w:rsidRPr="00DB56EF">
        <w:t>)</w:t>
      </w:r>
      <w:r w:rsidR="00BA69AE" w:rsidRPr="00DB56EF">
        <w:t xml:space="preserve"> i </w:t>
      </w:r>
      <w:r w:rsidR="00C45472" w:rsidRPr="00DB56EF">
        <w:t>nawiązuje do logiki interwencji wskazanej w „Strategii Rozwoju Aglomeracji Wałbrzyskiej z perspektywą do 2030 r.”</w:t>
      </w:r>
      <w:r w:rsidR="002A66A0" w:rsidRPr="00DB56EF">
        <w:t xml:space="preserve"> jak również działań jakie Instytucje Zarządzające FEDS 2021-2027 </w:t>
      </w:r>
      <w:r w:rsidR="002A66A0" w:rsidRPr="005F385F">
        <w:t xml:space="preserve">i </w:t>
      </w:r>
      <w:proofErr w:type="spellStart"/>
      <w:r w:rsidR="001B411F" w:rsidRPr="001B411F">
        <w:t>FEnIKS</w:t>
      </w:r>
      <w:proofErr w:type="spellEnd"/>
      <w:r w:rsidR="001B411F" w:rsidRPr="001B411F">
        <w:t xml:space="preserve"> </w:t>
      </w:r>
      <w:r w:rsidR="002A66A0" w:rsidRPr="005F385F">
        <w:t>2021</w:t>
      </w:r>
      <w:r w:rsidR="00E4342A" w:rsidRPr="005F385F">
        <w:t>-</w:t>
      </w:r>
      <w:r w:rsidR="002A66A0" w:rsidRPr="005F385F">
        <w:t xml:space="preserve">2027 delegowały do realizacji w ramach Strategii ZIT AW. </w:t>
      </w:r>
    </w:p>
    <w:p w14:paraId="20D3E606" w14:textId="77777777" w:rsidR="00790960" w:rsidRPr="00DB56EF" w:rsidRDefault="00790960" w:rsidP="00595D3A">
      <w:r w:rsidRPr="005F385F">
        <w:t xml:space="preserve">Ponieważ obszar realizacji Strategii ZIT AW dotyczy w całości miast średnich tracących funkcje </w:t>
      </w:r>
      <w:r w:rsidR="002F0B8D">
        <w:br/>
      </w:r>
      <w:r w:rsidRPr="005F385F">
        <w:t>(OSI wg</w:t>
      </w:r>
      <w:r w:rsidR="002F0B8D">
        <w:t xml:space="preserve"> </w:t>
      </w:r>
      <w:r w:rsidRPr="005F385F">
        <w:t xml:space="preserve">KSRR) i ich obszarów funkcjonalnych nie planuje się </w:t>
      </w:r>
      <w:r w:rsidR="0052606C" w:rsidRPr="005F385F">
        <w:t xml:space="preserve">innych szczególnych </w:t>
      </w:r>
      <w:r w:rsidR="008C1C8B" w:rsidRPr="005F385F">
        <w:t>rozwiązań realizacji</w:t>
      </w:r>
      <w:r w:rsidRPr="005F385F">
        <w:t xml:space="preserve"> Strategii ZIT AW skierowanych do Obszarów Strategicznej Interwencji wynikających z Krajowej Strategii Rozwoju Regionalnego</w:t>
      </w:r>
      <w:r w:rsidR="0052606C" w:rsidRPr="005F385F">
        <w:t>.</w:t>
      </w:r>
      <w:r w:rsidR="0052606C" w:rsidRPr="00DB56EF">
        <w:t xml:space="preserve"> </w:t>
      </w:r>
    </w:p>
    <w:p w14:paraId="7C2C3B0F" w14:textId="77777777" w:rsidR="00595D3A" w:rsidRPr="00DB56EF" w:rsidRDefault="00595D3A" w:rsidP="00595D3A">
      <w:r w:rsidRPr="00DB56EF">
        <w:t>Działania</w:t>
      </w:r>
      <w:r w:rsidR="00C45472" w:rsidRPr="00DB56EF">
        <w:t xml:space="preserve">, które </w:t>
      </w:r>
      <w:r w:rsidR="00790960" w:rsidRPr="00DB56EF">
        <w:t xml:space="preserve">w dalszej części rozdziału </w:t>
      </w:r>
      <w:r w:rsidR="00C45472" w:rsidRPr="00DB56EF">
        <w:t>zostały</w:t>
      </w:r>
      <w:r w:rsidR="008C380A" w:rsidRPr="00DB56EF">
        <w:t xml:space="preserve"> </w:t>
      </w:r>
      <w:r w:rsidRPr="00DB56EF">
        <w:t xml:space="preserve">opisane literą </w:t>
      </w:r>
      <w:r w:rsidRPr="00DB56EF">
        <w:rPr>
          <w:b/>
          <w:bCs/>
        </w:rPr>
        <w:t>F</w:t>
      </w:r>
      <w:r w:rsidRPr="00DB56EF">
        <w:t xml:space="preserve"> w numeracji</w:t>
      </w:r>
      <w:r w:rsidR="00C45472" w:rsidRPr="00DB56EF">
        <w:t xml:space="preserve"> nazwy d</w:t>
      </w:r>
      <w:r w:rsidRPr="00DB56EF">
        <w:t>ziałania</w:t>
      </w:r>
      <w:r w:rsidR="008C380A" w:rsidRPr="00DB56EF">
        <w:t xml:space="preserve"> </w:t>
      </w:r>
      <w:r w:rsidRPr="00DB56EF">
        <w:t>będą współfinansowane ze środków pochodzących z budżetu Unii Europejskiej w ramach programów F</w:t>
      </w:r>
      <w:r w:rsidR="00BA69AE" w:rsidRPr="00DB56EF">
        <w:t>undusze Europejskie dla Dolnego Śląska 2021-2027</w:t>
      </w:r>
      <w:r w:rsidR="00FF2765" w:rsidRPr="00DB56EF">
        <w:t xml:space="preserve"> </w:t>
      </w:r>
      <w:r w:rsidR="00BA69AE" w:rsidRPr="00DB56EF">
        <w:t xml:space="preserve">lub programu Fundusze Europejskie na Infrastrukturę, Klimat, Środowisko 2021‐2027 </w:t>
      </w:r>
      <w:r w:rsidRPr="00DB56EF">
        <w:t>np. „Działanie</w:t>
      </w:r>
      <w:r w:rsidR="00BA69AE" w:rsidRPr="00DB56EF">
        <w:t xml:space="preserve"> Strategii ZIT AW pn. </w:t>
      </w:r>
      <w:r w:rsidRPr="00DB56EF">
        <w:rPr>
          <w:b/>
          <w:bCs/>
        </w:rPr>
        <w:t>F</w:t>
      </w:r>
      <w:r w:rsidRPr="00DB56EF">
        <w:t>2.1.</w:t>
      </w:r>
      <w:r w:rsidR="008C380A" w:rsidRPr="00DB56EF">
        <w:t xml:space="preserve"> </w:t>
      </w:r>
      <w:r w:rsidRPr="00DB56EF">
        <w:t xml:space="preserve">Poprawa efektywności energetycznej </w:t>
      </w:r>
      <w:r w:rsidRPr="00320897">
        <w:rPr>
          <w:spacing w:val="-2"/>
        </w:rPr>
        <w:t>infrastruktury publicznej i budynków mieszkalnych</w:t>
      </w:r>
      <w:r w:rsidR="00BA69AE" w:rsidRPr="00320897">
        <w:rPr>
          <w:spacing w:val="-2"/>
        </w:rPr>
        <w:t xml:space="preserve">” będzie wspófinansowane ze środków FEDS 2021-2027. </w:t>
      </w:r>
    </w:p>
    <w:p w14:paraId="47E2A835" w14:textId="77777777" w:rsidR="00595D3A" w:rsidRPr="00DB56EF" w:rsidRDefault="00595D3A" w:rsidP="00595D3A">
      <w:r w:rsidRPr="00DB56EF">
        <w:t>Realizacja pozostałych działań</w:t>
      </w:r>
      <w:r w:rsidR="00C45472" w:rsidRPr="00DB56EF">
        <w:t xml:space="preserve"> (nie oznaczonych w numeracji literą </w:t>
      </w:r>
      <w:r w:rsidR="00C45472" w:rsidRPr="00DB56EF">
        <w:rPr>
          <w:b/>
          <w:bCs/>
        </w:rPr>
        <w:t>F</w:t>
      </w:r>
      <w:r w:rsidR="00C45472" w:rsidRPr="00DB56EF">
        <w:t>)</w:t>
      </w:r>
      <w:r w:rsidRPr="00DB56EF">
        <w:t xml:space="preserve"> uzależniona będzie od udostępnienia </w:t>
      </w:r>
      <w:r w:rsidR="003B21C3" w:rsidRPr="00DB56EF">
        <w:t>Aglomeracji Wałbrzyskiej</w:t>
      </w:r>
      <w:r w:rsidR="00C45472" w:rsidRPr="00DB56EF">
        <w:t xml:space="preserve"> </w:t>
      </w:r>
      <w:r w:rsidR="00BA69AE" w:rsidRPr="00DB56EF">
        <w:t xml:space="preserve">dodatkowej alokacji pochodzącej </w:t>
      </w:r>
      <w:r w:rsidR="00C45472" w:rsidRPr="00DB56EF">
        <w:t xml:space="preserve">z budżetu Unii Europejskiej </w:t>
      </w:r>
      <w:r w:rsidRPr="00DB56EF">
        <w:t>lub</w:t>
      </w:r>
      <w:r w:rsidR="008C380A" w:rsidRPr="00DB56EF">
        <w:t xml:space="preserve"> </w:t>
      </w:r>
      <w:r w:rsidR="00C45472" w:rsidRPr="00DB56EF">
        <w:t xml:space="preserve">środków krajowych przez podmioty dysponujące tymi </w:t>
      </w:r>
      <w:r w:rsidR="00BA69AE" w:rsidRPr="00DB56EF">
        <w:t>zasobami</w:t>
      </w:r>
      <w:r w:rsidR="00C45472" w:rsidRPr="00DB56EF">
        <w:t>. Zakłada się również</w:t>
      </w:r>
      <w:r w:rsidR="008C380A" w:rsidRPr="00DB56EF">
        <w:t xml:space="preserve"> </w:t>
      </w:r>
      <w:r w:rsidR="00C45472" w:rsidRPr="00DB56EF">
        <w:t xml:space="preserve">możliwość pozyskiwania finansowania </w:t>
      </w:r>
      <w:r w:rsidR="00BA69AE" w:rsidRPr="00DB56EF">
        <w:t>wdrażania</w:t>
      </w:r>
      <w:r w:rsidR="008C380A" w:rsidRPr="00DB56EF">
        <w:t xml:space="preserve"> </w:t>
      </w:r>
      <w:r w:rsidR="00C45472" w:rsidRPr="00DB56EF">
        <w:t xml:space="preserve">niniejszej Strategii </w:t>
      </w:r>
      <w:r w:rsidR="00BA69AE" w:rsidRPr="00DB56EF">
        <w:t xml:space="preserve">przez beneficjentów z obszaru </w:t>
      </w:r>
      <w:r w:rsidR="003B21C3" w:rsidRPr="00DB56EF">
        <w:t>Aglomeracji Wałbrzyskiej</w:t>
      </w:r>
      <w:r w:rsidR="00BA69AE" w:rsidRPr="00DB56EF">
        <w:t xml:space="preserve"> </w:t>
      </w:r>
      <w:r w:rsidR="00BA69AE" w:rsidRPr="00DB56EF">
        <w:br/>
      </w:r>
      <w:r w:rsidR="00C45472" w:rsidRPr="00DB56EF">
        <w:t>w otwartych</w:t>
      </w:r>
      <w:r w:rsidR="008C380A" w:rsidRPr="00DB56EF">
        <w:t xml:space="preserve"> </w:t>
      </w:r>
      <w:r w:rsidR="00C45472" w:rsidRPr="00DB56EF">
        <w:t>procedurach konkurencyjnych</w:t>
      </w:r>
      <w:r w:rsidRPr="00DB56EF">
        <w:t>.</w:t>
      </w:r>
      <w:r w:rsidR="008C380A" w:rsidRPr="00DB56EF">
        <w:t xml:space="preserve"> </w:t>
      </w:r>
      <w:r w:rsidR="00C45472" w:rsidRPr="00DB56EF">
        <w:t xml:space="preserve">Ze względu na brak możliwości </w:t>
      </w:r>
      <w:r w:rsidR="00BA69AE" w:rsidRPr="00DB56EF">
        <w:t>oszacowania</w:t>
      </w:r>
      <w:r w:rsidR="00C45472" w:rsidRPr="00DB56EF">
        <w:t xml:space="preserve"> </w:t>
      </w:r>
      <w:r w:rsidR="00BA69AE" w:rsidRPr="00DB56EF">
        <w:t xml:space="preserve">wartości potencjalnych dodatkowych zasobów oraz </w:t>
      </w:r>
      <w:r w:rsidR="007D22B2" w:rsidRPr="00DB56EF">
        <w:t xml:space="preserve">kierunków </w:t>
      </w:r>
      <w:r w:rsidR="00BA69AE" w:rsidRPr="00DB56EF">
        <w:t xml:space="preserve">ich </w:t>
      </w:r>
      <w:r w:rsidR="007D22B2" w:rsidRPr="00DB56EF">
        <w:t xml:space="preserve">wydatkowania nie brano ich pod uwagę przy </w:t>
      </w:r>
      <w:r w:rsidR="006D7460" w:rsidRPr="00DB56EF">
        <w:t xml:space="preserve">szczegółowych opisach dot. wdrażania oraz </w:t>
      </w:r>
      <w:r w:rsidR="007D22B2" w:rsidRPr="00DB56EF">
        <w:t xml:space="preserve">szacowaniu </w:t>
      </w:r>
      <w:r w:rsidR="00BA69AE" w:rsidRPr="00DB56EF">
        <w:t xml:space="preserve">wartości docelowych </w:t>
      </w:r>
      <w:r w:rsidR="002016AC" w:rsidRPr="00DB56EF">
        <w:t>wskaźników realizacji Strategii ZIT AW.</w:t>
      </w:r>
    </w:p>
    <w:p w14:paraId="5D5BD989" w14:textId="77777777" w:rsidR="00C45472" w:rsidRPr="00DB56EF" w:rsidRDefault="002A66A0" w:rsidP="00595D3A">
      <w:r w:rsidRPr="00DB56EF">
        <w:t xml:space="preserve">Poniżej zaprezentowano zestawienie priorytetów i działań Strategii ZIT AW, które zostały szczegółowo opisane w dalszej części niniejszego rozdziału. </w:t>
      </w:r>
    </w:p>
    <w:p w14:paraId="27B54645" w14:textId="77777777" w:rsidR="00595D3A" w:rsidRPr="00DB56EF" w:rsidRDefault="00595D3A" w:rsidP="00435587">
      <w:pPr>
        <w:pStyle w:val="Legenda"/>
      </w:pPr>
      <w:bookmarkStart w:id="28" w:name="_Toc154061918"/>
      <w:r w:rsidRPr="00DB56EF">
        <w:t xml:space="preserve">Tabela </w:t>
      </w:r>
      <w:r w:rsidRPr="00DB56EF">
        <w:fldChar w:fldCharType="begin"/>
      </w:r>
      <w:r w:rsidRPr="00DB56EF">
        <w:instrText xml:space="preserve"> SEQ Tabela \* ARABIC </w:instrText>
      </w:r>
      <w:r w:rsidRPr="00DB56EF">
        <w:fldChar w:fldCharType="separate"/>
      </w:r>
      <w:r w:rsidR="007E5749">
        <w:t>3</w:t>
      </w:r>
      <w:r w:rsidRPr="00DB56EF">
        <w:fldChar w:fldCharType="end"/>
      </w:r>
      <w:r w:rsidRPr="00DB56EF">
        <w:t>. Zestawienie priorytetów i kierunków działań Strategii ZIT AW</w:t>
      </w:r>
      <w:bookmarkEnd w:id="28"/>
    </w:p>
    <w:tbl>
      <w:tblPr>
        <w:tblStyle w:val="TABELEAW"/>
        <w:tblW w:w="5000" w:type="pct"/>
        <w:tblBorders>
          <w:bottom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308"/>
      </w:tblGrid>
      <w:tr w:rsidR="002A66A0" w:rsidRPr="00ED4040" w14:paraId="3342A72D" w14:textId="77777777" w:rsidTr="00ED4040">
        <w:tc>
          <w:tcPr>
            <w:tcW w:w="5000" w:type="pct"/>
            <w:shd w:val="clear" w:color="auto" w:fill="BDD6EE" w:themeFill="accent1" w:themeFillTint="66"/>
          </w:tcPr>
          <w:p w14:paraId="70559550" w14:textId="77777777" w:rsidR="002A66A0" w:rsidRPr="00ED4040" w:rsidRDefault="002A66A0" w:rsidP="00832DAB">
            <w:pPr>
              <w:spacing w:before="40" w:after="40"/>
              <w:jc w:val="center"/>
              <w:rPr>
                <w:rFonts w:cstheme="minorHAnsi"/>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040">
              <w:rPr>
                <w:rFonts w:cstheme="minorHAnsi"/>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 strategiczny</w:t>
            </w:r>
          </w:p>
          <w:p w14:paraId="1E4E0C82" w14:textId="77777777" w:rsidR="002A66A0" w:rsidRPr="00ED4040" w:rsidRDefault="002A66A0" w:rsidP="00832DAB">
            <w:pPr>
              <w:spacing w:before="40" w:after="40"/>
              <w:jc w:val="center"/>
              <w:rPr>
                <w:b/>
                <w:sz w:val="20"/>
              </w:rPr>
            </w:pPr>
            <w:r w:rsidRPr="00ED4040">
              <w:rPr>
                <w:rFonts w:cstheme="minorHAnsi"/>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Zintegrowana i nowoczesna Aglomeracja Wałbrzyska o zrównoważonej przestrzeni dającej podstawy </w:t>
            </w:r>
            <w:r w:rsidR="002F0B8D" w:rsidRPr="00ED4040">
              <w:rPr>
                <w:rFonts w:cstheme="minorHAnsi"/>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ED4040">
              <w:rPr>
                <w:rFonts w:cstheme="minorHAnsi"/>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stabilnego i zgodnego z oczekiwaniami mieszkańców wzrostu gospodarczego i rozwoju społecznego</w:t>
            </w:r>
          </w:p>
        </w:tc>
      </w:tr>
    </w:tbl>
    <w:p w14:paraId="1F143BEC" w14:textId="77777777" w:rsidR="00ED4040" w:rsidRPr="002A0FA7" w:rsidRDefault="00ED4040" w:rsidP="002A0FA7">
      <w:pPr>
        <w:spacing w:before="0" w:after="0" w:line="240" w:lineRule="auto"/>
        <w:rPr>
          <w:sz w:val="2"/>
          <w:szCs w:val="2"/>
        </w:rPr>
      </w:pPr>
    </w:p>
    <w:tbl>
      <w:tblPr>
        <w:tblStyle w:val="TABELEAW"/>
        <w:tblW w:w="5000" w:type="pct"/>
        <w:tblCellMar>
          <w:left w:w="57" w:type="dxa"/>
          <w:right w:w="57" w:type="dxa"/>
        </w:tblCellMar>
        <w:tblLook w:val="04A0" w:firstRow="1" w:lastRow="0" w:firstColumn="1" w:lastColumn="0" w:noHBand="0" w:noVBand="1"/>
      </w:tblPr>
      <w:tblGrid>
        <w:gridCol w:w="1799"/>
        <w:gridCol w:w="7509"/>
      </w:tblGrid>
      <w:tr w:rsidR="00ED4040" w:rsidRPr="00DB56EF" w14:paraId="26B5A7DF" w14:textId="77777777" w:rsidTr="00ED4040">
        <w:trPr>
          <w:tblHeader/>
        </w:trPr>
        <w:tc>
          <w:tcPr>
            <w:tcW w:w="749" w:type="pct"/>
            <w:shd w:val="clear" w:color="auto" w:fill="D0CECE" w:themeFill="background2" w:themeFillShade="E6"/>
          </w:tcPr>
          <w:p w14:paraId="664B86A7" w14:textId="77777777" w:rsidR="00ED4040" w:rsidRPr="00DB56EF" w:rsidRDefault="00ED4040" w:rsidP="00832DAB">
            <w:pPr>
              <w:spacing w:before="20" w:after="20"/>
              <w:jc w:val="center"/>
              <w:rPr>
                <w:b/>
                <w:bCs/>
                <w:sz w:val="20"/>
              </w:rPr>
            </w:pPr>
            <w:r w:rsidRPr="00DB56EF">
              <w:rPr>
                <w:b/>
                <w:bCs/>
                <w:sz w:val="20"/>
              </w:rPr>
              <w:t>Priorytet</w:t>
            </w:r>
          </w:p>
        </w:tc>
        <w:tc>
          <w:tcPr>
            <w:tcW w:w="4251" w:type="pct"/>
            <w:shd w:val="clear" w:color="auto" w:fill="D0CECE" w:themeFill="background2" w:themeFillShade="E6"/>
          </w:tcPr>
          <w:p w14:paraId="7A799E2A" w14:textId="77777777" w:rsidR="00ED4040" w:rsidRPr="00DB56EF" w:rsidRDefault="00ED4040" w:rsidP="00832DAB">
            <w:pPr>
              <w:spacing w:before="20" w:after="20"/>
              <w:jc w:val="center"/>
              <w:rPr>
                <w:b/>
                <w:bCs/>
                <w:sz w:val="20"/>
              </w:rPr>
            </w:pPr>
            <w:r w:rsidRPr="00DB56EF">
              <w:rPr>
                <w:b/>
                <w:bCs/>
                <w:sz w:val="20"/>
              </w:rPr>
              <w:t>Kierunek działania</w:t>
            </w:r>
          </w:p>
        </w:tc>
      </w:tr>
      <w:tr w:rsidR="00ED4040" w:rsidRPr="00DB56EF" w14:paraId="01B14B16" w14:textId="77777777" w:rsidTr="00565338">
        <w:tc>
          <w:tcPr>
            <w:tcW w:w="749" w:type="pct"/>
          </w:tcPr>
          <w:p w14:paraId="21F5DE2B" w14:textId="77777777" w:rsidR="00ED4040" w:rsidRPr="00DB56EF" w:rsidRDefault="00ED4040" w:rsidP="00832DAB">
            <w:pPr>
              <w:spacing w:before="20" w:after="20"/>
              <w:jc w:val="left"/>
              <w:rPr>
                <w:b/>
                <w:bCs/>
                <w:sz w:val="20"/>
              </w:rPr>
            </w:pPr>
            <w:r w:rsidRPr="00DB56EF">
              <w:rPr>
                <w:b/>
                <w:bCs/>
                <w:sz w:val="20"/>
              </w:rPr>
              <w:t xml:space="preserve">Priorytet 1. </w:t>
            </w:r>
            <w:r w:rsidRPr="00DB56EF">
              <w:rPr>
                <w:b/>
                <w:bCs/>
                <w:sz w:val="20"/>
              </w:rPr>
              <w:br/>
              <w:t>Rozwój gospodarczy</w:t>
            </w:r>
          </w:p>
        </w:tc>
        <w:tc>
          <w:tcPr>
            <w:tcW w:w="4251" w:type="pct"/>
          </w:tcPr>
          <w:p w14:paraId="7058EE63" w14:textId="77777777" w:rsidR="00ED4040" w:rsidRPr="00DB56EF" w:rsidRDefault="00ED4040" w:rsidP="00832DAB">
            <w:pPr>
              <w:suppressAutoHyphens/>
              <w:spacing w:before="20" w:after="20"/>
              <w:jc w:val="left"/>
              <w:rPr>
                <w:rFonts w:cstheme="minorHAnsi"/>
                <w:bCs/>
                <w:sz w:val="20"/>
              </w:rPr>
            </w:pPr>
            <w:r w:rsidRPr="00DB56EF">
              <w:rPr>
                <w:rFonts w:ascii="Calibri" w:hAnsi="Calibri" w:cs="Calibri"/>
                <w:b/>
                <w:sz w:val="20"/>
              </w:rPr>
              <w:t xml:space="preserve">Działanie 1.1. </w:t>
            </w:r>
            <w:r w:rsidRPr="00DB56EF">
              <w:rPr>
                <w:rFonts w:ascii="Calibri" w:hAnsi="Calibri" w:cs="Calibri"/>
                <w:b/>
                <w:sz w:val="20"/>
              </w:rPr>
              <w:br/>
            </w:r>
            <w:r w:rsidRPr="00DB56EF">
              <w:rPr>
                <w:rFonts w:cstheme="minorHAnsi"/>
                <w:bCs/>
                <w:sz w:val="20"/>
              </w:rPr>
              <w:t>Współpraca sektora biznesu z sektorem nauki</w:t>
            </w:r>
          </w:p>
          <w:p w14:paraId="1EBE32D8" w14:textId="77777777" w:rsidR="00ED4040" w:rsidRPr="00DB56EF" w:rsidRDefault="00ED4040" w:rsidP="00832DAB">
            <w:pPr>
              <w:suppressAutoHyphens/>
              <w:spacing w:before="20" w:after="20"/>
              <w:jc w:val="left"/>
              <w:rPr>
                <w:rFonts w:cstheme="minorHAnsi"/>
                <w:bCs/>
                <w:sz w:val="20"/>
              </w:rPr>
            </w:pPr>
            <w:r w:rsidRPr="00DB56EF">
              <w:rPr>
                <w:rFonts w:ascii="Calibri" w:hAnsi="Calibri" w:cs="Calibri"/>
                <w:b/>
                <w:sz w:val="20"/>
              </w:rPr>
              <w:t xml:space="preserve">Działanie 1.2. </w:t>
            </w:r>
            <w:r w:rsidRPr="00DB56EF">
              <w:rPr>
                <w:rFonts w:ascii="Calibri" w:hAnsi="Calibri" w:cs="Calibri"/>
                <w:b/>
                <w:sz w:val="20"/>
              </w:rPr>
              <w:br/>
            </w:r>
            <w:r w:rsidRPr="00DB56EF">
              <w:rPr>
                <w:rFonts w:cstheme="minorHAnsi"/>
                <w:bCs/>
                <w:sz w:val="20"/>
              </w:rPr>
              <w:t>Tworzenie atrakcyjnych warunków inwestowania i rozwoju przedsiębiorstw</w:t>
            </w:r>
          </w:p>
        </w:tc>
      </w:tr>
      <w:tr w:rsidR="00ED4040" w:rsidRPr="00DB56EF" w14:paraId="65C73435" w14:textId="77777777" w:rsidTr="00565338">
        <w:tc>
          <w:tcPr>
            <w:tcW w:w="749" w:type="pct"/>
          </w:tcPr>
          <w:p w14:paraId="099A2A77" w14:textId="77777777" w:rsidR="00ED4040" w:rsidRPr="00DB56EF" w:rsidRDefault="00ED4040" w:rsidP="00832DAB">
            <w:pPr>
              <w:spacing w:before="20" w:after="20"/>
              <w:jc w:val="left"/>
              <w:rPr>
                <w:b/>
                <w:bCs/>
                <w:sz w:val="20"/>
              </w:rPr>
            </w:pPr>
          </w:p>
          <w:p w14:paraId="7A5BD5CB" w14:textId="77777777" w:rsidR="00ED4040" w:rsidRPr="00DB56EF" w:rsidRDefault="00ED4040" w:rsidP="00832DAB">
            <w:pPr>
              <w:spacing w:before="20" w:after="20"/>
              <w:jc w:val="left"/>
              <w:rPr>
                <w:b/>
                <w:bCs/>
                <w:sz w:val="20"/>
              </w:rPr>
            </w:pPr>
            <w:r w:rsidRPr="00DB56EF">
              <w:rPr>
                <w:b/>
                <w:bCs/>
                <w:sz w:val="20"/>
              </w:rPr>
              <w:t>Priorytet 2.</w:t>
            </w:r>
            <w:r w:rsidRPr="00DB56EF">
              <w:rPr>
                <w:b/>
                <w:bCs/>
                <w:sz w:val="20"/>
              </w:rPr>
              <w:br/>
              <w:t>Środowisko</w:t>
            </w:r>
          </w:p>
        </w:tc>
        <w:tc>
          <w:tcPr>
            <w:tcW w:w="4251" w:type="pct"/>
          </w:tcPr>
          <w:p w14:paraId="3025D748" w14:textId="77777777" w:rsidR="00ED4040" w:rsidRPr="00DB56EF" w:rsidRDefault="00ED4040" w:rsidP="00832DAB">
            <w:pPr>
              <w:spacing w:before="20" w:after="20"/>
              <w:jc w:val="left"/>
              <w:rPr>
                <w:sz w:val="20"/>
              </w:rPr>
            </w:pPr>
            <w:r w:rsidRPr="00DB56EF">
              <w:rPr>
                <w:b/>
                <w:bCs/>
                <w:sz w:val="20"/>
              </w:rPr>
              <w:t>Działanie F2.1.</w:t>
            </w:r>
            <w:r w:rsidRPr="00DB56EF">
              <w:rPr>
                <w:sz w:val="20"/>
              </w:rPr>
              <w:t xml:space="preserve"> </w:t>
            </w:r>
            <w:r w:rsidRPr="00DB56EF">
              <w:rPr>
                <w:sz w:val="20"/>
              </w:rPr>
              <w:br/>
              <w:t>Poprawa efektywności energetycznej infrastruktury publicznej i budynków mieszkalnych</w:t>
            </w:r>
          </w:p>
          <w:p w14:paraId="36C0AA2B" w14:textId="77777777" w:rsidR="00ED4040" w:rsidRPr="00DB56EF" w:rsidRDefault="00ED4040" w:rsidP="00832DAB">
            <w:pPr>
              <w:spacing w:before="20" w:after="20"/>
              <w:jc w:val="left"/>
              <w:rPr>
                <w:sz w:val="20"/>
              </w:rPr>
            </w:pPr>
            <w:r w:rsidRPr="00DB56EF">
              <w:rPr>
                <w:b/>
                <w:bCs/>
                <w:sz w:val="20"/>
              </w:rPr>
              <w:t>Działanie F2.2.</w:t>
            </w:r>
            <w:r w:rsidRPr="00DB56EF">
              <w:rPr>
                <w:sz w:val="20"/>
              </w:rPr>
              <w:t xml:space="preserve"> </w:t>
            </w:r>
            <w:r w:rsidRPr="00DB56EF">
              <w:rPr>
                <w:sz w:val="20"/>
              </w:rPr>
              <w:br/>
              <w:t xml:space="preserve">Poprawa dostępności i stanu technicznego urządzeń infrastruktury </w:t>
            </w:r>
            <w:r w:rsidRPr="00DB56EF">
              <w:rPr>
                <w:sz w:val="20"/>
              </w:rPr>
              <w:br/>
              <w:t>wodno-kanalizacyjnej</w:t>
            </w:r>
          </w:p>
          <w:p w14:paraId="184CF244" w14:textId="77777777" w:rsidR="00ED4040" w:rsidRPr="00DB56EF" w:rsidRDefault="00ED4040" w:rsidP="00832DAB">
            <w:pPr>
              <w:spacing w:before="20" w:after="20"/>
              <w:jc w:val="left"/>
              <w:rPr>
                <w:sz w:val="20"/>
              </w:rPr>
            </w:pPr>
            <w:r w:rsidRPr="00DB56EF">
              <w:rPr>
                <w:b/>
                <w:bCs/>
                <w:sz w:val="20"/>
              </w:rPr>
              <w:t>Działanie F2.3.</w:t>
            </w:r>
            <w:r w:rsidRPr="00DB56EF">
              <w:rPr>
                <w:sz w:val="20"/>
              </w:rPr>
              <w:t xml:space="preserve"> </w:t>
            </w:r>
            <w:r w:rsidRPr="00DB56EF">
              <w:rPr>
                <w:sz w:val="20"/>
              </w:rPr>
              <w:br/>
              <w:t>Redukcja niskiej emisji, poprzez rozwój transportu publicznego i infrastruktury rowerowej</w:t>
            </w:r>
          </w:p>
          <w:p w14:paraId="5AF6C87C" w14:textId="77777777" w:rsidR="00ED4040" w:rsidRPr="00DB56EF" w:rsidRDefault="00ED4040" w:rsidP="00832DAB">
            <w:pPr>
              <w:spacing w:before="20" w:after="20"/>
              <w:jc w:val="left"/>
              <w:rPr>
                <w:sz w:val="20"/>
              </w:rPr>
            </w:pPr>
            <w:r w:rsidRPr="00DB56EF">
              <w:rPr>
                <w:b/>
                <w:bCs/>
                <w:sz w:val="20"/>
              </w:rPr>
              <w:t>Działanie F2.4.</w:t>
            </w:r>
            <w:r w:rsidRPr="00DB56EF">
              <w:rPr>
                <w:sz w:val="20"/>
              </w:rPr>
              <w:t xml:space="preserve"> </w:t>
            </w:r>
            <w:r w:rsidRPr="00DB56EF">
              <w:rPr>
                <w:sz w:val="20"/>
              </w:rPr>
              <w:br/>
              <w:t>Wsparcie dla rozwoju niskoemisyjnych i odnawialnych źródeł energii</w:t>
            </w:r>
          </w:p>
          <w:p w14:paraId="48761636" w14:textId="77777777" w:rsidR="00ED4040" w:rsidRPr="00DB56EF" w:rsidRDefault="00ED4040" w:rsidP="00832DAB">
            <w:pPr>
              <w:spacing w:before="20" w:after="20"/>
              <w:jc w:val="left"/>
              <w:rPr>
                <w:sz w:val="20"/>
              </w:rPr>
            </w:pPr>
            <w:r w:rsidRPr="00DB56EF">
              <w:rPr>
                <w:b/>
                <w:bCs/>
                <w:sz w:val="20"/>
              </w:rPr>
              <w:t>Działanie 2.5.</w:t>
            </w:r>
            <w:r w:rsidRPr="00DB56EF">
              <w:rPr>
                <w:sz w:val="20"/>
              </w:rPr>
              <w:t xml:space="preserve"> </w:t>
            </w:r>
            <w:r w:rsidRPr="00DB56EF">
              <w:rPr>
                <w:sz w:val="20"/>
              </w:rPr>
              <w:br/>
              <w:t>Usprawnienie gospodarki odpadami</w:t>
            </w:r>
          </w:p>
          <w:p w14:paraId="753EF54C" w14:textId="77777777" w:rsidR="00ED4040" w:rsidRPr="00DB56EF" w:rsidRDefault="00ED4040" w:rsidP="00832DAB">
            <w:pPr>
              <w:spacing w:before="20" w:after="20"/>
              <w:jc w:val="left"/>
              <w:rPr>
                <w:sz w:val="20"/>
              </w:rPr>
            </w:pPr>
            <w:r w:rsidRPr="00DB56EF">
              <w:rPr>
                <w:b/>
                <w:bCs/>
                <w:sz w:val="20"/>
              </w:rPr>
              <w:t>Działanie 2.6.</w:t>
            </w:r>
            <w:r w:rsidRPr="00DB56EF">
              <w:rPr>
                <w:sz w:val="20"/>
              </w:rPr>
              <w:t xml:space="preserve"> </w:t>
            </w:r>
            <w:r w:rsidRPr="00DB56EF">
              <w:rPr>
                <w:sz w:val="20"/>
              </w:rPr>
              <w:br/>
              <w:t>Rozwój budownictwa mieszkaniowego</w:t>
            </w:r>
          </w:p>
          <w:p w14:paraId="0B556318" w14:textId="77777777" w:rsidR="00ED4040" w:rsidRPr="00DB56EF" w:rsidRDefault="00ED4040" w:rsidP="00832DAB">
            <w:pPr>
              <w:spacing w:before="20" w:after="20"/>
              <w:jc w:val="left"/>
              <w:rPr>
                <w:sz w:val="20"/>
              </w:rPr>
            </w:pPr>
            <w:r w:rsidRPr="00DB56EF">
              <w:rPr>
                <w:b/>
                <w:bCs/>
                <w:sz w:val="20"/>
              </w:rPr>
              <w:t>Działanie F2.7.</w:t>
            </w:r>
            <w:bookmarkStart w:id="29" w:name="_Hlk127395496"/>
            <w:r w:rsidRPr="00DB56EF">
              <w:rPr>
                <w:b/>
                <w:bCs/>
                <w:sz w:val="20"/>
              </w:rPr>
              <w:br/>
            </w:r>
            <w:r w:rsidRPr="00DB56EF">
              <w:rPr>
                <w:sz w:val="20"/>
              </w:rPr>
              <w:t xml:space="preserve">Wzmocnienie różnorodności biologicznej i ochrona przyrody </w:t>
            </w:r>
            <w:bookmarkEnd w:id="29"/>
          </w:p>
        </w:tc>
      </w:tr>
      <w:tr w:rsidR="00ED4040" w:rsidRPr="00DB56EF" w14:paraId="65A306B8" w14:textId="77777777" w:rsidTr="00565338">
        <w:tc>
          <w:tcPr>
            <w:tcW w:w="749" w:type="pct"/>
          </w:tcPr>
          <w:p w14:paraId="262AC0B4" w14:textId="77777777" w:rsidR="00ED4040" w:rsidRPr="00DB56EF" w:rsidRDefault="00ED4040" w:rsidP="00832DAB">
            <w:pPr>
              <w:spacing w:before="20" w:after="20"/>
              <w:jc w:val="left"/>
              <w:rPr>
                <w:b/>
                <w:bCs/>
                <w:sz w:val="20"/>
              </w:rPr>
            </w:pPr>
            <w:r w:rsidRPr="00DB56EF">
              <w:rPr>
                <w:b/>
                <w:bCs/>
                <w:sz w:val="20"/>
              </w:rPr>
              <w:t>Priorytet 3.</w:t>
            </w:r>
            <w:r w:rsidRPr="00DB56EF">
              <w:rPr>
                <w:b/>
                <w:bCs/>
                <w:sz w:val="20"/>
              </w:rPr>
              <w:br/>
              <w:t>Transport</w:t>
            </w:r>
          </w:p>
        </w:tc>
        <w:tc>
          <w:tcPr>
            <w:tcW w:w="4251" w:type="pct"/>
          </w:tcPr>
          <w:p w14:paraId="512F7F00" w14:textId="77777777" w:rsidR="00ED4040" w:rsidRPr="00DB56EF" w:rsidRDefault="00ED4040" w:rsidP="00832DAB">
            <w:pPr>
              <w:spacing w:before="20" w:after="20"/>
              <w:jc w:val="left"/>
              <w:rPr>
                <w:sz w:val="20"/>
              </w:rPr>
            </w:pPr>
            <w:r w:rsidRPr="00DB56EF">
              <w:rPr>
                <w:b/>
                <w:bCs/>
                <w:sz w:val="20"/>
              </w:rPr>
              <w:t>Działanie 3.1.</w:t>
            </w:r>
            <w:r w:rsidRPr="00DB56EF">
              <w:rPr>
                <w:sz w:val="20"/>
              </w:rPr>
              <w:t xml:space="preserve"> </w:t>
            </w:r>
            <w:r w:rsidRPr="00DB56EF">
              <w:rPr>
                <w:sz w:val="20"/>
              </w:rPr>
              <w:br/>
              <w:t>Budowa dróg i poprawa ich parametrów technicznych</w:t>
            </w:r>
          </w:p>
          <w:p w14:paraId="2627F306" w14:textId="77777777" w:rsidR="00ED4040" w:rsidRPr="00DB56EF" w:rsidRDefault="00ED4040" w:rsidP="00832DAB">
            <w:pPr>
              <w:spacing w:before="20" w:after="20"/>
              <w:jc w:val="left"/>
              <w:rPr>
                <w:sz w:val="20"/>
              </w:rPr>
            </w:pPr>
            <w:r w:rsidRPr="00DB56EF">
              <w:rPr>
                <w:b/>
                <w:bCs/>
                <w:sz w:val="20"/>
              </w:rPr>
              <w:t>Działanie 3.2.</w:t>
            </w:r>
            <w:r w:rsidRPr="00DB56EF">
              <w:rPr>
                <w:sz w:val="20"/>
              </w:rPr>
              <w:t xml:space="preserve"> </w:t>
            </w:r>
            <w:r w:rsidRPr="00DB56EF">
              <w:rPr>
                <w:sz w:val="20"/>
              </w:rPr>
              <w:br/>
              <w:t>Zapewnienie szybkiego bezpośredniego połączenia wewnątrz Aglomeracji Wałbrzyskiej i z jej otoczeniem</w:t>
            </w:r>
          </w:p>
        </w:tc>
      </w:tr>
      <w:tr w:rsidR="00ED4040" w:rsidRPr="00DB56EF" w14:paraId="22C157DE" w14:textId="77777777" w:rsidTr="00565338">
        <w:tc>
          <w:tcPr>
            <w:tcW w:w="749" w:type="pct"/>
          </w:tcPr>
          <w:p w14:paraId="3A459D02" w14:textId="77777777" w:rsidR="00ED4040" w:rsidRPr="00DB56EF" w:rsidRDefault="00ED4040" w:rsidP="00832DAB">
            <w:pPr>
              <w:spacing w:before="20" w:after="20"/>
              <w:jc w:val="left"/>
              <w:rPr>
                <w:b/>
                <w:bCs/>
                <w:sz w:val="20"/>
              </w:rPr>
            </w:pPr>
            <w:r w:rsidRPr="00DB56EF">
              <w:rPr>
                <w:b/>
                <w:bCs/>
                <w:sz w:val="20"/>
              </w:rPr>
              <w:t>Priorytet 4.</w:t>
            </w:r>
            <w:r w:rsidRPr="00DB56EF">
              <w:rPr>
                <w:b/>
                <w:bCs/>
                <w:sz w:val="20"/>
              </w:rPr>
              <w:br/>
              <w:t>Społeczeństwo</w:t>
            </w:r>
          </w:p>
        </w:tc>
        <w:tc>
          <w:tcPr>
            <w:tcW w:w="4251" w:type="pct"/>
          </w:tcPr>
          <w:p w14:paraId="1BA5193D" w14:textId="77777777" w:rsidR="00ED4040" w:rsidRPr="00DB56EF" w:rsidRDefault="00ED4040" w:rsidP="00832DAB">
            <w:pPr>
              <w:spacing w:before="20" w:after="20"/>
              <w:jc w:val="left"/>
              <w:rPr>
                <w:sz w:val="20"/>
              </w:rPr>
            </w:pPr>
            <w:r w:rsidRPr="00DB56EF">
              <w:rPr>
                <w:b/>
                <w:bCs/>
                <w:sz w:val="20"/>
              </w:rPr>
              <w:t>Działanie F4.1.</w:t>
            </w:r>
            <w:r w:rsidRPr="00DB56EF">
              <w:rPr>
                <w:sz w:val="20"/>
              </w:rPr>
              <w:t xml:space="preserve"> </w:t>
            </w:r>
            <w:r w:rsidRPr="00DB56EF">
              <w:rPr>
                <w:sz w:val="20"/>
              </w:rPr>
              <w:br/>
              <w:t>Przeciwdziałanie depopulacji poprzez rozwój usług opiekuńczych i wychowawczych</w:t>
            </w:r>
          </w:p>
          <w:p w14:paraId="27C605E3" w14:textId="77777777" w:rsidR="00ED4040" w:rsidRPr="00DB56EF" w:rsidRDefault="00ED4040" w:rsidP="00832DAB">
            <w:pPr>
              <w:spacing w:before="20" w:after="20"/>
              <w:jc w:val="left"/>
              <w:rPr>
                <w:sz w:val="20"/>
              </w:rPr>
            </w:pPr>
            <w:r w:rsidRPr="00DB56EF">
              <w:rPr>
                <w:b/>
                <w:bCs/>
                <w:sz w:val="20"/>
              </w:rPr>
              <w:t>Działanie F4.2.</w:t>
            </w:r>
            <w:r w:rsidRPr="00DB56EF">
              <w:rPr>
                <w:sz w:val="20"/>
              </w:rPr>
              <w:t xml:space="preserve"> </w:t>
            </w:r>
            <w:r w:rsidRPr="00DB56EF">
              <w:rPr>
                <w:sz w:val="20"/>
              </w:rPr>
              <w:br/>
              <w:t>Poprawa poziomu edukacji i promowanie uczenia się przez całe życie</w:t>
            </w:r>
          </w:p>
          <w:p w14:paraId="72DCAF4D" w14:textId="77777777" w:rsidR="00ED4040" w:rsidRPr="00DB56EF" w:rsidRDefault="00ED4040" w:rsidP="00832DAB">
            <w:pPr>
              <w:spacing w:before="20" w:after="20"/>
              <w:jc w:val="left"/>
              <w:rPr>
                <w:sz w:val="20"/>
              </w:rPr>
            </w:pPr>
            <w:r w:rsidRPr="00DB56EF">
              <w:rPr>
                <w:b/>
                <w:bCs/>
                <w:sz w:val="20"/>
              </w:rPr>
              <w:t>Działanie 4.3.</w:t>
            </w:r>
            <w:r w:rsidRPr="00DB56EF">
              <w:rPr>
                <w:sz w:val="20"/>
              </w:rPr>
              <w:t xml:space="preserve"> </w:t>
            </w:r>
            <w:r w:rsidRPr="00DB56EF">
              <w:rPr>
                <w:sz w:val="20"/>
              </w:rPr>
              <w:br/>
              <w:t>Rozwój infrastruktury ochrony zdrowia oraz promocja profilaktyki i zdrowego trybu życia</w:t>
            </w:r>
          </w:p>
          <w:p w14:paraId="173E1503" w14:textId="77777777" w:rsidR="00ED4040" w:rsidRPr="00DB56EF" w:rsidRDefault="00ED4040" w:rsidP="00832DAB">
            <w:pPr>
              <w:spacing w:before="20" w:after="20"/>
              <w:jc w:val="left"/>
              <w:rPr>
                <w:sz w:val="20"/>
              </w:rPr>
            </w:pPr>
            <w:r w:rsidRPr="00DB56EF">
              <w:rPr>
                <w:b/>
                <w:bCs/>
                <w:sz w:val="20"/>
              </w:rPr>
              <w:t>Działanie 4.4.</w:t>
            </w:r>
            <w:r w:rsidRPr="00DB56EF">
              <w:rPr>
                <w:sz w:val="20"/>
              </w:rPr>
              <w:t xml:space="preserve"> </w:t>
            </w:r>
            <w:r w:rsidRPr="00DB56EF">
              <w:rPr>
                <w:sz w:val="20"/>
              </w:rPr>
              <w:br/>
              <w:t>Aktywizacja lokalnego rynku pracy</w:t>
            </w:r>
          </w:p>
          <w:p w14:paraId="43B8C744" w14:textId="77777777" w:rsidR="00ED4040" w:rsidRPr="00DB56EF" w:rsidRDefault="00ED4040" w:rsidP="00832DAB">
            <w:pPr>
              <w:spacing w:before="20" w:after="20"/>
              <w:jc w:val="left"/>
              <w:rPr>
                <w:sz w:val="20"/>
              </w:rPr>
            </w:pPr>
            <w:r w:rsidRPr="00DB56EF">
              <w:rPr>
                <w:b/>
                <w:bCs/>
                <w:sz w:val="20"/>
              </w:rPr>
              <w:t>Działanie F4.5.</w:t>
            </w:r>
            <w:r w:rsidRPr="00DB56EF">
              <w:rPr>
                <w:sz w:val="20"/>
              </w:rPr>
              <w:t xml:space="preserve"> </w:t>
            </w:r>
            <w:r w:rsidRPr="00DB56EF">
              <w:rPr>
                <w:sz w:val="20"/>
              </w:rPr>
              <w:br/>
              <w:t>Promowanie włączenia społecznego i przeciwdziałanie przejawom ubóstwa</w:t>
            </w:r>
          </w:p>
        </w:tc>
      </w:tr>
      <w:tr w:rsidR="00ED4040" w:rsidRPr="00DB56EF" w14:paraId="15F0269F" w14:textId="77777777" w:rsidTr="00565338">
        <w:tc>
          <w:tcPr>
            <w:tcW w:w="749" w:type="pct"/>
          </w:tcPr>
          <w:p w14:paraId="6E54A328" w14:textId="77777777" w:rsidR="00ED4040" w:rsidRPr="00DB56EF" w:rsidRDefault="00ED4040" w:rsidP="00832DAB">
            <w:pPr>
              <w:spacing w:before="20" w:after="20"/>
              <w:jc w:val="left"/>
              <w:rPr>
                <w:b/>
                <w:bCs/>
                <w:sz w:val="20"/>
              </w:rPr>
            </w:pPr>
            <w:r w:rsidRPr="00DB56EF">
              <w:rPr>
                <w:b/>
                <w:bCs/>
                <w:sz w:val="20"/>
              </w:rPr>
              <w:t xml:space="preserve">Priorytet 5. </w:t>
            </w:r>
            <w:r w:rsidRPr="00DB56EF">
              <w:rPr>
                <w:b/>
                <w:bCs/>
                <w:sz w:val="20"/>
              </w:rPr>
              <w:br/>
              <w:t>Rozwój terytorialny</w:t>
            </w:r>
          </w:p>
        </w:tc>
        <w:tc>
          <w:tcPr>
            <w:tcW w:w="4251" w:type="pct"/>
          </w:tcPr>
          <w:p w14:paraId="4004289F" w14:textId="77777777" w:rsidR="00ED4040" w:rsidRPr="00DB56EF" w:rsidRDefault="00ED4040" w:rsidP="00832DAB">
            <w:pPr>
              <w:spacing w:before="20" w:after="20"/>
              <w:jc w:val="left"/>
              <w:rPr>
                <w:sz w:val="20"/>
              </w:rPr>
            </w:pPr>
            <w:r w:rsidRPr="00DB56EF">
              <w:rPr>
                <w:b/>
                <w:bCs/>
                <w:sz w:val="20"/>
              </w:rPr>
              <w:t>Działanie F5.1.</w:t>
            </w:r>
            <w:r w:rsidRPr="00DB56EF">
              <w:rPr>
                <w:sz w:val="20"/>
              </w:rPr>
              <w:t xml:space="preserve"> </w:t>
            </w:r>
            <w:r w:rsidRPr="00DB56EF">
              <w:rPr>
                <w:sz w:val="20"/>
              </w:rPr>
              <w:br/>
              <w:t>Wzmocnienie atrakcyjności turystycznej i oferty kulturalnej obszaru</w:t>
            </w:r>
          </w:p>
          <w:p w14:paraId="7A973599" w14:textId="77777777" w:rsidR="00ED4040" w:rsidRPr="00DB56EF" w:rsidRDefault="00ED4040" w:rsidP="00832DAB">
            <w:pPr>
              <w:spacing w:before="20" w:after="20"/>
              <w:jc w:val="left"/>
              <w:rPr>
                <w:sz w:val="20"/>
              </w:rPr>
            </w:pPr>
            <w:r w:rsidRPr="00DB56EF">
              <w:rPr>
                <w:b/>
                <w:bCs/>
                <w:sz w:val="20"/>
              </w:rPr>
              <w:t>Działanie F5.2.</w:t>
            </w:r>
            <w:r w:rsidRPr="00DB56EF">
              <w:rPr>
                <w:sz w:val="20"/>
              </w:rPr>
              <w:t xml:space="preserve"> </w:t>
            </w:r>
            <w:r w:rsidRPr="00DB56EF">
              <w:rPr>
                <w:sz w:val="20"/>
              </w:rPr>
              <w:br/>
              <w:t xml:space="preserve">Poprawa jakości i bezpieczeństwa środowiska zamieszkania i przestrzeni publicznej </w:t>
            </w:r>
          </w:p>
        </w:tc>
      </w:tr>
    </w:tbl>
    <w:p w14:paraId="390654F0" w14:textId="77777777" w:rsidR="002A66A0" w:rsidRPr="00DB56EF" w:rsidRDefault="00595D3A" w:rsidP="00685242">
      <w:pPr>
        <w:pStyle w:val="rdo"/>
      </w:pPr>
      <w:r w:rsidRPr="00DB56EF">
        <w:t>Źródło: opracowanie własne.</w:t>
      </w:r>
    </w:p>
    <w:p w14:paraId="42F55759" w14:textId="77777777" w:rsidR="00F425ED" w:rsidRPr="00DB56EF" w:rsidRDefault="00F425ED" w:rsidP="002A66A0">
      <w:r w:rsidRPr="00DB56EF">
        <w:t>W opisie każdego Działania</w:t>
      </w:r>
      <w:r w:rsidR="00E62F85">
        <w:t xml:space="preserve"> finansowanego </w:t>
      </w:r>
      <w:r w:rsidR="006D7460" w:rsidRPr="00DB56EF">
        <w:t>wskazano</w:t>
      </w:r>
      <w:r w:rsidRPr="00DB56EF">
        <w:t xml:space="preserve">: </w:t>
      </w:r>
    </w:p>
    <w:p w14:paraId="5924DB34" w14:textId="77777777" w:rsidR="00F425ED" w:rsidRPr="00DB56EF" w:rsidRDefault="00790960" w:rsidP="000E32E7">
      <w:pPr>
        <w:pStyle w:val="Akapitzlist"/>
        <w:numPr>
          <w:ilvl w:val="0"/>
          <w:numId w:val="51"/>
        </w:numPr>
        <w:rPr>
          <w:b w:val="0"/>
          <w:bCs/>
        </w:rPr>
      </w:pPr>
      <w:r w:rsidRPr="00DB56EF">
        <w:t xml:space="preserve">Zidentyfikowane potencjały i słabe </w:t>
      </w:r>
      <w:r w:rsidR="008C1C8B" w:rsidRPr="00DB56EF">
        <w:t>strony Aglomeracji</w:t>
      </w:r>
      <w:r w:rsidRPr="00DB56EF">
        <w:t xml:space="preserve"> </w:t>
      </w:r>
      <w:r w:rsidR="003F2181" w:rsidRPr="00DB56EF">
        <w:t>Wałbrzyskiej,</w:t>
      </w:r>
      <w:r w:rsidR="00F425ED" w:rsidRPr="00DB56EF">
        <w:rPr>
          <w:b w:val="0"/>
          <w:bCs/>
        </w:rPr>
        <w:t xml:space="preserve"> </w:t>
      </w:r>
      <w:r w:rsidRPr="00DB56EF">
        <w:rPr>
          <w:b w:val="0"/>
          <w:bCs/>
        </w:rPr>
        <w:t>opisując</w:t>
      </w:r>
      <w:r w:rsidR="00045461">
        <w:rPr>
          <w:b w:val="0"/>
          <w:bCs/>
        </w:rPr>
        <w:t xml:space="preserve"> </w:t>
      </w:r>
      <w:r w:rsidR="00F425ED" w:rsidRPr="00DB56EF">
        <w:rPr>
          <w:b w:val="0"/>
          <w:bCs/>
        </w:rPr>
        <w:t xml:space="preserve">potencjały i słabe </w:t>
      </w:r>
      <w:r w:rsidR="00F425ED" w:rsidRPr="00320897">
        <w:rPr>
          <w:b w:val="0"/>
          <w:bCs/>
          <w:spacing w:val="-2"/>
        </w:rPr>
        <w:t>strony Obszaru</w:t>
      </w:r>
      <w:r w:rsidRPr="00320897">
        <w:rPr>
          <w:b w:val="0"/>
          <w:bCs/>
          <w:spacing w:val="-2"/>
        </w:rPr>
        <w:t xml:space="preserve"> wynikające z Diagnozy opracowanej na potrzeby Strategii ZIT AW</w:t>
      </w:r>
      <w:r w:rsidR="00F425ED" w:rsidRPr="00320897">
        <w:rPr>
          <w:b w:val="0"/>
          <w:bCs/>
          <w:spacing w:val="-2"/>
        </w:rPr>
        <w:t xml:space="preserve">, które uzasadniają </w:t>
      </w:r>
      <w:r w:rsidR="00F425ED" w:rsidRPr="00DB56EF">
        <w:rPr>
          <w:b w:val="0"/>
          <w:bCs/>
        </w:rPr>
        <w:t xml:space="preserve">konieczność realizacji interwencji oraz rodzaje przedsięwzięć do realizacji. </w:t>
      </w:r>
    </w:p>
    <w:p w14:paraId="75FA4CFA" w14:textId="77777777" w:rsidR="00790960" w:rsidRPr="00DB56EF" w:rsidRDefault="00790960" w:rsidP="000E32E7">
      <w:pPr>
        <w:pStyle w:val="Akapitzlist"/>
        <w:numPr>
          <w:ilvl w:val="0"/>
          <w:numId w:val="51"/>
        </w:numPr>
        <w:rPr>
          <w:b w:val="0"/>
          <w:bCs/>
        </w:rPr>
      </w:pPr>
      <w:r w:rsidRPr="00DB56EF">
        <w:t xml:space="preserve">Zintegrowane podejście służące zaspokojeniu zidentyfikowanych </w:t>
      </w:r>
      <w:r w:rsidR="008C1C8B" w:rsidRPr="00DB56EF">
        <w:t>potrzeb</w:t>
      </w:r>
      <w:r w:rsidR="008C1C8B" w:rsidRPr="00DB56EF">
        <w:rPr>
          <w:b w:val="0"/>
          <w:bCs/>
        </w:rPr>
        <w:t>, opisując</w:t>
      </w:r>
      <w:r w:rsidR="00045461">
        <w:rPr>
          <w:b w:val="0"/>
          <w:bCs/>
        </w:rPr>
        <w:t xml:space="preserve"> </w:t>
      </w:r>
      <w:r w:rsidRPr="00DB56EF">
        <w:rPr>
          <w:b w:val="0"/>
          <w:bCs/>
        </w:rPr>
        <w:t>interwencję, która ma doprowadzić do zmiany niekorzystnej sytuacji</w:t>
      </w:r>
      <w:r w:rsidR="00045461">
        <w:rPr>
          <w:b w:val="0"/>
          <w:bCs/>
        </w:rPr>
        <w:t xml:space="preserve"> </w:t>
      </w:r>
      <w:r w:rsidRPr="00DB56EF">
        <w:rPr>
          <w:b w:val="0"/>
          <w:bCs/>
        </w:rPr>
        <w:t xml:space="preserve">oraz sposób realizacji zintegrowanego podejścia. </w:t>
      </w:r>
    </w:p>
    <w:p w14:paraId="1E681306" w14:textId="77777777" w:rsidR="00790960" w:rsidRPr="00DB56EF" w:rsidRDefault="00790960" w:rsidP="000E32E7">
      <w:pPr>
        <w:pStyle w:val="Akapitzlist"/>
        <w:numPr>
          <w:ilvl w:val="0"/>
          <w:numId w:val="51"/>
        </w:numPr>
        <w:rPr>
          <w:b w:val="0"/>
          <w:bCs/>
        </w:rPr>
      </w:pPr>
      <w:r w:rsidRPr="00DB56EF">
        <w:t>Efekty realizacji zintegrowanego podejścia służącego zaspokojeniu zidentyfikowanych potrzeb</w:t>
      </w:r>
      <w:r w:rsidRPr="00DB56EF">
        <w:rPr>
          <w:b w:val="0"/>
          <w:bCs/>
        </w:rPr>
        <w:t>, opisując oczekiwane rezultaty interwencji.</w:t>
      </w:r>
    </w:p>
    <w:p w14:paraId="19AE9EEE" w14:textId="77777777" w:rsidR="00F425ED" w:rsidRPr="00DB56EF" w:rsidRDefault="00790960" w:rsidP="000E32E7">
      <w:pPr>
        <w:pStyle w:val="Akapitzlist"/>
        <w:numPr>
          <w:ilvl w:val="0"/>
          <w:numId w:val="51"/>
        </w:numPr>
        <w:rPr>
          <w:b w:val="0"/>
          <w:bCs/>
        </w:rPr>
      </w:pPr>
      <w:r w:rsidRPr="00DB56EF">
        <w:t>Zintegrowane oddziaływanie,</w:t>
      </w:r>
      <w:r w:rsidRPr="00320897">
        <w:rPr>
          <w:spacing w:val="-2"/>
        </w:rPr>
        <w:t xml:space="preserve"> </w:t>
      </w:r>
      <w:r w:rsidRPr="00320897">
        <w:rPr>
          <w:b w:val="0"/>
          <w:bCs/>
          <w:spacing w:val="-2"/>
        </w:rPr>
        <w:t>opisując</w:t>
      </w:r>
      <w:r w:rsidRPr="00320897">
        <w:rPr>
          <w:spacing w:val="-2"/>
        </w:rPr>
        <w:t xml:space="preserve"> </w:t>
      </w:r>
      <w:bookmarkStart w:id="30" w:name="_Hlk128302215"/>
      <w:r w:rsidR="00F425ED" w:rsidRPr="00320897">
        <w:rPr>
          <w:b w:val="0"/>
          <w:bCs/>
          <w:spacing w:val="-2"/>
        </w:rPr>
        <w:t>oddziaływania interwencji realizowanej w danym Działaniu</w:t>
      </w:r>
      <w:r w:rsidR="00F425ED" w:rsidRPr="00DB56EF">
        <w:rPr>
          <w:b w:val="0"/>
          <w:bCs/>
        </w:rPr>
        <w:t xml:space="preserve"> na efekty wdrażania innych Działań Strategii ZIT A</w:t>
      </w:r>
      <w:bookmarkEnd w:id="30"/>
      <w:r w:rsidRPr="00DB56EF">
        <w:rPr>
          <w:b w:val="0"/>
          <w:bCs/>
        </w:rPr>
        <w:t>W</w:t>
      </w:r>
      <w:r w:rsidR="006D7460" w:rsidRPr="00DB56EF">
        <w:rPr>
          <w:b w:val="0"/>
          <w:bCs/>
        </w:rPr>
        <w:t xml:space="preserve">. </w:t>
      </w:r>
    </w:p>
    <w:p w14:paraId="5B13CA74" w14:textId="77777777" w:rsidR="00F425ED" w:rsidRPr="00DB56EF" w:rsidRDefault="00790960" w:rsidP="000E32E7">
      <w:pPr>
        <w:pStyle w:val="Akapitzlist"/>
        <w:numPr>
          <w:ilvl w:val="0"/>
          <w:numId w:val="51"/>
        </w:numPr>
        <w:rPr>
          <w:b w:val="0"/>
        </w:rPr>
      </w:pPr>
      <w:r w:rsidRPr="00DB56EF">
        <w:rPr>
          <w:bCs/>
        </w:rPr>
        <w:t>W</w:t>
      </w:r>
      <w:r w:rsidR="00F425ED" w:rsidRPr="00DB56EF">
        <w:rPr>
          <w:bCs/>
        </w:rPr>
        <w:t>skaźniki monitoringu.</w:t>
      </w:r>
      <w:r w:rsidR="00F425ED" w:rsidRPr="00DB56EF">
        <w:rPr>
          <w:b w:val="0"/>
        </w:rPr>
        <w:t xml:space="preserve"> Wskaźniki monitoringu zostały opisane w powiązaniu z właściwym Programem finansującym w przypadku tych </w:t>
      </w:r>
      <w:r w:rsidR="00E4342A" w:rsidRPr="00DB56EF">
        <w:rPr>
          <w:b w:val="0"/>
        </w:rPr>
        <w:t>działań,</w:t>
      </w:r>
      <w:r w:rsidR="00F425ED" w:rsidRPr="00DB56EF">
        <w:rPr>
          <w:b w:val="0"/>
        </w:rPr>
        <w:t xml:space="preserve"> dla których IZ FEDS 2021</w:t>
      </w:r>
      <w:r w:rsidR="00DB0FBF" w:rsidRPr="00DB56EF">
        <w:rPr>
          <w:b w:val="0"/>
        </w:rPr>
        <w:t>-2027</w:t>
      </w:r>
      <w:r w:rsidR="00F425ED" w:rsidRPr="00DB56EF">
        <w:rPr>
          <w:b w:val="0"/>
        </w:rPr>
        <w:t xml:space="preserve"> i/lub IZ </w:t>
      </w:r>
      <w:proofErr w:type="spellStart"/>
      <w:r w:rsidR="001B411F" w:rsidRPr="001B411F">
        <w:rPr>
          <w:b w:val="0"/>
        </w:rPr>
        <w:t>FEnIKS</w:t>
      </w:r>
      <w:proofErr w:type="spellEnd"/>
      <w:r w:rsidR="001B411F" w:rsidRPr="001B411F">
        <w:rPr>
          <w:b w:val="0"/>
        </w:rPr>
        <w:t xml:space="preserve"> </w:t>
      </w:r>
      <w:r w:rsidR="00F425ED" w:rsidRPr="00DB56EF">
        <w:rPr>
          <w:b w:val="0"/>
        </w:rPr>
        <w:t>202</w:t>
      </w:r>
      <w:r w:rsidR="00320897">
        <w:rPr>
          <w:b w:val="0"/>
        </w:rPr>
        <w:t>1-</w:t>
      </w:r>
      <w:r w:rsidR="00F425ED" w:rsidRPr="00DB56EF">
        <w:rPr>
          <w:b w:val="0"/>
        </w:rPr>
        <w:t xml:space="preserve">2027 </w:t>
      </w:r>
      <w:r w:rsidR="005A6CB3" w:rsidRPr="00DB56EF">
        <w:rPr>
          <w:b w:val="0"/>
        </w:rPr>
        <w:t>wskazały</w:t>
      </w:r>
      <w:r w:rsidR="00F425ED" w:rsidRPr="00DB56EF">
        <w:rPr>
          <w:b w:val="0"/>
        </w:rPr>
        <w:t xml:space="preserve"> budżet do Strategii ZIT AW. </w:t>
      </w:r>
    </w:p>
    <w:p w14:paraId="214AB49C" w14:textId="77777777" w:rsidR="00F425ED" w:rsidRPr="00DB56EF" w:rsidRDefault="00790960" w:rsidP="000E32E7">
      <w:pPr>
        <w:pStyle w:val="Akapitzlist"/>
        <w:numPr>
          <w:ilvl w:val="0"/>
          <w:numId w:val="51"/>
        </w:numPr>
        <w:rPr>
          <w:b w:val="0"/>
        </w:rPr>
      </w:pPr>
      <w:r w:rsidRPr="00320897">
        <w:rPr>
          <w:bCs/>
          <w:spacing w:val="-2"/>
        </w:rPr>
        <w:t>Zgodność z dokumentami nadrzędnymi.</w:t>
      </w:r>
      <w:r w:rsidRPr="00320897">
        <w:rPr>
          <w:b w:val="0"/>
          <w:spacing w:val="-2"/>
        </w:rPr>
        <w:t xml:space="preserve"> Wykazano zgodność </w:t>
      </w:r>
      <w:r w:rsidR="00F425ED" w:rsidRPr="00320897">
        <w:rPr>
          <w:b w:val="0"/>
          <w:spacing w:val="-2"/>
        </w:rPr>
        <w:t>z</w:t>
      </w:r>
      <w:r w:rsidR="008D59AC" w:rsidRPr="00320897">
        <w:rPr>
          <w:b w:val="0"/>
          <w:spacing w:val="-2"/>
        </w:rPr>
        <w:t xml:space="preserve"> </w:t>
      </w:r>
      <w:r w:rsidR="00F425ED" w:rsidRPr="00320897">
        <w:rPr>
          <w:b w:val="0"/>
          <w:spacing w:val="-2"/>
        </w:rPr>
        <w:t>postanowieniami</w:t>
      </w:r>
      <w:r w:rsidR="00991964" w:rsidRPr="00320897">
        <w:rPr>
          <w:b w:val="0"/>
          <w:spacing w:val="-2"/>
        </w:rPr>
        <w:t>:</w:t>
      </w:r>
      <w:r w:rsidR="008D59AC" w:rsidRPr="00320897">
        <w:rPr>
          <w:b w:val="0"/>
          <w:spacing w:val="-2"/>
        </w:rPr>
        <w:t xml:space="preserve"> </w:t>
      </w:r>
      <w:r w:rsidR="00F425ED" w:rsidRPr="00320897">
        <w:rPr>
          <w:b w:val="0"/>
          <w:spacing w:val="-2"/>
        </w:rPr>
        <w:t xml:space="preserve">Strategii Rozwoju </w:t>
      </w:r>
      <w:r w:rsidR="00F425ED" w:rsidRPr="00320897">
        <w:rPr>
          <w:b w:val="0"/>
        </w:rPr>
        <w:t xml:space="preserve">Województwa Dolnośląskiego 2030, Strategii Aglomeracji Wałbrzyskiej 2030 </w:t>
      </w:r>
      <w:r w:rsidR="00991964" w:rsidRPr="00320897">
        <w:rPr>
          <w:b w:val="0"/>
        </w:rPr>
        <w:t>o</w:t>
      </w:r>
      <w:r w:rsidR="00F425ED" w:rsidRPr="00320897">
        <w:rPr>
          <w:b w:val="0"/>
        </w:rPr>
        <w:t>raz Programów</w:t>
      </w:r>
      <w:r w:rsidR="00F425ED" w:rsidRPr="00DB56EF">
        <w:rPr>
          <w:b w:val="0"/>
        </w:rPr>
        <w:t xml:space="preserve"> FEDS 2021-2027 i </w:t>
      </w:r>
      <w:proofErr w:type="spellStart"/>
      <w:r w:rsidR="001B411F" w:rsidRPr="001B411F">
        <w:rPr>
          <w:b w:val="0"/>
        </w:rPr>
        <w:t>FEnIKS</w:t>
      </w:r>
      <w:proofErr w:type="spellEnd"/>
      <w:r w:rsidR="001B411F" w:rsidRPr="001B411F">
        <w:rPr>
          <w:b w:val="0"/>
        </w:rPr>
        <w:t xml:space="preserve"> </w:t>
      </w:r>
      <w:r w:rsidR="00F425ED" w:rsidRPr="00DB56EF">
        <w:rPr>
          <w:b w:val="0"/>
        </w:rPr>
        <w:t xml:space="preserve">2021-2027. </w:t>
      </w:r>
    </w:p>
    <w:p w14:paraId="49FF90CC" w14:textId="77777777" w:rsidR="00FC7449" w:rsidRPr="00DB56EF" w:rsidRDefault="00F425ED" w:rsidP="000E32E7">
      <w:pPr>
        <w:pStyle w:val="Akapitzlist"/>
        <w:numPr>
          <w:ilvl w:val="0"/>
          <w:numId w:val="51"/>
        </w:numPr>
        <w:rPr>
          <w:b w:val="0"/>
        </w:rPr>
      </w:pPr>
      <w:r w:rsidRPr="00DB56EF">
        <w:rPr>
          <w:bCs/>
        </w:rPr>
        <w:t>Szczegółowe ustalenia dot. wdrażania</w:t>
      </w:r>
      <w:r w:rsidRPr="00DB56EF">
        <w:rPr>
          <w:b w:val="0"/>
        </w:rPr>
        <w:t xml:space="preserve"> </w:t>
      </w:r>
      <w:r w:rsidR="00790960" w:rsidRPr="00DB56EF">
        <w:rPr>
          <w:b w:val="0"/>
        </w:rPr>
        <w:t xml:space="preserve">opisano </w:t>
      </w:r>
      <w:r w:rsidRPr="00DB56EF">
        <w:rPr>
          <w:b w:val="0"/>
        </w:rPr>
        <w:t xml:space="preserve">w przypadku tych </w:t>
      </w:r>
      <w:r w:rsidR="007B2E1D" w:rsidRPr="00DB56EF">
        <w:rPr>
          <w:b w:val="0"/>
        </w:rPr>
        <w:t>D</w:t>
      </w:r>
      <w:r w:rsidR="00E4342A" w:rsidRPr="00DB56EF">
        <w:rPr>
          <w:b w:val="0"/>
        </w:rPr>
        <w:t>ziałań,</w:t>
      </w:r>
      <w:r w:rsidRPr="00DB56EF">
        <w:rPr>
          <w:b w:val="0"/>
        </w:rPr>
        <w:t xml:space="preserve"> dla których IZ FEDS 202</w:t>
      </w:r>
      <w:r w:rsidR="00320897">
        <w:rPr>
          <w:b w:val="0"/>
        </w:rPr>
        <w:t>1-</w:t>
      </w:r>
      <w:r w:rsidR="00DB0FBF" w:rsidRPr="00DB56EF">
        <w:rPr>
          <w:b w:val="0"/>
        </w:rPr>
        <w:t xml:space="preserve">2027 </w:t>
      </w:r>
      <w:r w:rsidRPr="00DB56EF">
        <w:rPr>
          <w:b w:val="0"/>
        </w:rPr>
        <w:t>i/lub</w:t>
      </w:r>
      <w:r w:rsidR="00DE3DAC" w:rsidRPr="00DB56EF">
        <w:rPr>
          <w:b w:val="0"/>
        </w:rPr>
        <w:t> </w:t>
      </w:r>
      <w:r w:rsidRPr="00DB56EF">
        <w:rPr>
          <w:b w:val="0"/>
        </w:rPr>
        <w:t>IZ</w:t>
      </w:r>
      <w:r w:rsidR="00DE3DAC" w:rsidRPr="00DB56EF">
        <w:rPr>
          <w:b w:val="0"/>
        </w:rPr>
        <w:t> </w:t>
      </w:r>
      <w:proofErr w:type="spellStart"/>
      <w:r w:rsidR="001B411F" w:rsidRPr="001B411F">
        <w:rPr>
          <w:b w:val="0"/>
        </w:rPr>
        <w:t>FEnIKS</w:t>
      </w:r>
      <w:proofErr w:type="spellEnd"/>
      <w:r w:rsidR="001B411F" w:rsidRPr="001B411F">
        <w:rPr>
          <w:b w:val="0"/>
        </w:rPr>
        <w:t xml:space="preserve"> </w:t>
      </w:r>
      <w:r w:rsidRPr="00DB56EF">
        <w:rPr>
          <w:b w:val="0"/>
        </w:rPr>
        <w:t>202</w:t>
      </w:r>
      <w:r w:rsidR="00320897">
        <w:rPr>
          <w:b w:val="0"/>
        </w:rPr>
        <w:t>1-</w:t>
      </w:r>
      <w:r w:rsidRPr="00DB56EF">
        <w:rPr>
          <w:b w:val="0"/>
        </w:rPr>
        <w:t xml:space="preserve">2027 </w:t>
      </w:r>
      <w:r w:rsidR="005A6CB3" w:rsidRPr="00DB56EF">
        <w:rPr>
          <w:b w:val="0"/>
        </w:rPr>
        <w:t>wskazały</w:t>
      </w:r>
      <w:r w:rsidRPr="00DB56EF">
        <w:rPr>
          <w:b w:val="0"/>
        </w:rPr>
        <w:t xml:space="preserve"> budżet do Strategii ZIT AW. </w:t>
      </w:r>
    </w:p>
    <w:p w14:paraId="6C62D0ED" w14:textId="77777777" w:rsidR="00595D3A" w:rsidRPr="00DB56EF" w:rsidRDefault="00595D3A" w:rsidP="00FC7449">
      <w:r w:rsidRPr="00DB56EF">
        <w:br w:type="page"/>
      </w:r>
    </w:p>
    <w:p w14:paraId="25F606BD" w14:textId="77777777" w:rsidR="003A529F" w:rsidRPr="00DB56EF" w:rsidRDefault="00D63B56" w:rsidP="001A472E">
      <w:pPr>
        <w:pStyle w:val="Nagwek1"/>
      </w:pPr>
      <w:r w:rsidRPr="00DB56EF">
        <w:t xml:space="preserve">Cel strategiczny </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504"/>
      </w:tblGrid>
      <w:tr w:rsidR="003A529F" w:rsidRPr="00DB56EF" w14:paraId="7FB737DC" w14:textId="77777777" w:rsidTr="005507B4">
        <w:trPr>
          <w:trHeight w:val="794"/>
          <w:jc w:val="center"/>
        </w:trPr>
        <w:tc>
          <w:tcPr>
            <w:tcW w:w="8504" w:type="dxa"/>
            <w:shd w:val="clear" w:color="auto" w:fill="F2F2F2" w:themeFill="background1" w:themeFillShade="F2"/>
          </w:tcPr>
          <w:p w14:paraId="6A6D5733" w14:textId="77777777" w:rsidR="003A529F" w:rsidRPr="00DB56EF" w:rsidRDefault="003A529F" w:rsidP="005507B4">
            <w:pPr>
              <w:shd w:val="clear" w:color="auto" w:fill="F2F2F2" w:themeFill="background1" w:themeFillShade="F2"/>
              <w:spacing w:before="200" w:after="200"/>
              <w:jc w:val="center"/>
              <w:rPr>
                <w:rFonts w:cstheme="minorHAnsi"/>
                <w:bCs/>
                <w:i/>
                <w:iCs/>
                <w:color w:val="000000" w:themeColor="text1"/>
                <w:spacing w:val="-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56EF">
              <w:rPr>
                <w:rFonts w:cstheme="minorHAnsi"/>
                <w:bCs/>
                <w:i/>
                <w:iCs/>
                <w:color w:val="000000" w:themeColor="text1"/>
                <w:spacing w:val="-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Zintegrowana i nowoczesna Aglomeracja Wałbrzyska </w:t>
            </w:r>
            <w:r w:rsidRPr="00DB56EF">
              <w:rPr>
                <w:rFonts w:cstheme="minorHAnsi"/>
                <w:bCs/>
                <w:i/>
                <w:iCs/>
                <w:color w:val="000000" w:themeColor="text1"/>
                <w:spacing w:val="-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o zrównoważonej przestrzeni dającej podstawy do stabilnego i zgodnego </w:t>
            </w:r>
            <w:r w:rsidR="000B67ED" w:rsidRPr="00DB56EF">
              <w:rPr>
                <w:rFonts w:cstheme="minorHAnsi"/>
                <w:bCs/>
                <w:i/>
                <w:iCs/>
                <w:color w:val="000000" w:themeColor="text1"/>
                <w:spacing w:val="-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B56EF">
              <w:rPr>
                <w:rFonts w:cstheme="minorHAnsi"/>
                <w:bCs/>
                <w:i/>
                <w:iCs/>
                <w:color w:val="000000" w:themeColor="text1"/>
                <w:spacing w:val="-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 oczekiwaniami mieszkańców wzrostu gospodarczego i rozwoju społecznego</w:t>
            </w:r>
          </w:p>
        </w:tc>
      </w:tr>
    </w:tbl>
    <w:p w14:paraId="32E6E830" w14:textId="77777777" w:rsidR="003A529F" w:rsidRPr="00DB56EF" w:rsidRDefault="003A529F" w:rsidP="00CA2840">
      <w:pPr>
        <w:rPr>
          <w:color w:val="000000" w:themeColor="text1"/>
        </w:rPr>
      </w:pPr>
      <w:r w:rsidRPr="00DB56EF">
        <w:rPr>
          <w:color w:val="000000" w:themeColor="text1"/>
        </w:rPr>
        <w:t xml:space="preserve">Jak wykazała Diagnoza na terenie </w:t>
      </w:r>
      <w:r w:rsidR="003B21C3" w:rsidRPr="00DB56EF">
        <w:rPr>
          <w:color w:val="000000" w:themeColor="text1"/>
        </w:rPr>
        <w:t>Aglomeracji Wałbrzyskiej</w:t>
      </w:r>
      <w:r w:rsidRPr="00DB56EF">
        <w:rPr>
          <w:color w:val="000000" w:themeColor="text1"/>
        </w:rPr>
        <w:t xml:space="preserve"> zachodzą pozytywne zamiany </w:t>
      </w:r>
      <w:r w:rsidR="00140EBC">
        <w:rPr>
          <w:color w:val="000000" w:themeColor="text1"/>
        </w:rPr>
        <w:br/>
      </w:r>
      <w:r w:rsidRPr="00DB56EF">
        <w:rPr>
          <w:color w:val="000000" w:themeColor="text1"/>
        </w:rPr>
        <w:t xml:space="preserve">w sferze gospodarczej, społecznej i środowiskowej. Jednak zmiany te następują zbyt wolno w stosunku </w:t>
      </w:r>
      <w:r w:rsidR="00140EBC">
        <w:rPr>
          <w:color w:val="000000" w:themeColor="text1"/>
        </w:rPr>
        <w:br/>
      </w:r>
      <w:r w:rsidRPr="00DB56EF">
        <w:rPr>
          <w:color w:val="000000" w:themeColor="text1"/>
        </w:rPr>
        <w:t xml:space="preserve">do oczekiwań mieszkańców i władz lokalnych oraz wyzwań przyszłości. Przyczyn niniejszego stanu upatrywać należy w licznie zdiagnozowanych barierach, które spowalniają rozwój Aglomeracji </w:t>
      </w:r>
      <w:r w:rsidR="00140EBC">
        <w:rPr>
          <w:color w:val="000000" w:themeColor="text1"/>
        </w:rPr>
        <w:br/>
      </w:r>
      <w:r w:rsidRPr="00DB56EF">
        <w:rPr>
          <w:color w:val="000000" w:themeColor="text1"/>
        </w:rPr>
        <w:t xml:space="preserve">oraz uniemożliwiają pełne wykorzystanie jej endogennego potencjału. Ponadto sama </w:t>
      </w:r>
      <w:r w:rsidR="005507B4" w:rsidRPr="00DB56EF">
        <w:rPr>
          <w:color w:val="000000" w:themeColor="text1"/>
        </w:rPr>
        <w:br/>
      </w:r>
      <w:r w:rsidRPr="00DB56EF">
        <w:rPr>
          <w:color w:val="000000" w:themeColor="text1"/>
        </w:rPr>
        <w:t>„Aglomeracja Wałbrzyska” nada</w:t>
      </w:r>
      <w:r w:rsidR="00CB5D90" w:rsidRPr="00DB56EF">
        <w:rPr>
          <w:color w:val="000000" w:themeColor="text1"/>
        </w:rPr>
        <w:t>l</w:t>
      </w:r>
      <w:r w:rsidRPr="00DB56EF">
        <w:rPr>
          <w:color w:val="000000" w:themeColor="text1"/>
        </w:rPr>
        <w:t xml:space="preserve"> jest silnie zróżnicowana wewnętrznie pod względem poziomu rozwoju społeczno-gospodarczego. W rezultacie zarówno mieszkańcy, jak i przedsiębiorcy i odwiedzający mają niejednokrotnie problem z dostępem do wysokiej jakości infrastruktury gospodarczej, społecznej </w:t>
      </w:r>
      <w:r w:rsidR="005507B4" w:rsidRPr="00DB56EF">
        <w:rPr>
          <w:color w:val="000000" w:themeColor="text1"/>
        </w:rPr>
        <w:br/>
      </w:r>
      <w:r w:rsidRPr="00DB56EF">
        <w:rPr>
          <w:color w:val="000000" w:themeColor="text1"/>
        </w:rPr>
        <w:t xml:space="preserve">i środowiskowej oraz do usług publicznych i społecznych. </w:t>
      </w:r>
    </w:p>
    <w:p w14:paraId="5F663740" w14:textId="77777777" w:rsidR="003A529F" w:rsidRPr="00DB56EF" w:rsidRDefault="003A529F" w:rsidP="00CA2840">
      <w:pPr>
        <w:rPr>
          <w:color w:val="000000" w:themeColor="text1"/>
        </w:rPr>
      </w:pPr>
      <w:r w:rsidRPr="00DB56EF">
        <w:rPr>
          <w:color w:val="000000" w:themeColor="text1"/>
        </w:rPr>
        <w:t xml:space="preserve">Sytuacja powyższa musi ulec zmianie. W tym celu podjęte zostaną zintegrowane działania zmierzające </w:t>
      </w:r>
      <w:r w:rsidR="005507B4" w:rsidRPr="00DB56EF">
        <w:rPr>
          <w:color w:val="000000" w:themeColor="text1"/>
        </w:rPr>
        <w:br/>
      </w:r>
      <w:r w:rsidRPr="00DB56EF">
        <w:rPr>
          <w:color w:val="000000" w:themeColor="text1"/>
        </w:rPr>
        <w:t xml:space="preserve">do zapewnienia </w:t>
      </w:r>
      <w:r w:rsidR="003B21C3" w:rsidRPr="00DB56EF">
        <w:rPr>
          <w:color w:val="000000" w:themeColor="text1"/>
        </w:rPr>
        <w:t>Aglomeracji Wałbrzyskiej</w:t>
      </w:r>
      <w:r w:rsidRPr="00DB56EF">
        <w:rPr>
          <w:color w:val="000000" w:themeColor="text1"/>
        </w:rPr>
        <w:t xml:space="preserve"> trwałego wzrostu gospodarczego, którego beneficjentami będą wszyscy jej mieszkańcy. </w:t>
      </w:r>
    </w:p>
    <w:p w14:paraId="6F628CD5" w14:textId="77777777" w:rsidR="003A529F" w:rsidRPr="00DB56EF" w:rsidRDefault="003A529F" w:rsidP="00CA2840">
      <w:pPr>
        <w:rPr>
          <w:color w:val="000000" w:themeColor="text1"/>
        </w:rPr>
      </w:pPr>
      <w:r w:rsidRPr="00DB56EF">
        <w:rPr>
          <w:color w:val="000000" w:themeColor="text1"/>
        </w:rPr>
        <w:t xml:space="preserve">Sukces gospodarczy osiągnięty zostanie w wyniku podniesienia atrakcyjności inwestycyjnej Obszaru </w:t>
      </w:r>
      <w:r w:rsidR="005507B4" w:rsidRPr="00DB56EF">
        <w:rPr>
          <w:color w:val="000000" w:themeColor="text1"/>
        </w:rPr>
        <w:br/>
      </w:r>
      <w:r w:rsidRPr="00DB56EF">
        <w:rPr>
          <w:color w:val="000000" w:themeColor="text1"/>
        </w:rPr>
        <w:t xml:space="preserve">oraz wzmocnienia konkurencyjności i innowacyjności lokalnych firm. W tym celu prowadzone będą </w:t>
      </w:r>
      <w:r w:rsidR="005507B4" w:rsidRPr="00DB56EF">
        <w:rPr>
          <w:color w:val="000000" w:themeColor="text1"/>
        </w:rPr>
        <w:br/>
      </w:r>
      <w:r w:rsidRPr="00DB56EF">
        <w:rPr>
          <w:color w:val="000000" w:themeColor="text1"/>
        </w:rPr>
        <w:t>m.in. działania zmierzające do wzmocnienia współpracy przedsiębiorstw z uczelniami i jednostkami badawczymi.</w:t>
      </w:r>
    </w:p>
    <w:p w14:paraId="32C1A783" w14:textId="77777777" w:rsidR="003A529F" w:rsidRPr="00DB56EF" w:rsidRDefault="003A529F" w:rsidP="00CA2840">
      <w:pPr>
        <w:rPr>
          <w:color w:val="000000" w:themeColor="text1"/>
        </w:rPr>
      </w:pPr>
      <w:r w:rsidRPr="00DB56EF">
        <w:rPr>
          <w:color w:val="000000" w:themeColor="text1"/>
        </w:rPr>
        <w:t xml:space="preserve">Przyspieszenie wzrostu gospodarczego odbywać się będzie z poszanowaniem zasad rozwoju zrównoważonego. Pozytywnym zmianom środowiskowym sprzyjać będą również działania zmierzające </w:t>
      </w:r>
      <w:r w:rsidR="005507B4" w:rsidRPr="00DB56EF">
        <w:rPr>
          <w:color w:val="000000" w:themeColor="text1"/>
        </w:rPr>
        <w:br/>
      </w:r>
      <w:r w:rsidRPr="00DB56EF">
        <w:rPr>
          <w:color w:val="000000" w:themeColor="text1"/>
        </w:rPr>
        <w:t xml:space="preserve">do transformacji energetycznej Obszaru, poprawy efektywności energetycznej budynków i budowli </w:t>
      </w:r>
      <w:r w:rsidR="005507B4" w:rsidRPr="00DB56EF">
        <w:rPr>
          <w:color w:val="000000" w:themeColor="text1"/>
        </w:rPr>
        <w:br/>
      </w:r>
      <w:r w:rsidRPr="00DB56EF">
        <w:rPr>
          <w:color w:val="000000" w:themeColor="text1"/>
        </w:rPr>
        <w:t>oraz wymiany taboru autobusowego na zero</w:t>
      </w:r>
      <w:r w:rsidR="00CA2840" w:rsidRPr="00DB56EF">
        <w:rPr>
          <w:color w:val="000000" w:themeColor="text1"/>
        </w:rPr>
        <w:t xml:space="preserve"> lub niskoemisyjny</w:t>
      </w:r>
      <w:r w:rsidRPr="00DB56EF">
        <w:rPr>
          <w:color w:val="000000" w:themeColor="text1"/>
        </w:rPr>
        <w:t>. W trosce o środowisko naturalne realizowane będą także inwestycje związane z rozwojem infrastruktury oraz działania usprawniające gospodarkę odpadami oraz zachowujące bioróżnorodność Obszaru i chroniące miejsca o szczególnych walorach przyrodniczych.</w:t>
      </w:r>
    </w:p>
    <w:p w14:paraId="4A44283A" w14:textId="77777777" w:rsidR="003A529F" w:rsidRPr="00DB56EF" w:rsidRDefault="003A529F" w:rsidP="00CA2840">
      <w:pPr>
        <w:rPr>
          <w:color w:val="000000" w:themeColor="text1"/>
        </w:rPr>
      </w:pPr>
      <w:r w:rsidRPr="00DB56EF">
        <w:rPr>
          <w:color w:val="000000" w:themeColor="text1"/>
        </w:rPr>
        <w:t xml:space="preserve">Rozwojowi społeczno-gospodarczemu </w:t>
      </w:r>
      <w:r w:rsidR="003B21C3" w:rsidRPr="00DB56EF">
        <w:rPr>
          <w:color w:val="000000" w:themeColor="text1"/>
        </w:rPr>
        <w:t>Aglomeracji Wałbrzyskiej</w:t>
      </w:r>
      <w:r w:rsidRPr="00DB56EF">
        <w:rPr>
          <w:color w:val="000000" w:themeColor="text1"/>
        </w:rPr>
        <w:t xml:space="preserve"> sprzyjać będzie również rozbudowana </w:t>
      </w:r>
      <w:r w:rsidR="00140EBC">
        <w:rPr>
          <w:color w:val="000000" w:themeColor="text1"/>
        </w:rPr>
        <w:br/>
      </w:r>
      <w:r w:rsidRPr="00DB56EF">
        <w:rPr>
          <w:color w:val="000000" w:themeColor="text1"/>
        </w:rPr>
        <w:t>i zmodernizowana infrastruktura drogowa i kolejowa obejmująca także drogi dla rowerów.</w:t>
      </w:r>
    </w:p>
    <w:p w14:paraId="33C81888" w14:textId="77777777" w:rsidR="003A529F" w:rsidRPr="00DB56EF" w:rsidRDefault="003A529F" w:rsidP="00CA2840">
      <w:pPr>
        <w:rPr>
          <w:color w:val="000000" w:themeColor="text1"/>
        </w:rPr>
      </w:pPr>
      <w:r w:rsidRPr="00DB56EF">
        <w:rPr>
          <w:color w:val="000000" w:themeColor="text1"/>
        </w:rPr>
        <w:t>Jak wynika z Diagnozy „Aglomeracja Wałbrzyska” staje przed wyzwaniem związanym z zachodzącymi negatywnymi zmianami demograficznymi. Zahamowanie, a następnie odwrócenie powyższych trendów wymaga podjęcia skoordynowanych działań zmierzających do rozbudowy i modernizacji infrastruktury społecznej oraz rozwoju nowoczesnych i wysokiej jakości usług, w tym wychowawczych, edukacyjnych, opiekuńczych</w:t>
      </w:r>
      <w:r w:rsidR="00CA2840" w:rsidRPr="00DB56EF">
        <w:rPr>
          <w:color w:val="000000" w:themeColor="text1"/>
        </w:rPr>
        <w:t xml:space="preserve">, </w:t>
      </w:r>
      <w:r w:rsidRPr="00DB56EF">
        <w:rPr>
          <w:color w:val="000000" w:themeColor="text1"/>
        </w:rPr>
        <w:t>zdrowotnych</w:t>
      </w:r>
      <w:r w:rsidR="00CA2840" w:rsidRPr="00DB56EF">
        <w:rPr>
          <w:color w:val="000000" w:themeColor="text1"/>
        </w:rPr>
        <w:t xml:space="preserve"> i kulturalnych</w:t>
      </w:r>
      <w:r w:rsidRPr="00DB56EF">
        <w:rPr>
          <w:color w:val="000000" w:themeColor="text1"/>
        </w:rPr>
        <w:t>. Podejmowane będą także działania zmierzające do aktywizacji lokalnego rynku pracy. Wszystkie ww. działania sprzyjać będą włączeniu społecznemu oraz ograniczą widoczną nadal sferę ubóstwa.</w:t>
      </w:r>
    </w:p>
    <w:p w14:paraId="1E61DC9F" w14:textId="77777777" w:rsidR="002016AC" w:rsidRPr="00DB56EF" w:rsidRDefault="003A529F" w:rsidP="00CA2840">
      <w:r w:rsidRPr="00DB56EF">
        <w:rPr>
          <w:color w:val="000000" w:themeColor="text1"/>
        </w:rPr>
        <w:t xml:space="preserve">Pozytywnie na jakość życia mieszkańców wpływać będą inwestycje zmierzające do poprawy spójności, jakości i bezpieczeństwa przestrzeni publicznej. </w:t>
      </w:r>
      <w:r w:rsidR="00FD0221" w:rsidRPr="00DB56EF">
        <w:rPr>
          <w:color w:val="000000" w:themeColor="text1"/>
        </w:rPr>
        <w:t xml:space="preserve">Działania </w:t>
      </w:r>
      <w:r w:rsidR="00B22DF8" w:rsidRPr="00DB56EF">
        <w:rPr>
          <w:color w:val="000000" w:themeColor="text1"/>
        </w:rPr>
        <w:t xml:space="preserve">dot. jakości i bezpieczeństwa przestrzeni publicznej </w:t>
      </w:r>
      <w:r w:rsidRPr="00DB56EF">
        <w:rPr>
          <w:color w:val="000000" w:themeColor="text1"/>
        </w:rPr>
        <w:t>dodatkowo sprzyjać będą podniesieniu atrakcyjności turystycznej Obszaru. Docelowo wzmocniony w wyniku podejmowanych w ramach niniejszego dokumentu działań sektor turystyczny będzie jednym z filarów trwałego rozwoju Aglomeracji.</w:t>
      </w:r>
      <w:r w:rsidR="002016AC" w:rsidRPr="00DB56EF">
        <w:br w:type="page"/>
      </w:r>
    </w:p>
    <w:p w14:paraId="2B59709E" w14:textId="77777777" w:rsidR="005F238D" w:rsidRPr="00DB56EF" w:rsidRDefault="005F238D" w:rsidP="001A472E">
      <w:pPr>
        <w:pStyle w:val="Nagwek1"/>
      </w:pPr>
      <w:r w:rsidRPr="00DB56EF">
        <w:t>Priorytet 1. Rozwój gospodarczy</w:t>
      </w:r>
    </w:p>
    <w:p w14:paraId="2142215C" w14:textId="77777777" w:rsidR="005F238D" w:rsidRPr="00DB56EF" w:rsidRDefault="005F238D" w:rsidP="005F238D">
      <w:pPr>
        <w:pStyle w:val="Akapitzlist1"/>
        <w:spacing w:before="120" w:after="120"/>
        <w:ind w:left="0"/>
        <w:jc w:val="both"/>
        <w:rPr>
          <w:rFonts w:cstheme="minorHAnsi"/>
        </w:rPr>
      </w:pPr>
      <w:r w:rsidRPr="00DB56EF">
        <w:rPr>
          <w:rFonts w:cstheme="minorHAnsi"/>
        </w:rPr>
        <w:t xml:space="preserve">Silna i konkurencyjna gospodarka jest fundamentem trwałego rozwoju </w:t>
      </w:r>
      <w:r w:rsidR="003B21C3" w:rsidRPr="00DB56EF">
        <w:rPr>
          <w:rFonts w:cstheme="minorHAnsi"/>
        </w:rPr>
        <w:t>Aglomeracji Wałbrzyskiej</w:t>
      </w:r>
      <w:r w:rsidRPr="00DB56EF">
        <w:rPr>
          <w:rFonts w:cstheme="minorHAnsi"/>
        </w:rPr>
        <w:t xml:space="preserve"> </w:t>
      </w:r>
      <w:r w:rsidR="00704364" w:rsidRPr="00DB56EF">
        <w:rPr>
          <w:rFonts w:cstheme="minorHAnsi"/>
        </w:rPr>
        <w:br/>
      </w:r>
      <w:r w:rsidRPr="00DB56EF">
        <w:rPr>
          <w:rFonts w:cstheme="minorHAnsi"/>
        </w:rPr>
        <w:t>oraz gwarantem realizacji przyjętych działań w pozostałych sferach</w:t>
      </w:r>
      <w:r w:rsidR="006908D1" w:rsidRPr="00DB56EF">
        <w:rPr>
          <w:rFonts w:cstheme="minorHAnsi"/>
        </w:rPr>
        <w:t>.</w:t>
      </w:r>
    </w:p>
    <w:p w14:paraId="01069699" w14:textId="77777777" w:rsidR="005F238D" w:rsidRPr="00DB56EF" w:rsidRDefault="005F238D" w:rsidP="005F238D">
      <w:pPr>
        <w:pStyle w:val="Akapitzlist1"/>
        <w:spacing w:before="120" w:after="120"/>
        <w:ind w:left="0"/>
        <w:jc w:val="both"/>
        <w:rPr>
          <w:rFonts w:cstheme="minorHAnsi"/>
        </w:rPr>
      </w:pPr>
      <w:r w:rsidRPr="00DB56EF">
        <w:rPr>
          <w:rFonts w:cstheme="minorHAnsi"/>
        </w:rPr>
        <w:t xml:space="preserve">Jak wykazała Diagnoza na obszarze </w:t>
      </w:r>
      <w:r w:rsidR="003B21C3" w:rsidRPr="00DB56EF">
        <w:rPr>
          <w:rFonts w:cstheme="minorHAnsi"/>
        </w:rPr>
        <w:t>Aglomeracji Wałbrzyskiej</w:t>
      </w:r>
      <w:r w:rsidRPr="00DB56EF">
        <w:rPr>
          <w:rFonts w:cstheme="minorHAnsi"/>
        </w:rPr>
        <w:t xml:space="preserve"> zachodzą pozytywne zmiany gospodarcze, co wpłynęło na zwiększenie liczby pracujących oraz spadek bezrobocia. Niestety </w:t>
      </w:r>
      <w:r w:rsidR="00BD33ED" w:rsidRPr="00DB56EF">
        <w:rPr>
          <w:rFonts w:cstheme="minorHAnsi"/>
        </w:rPr>
        <w:t>wskutek</w:t>
      </w:r>
      <w:r w:rsidRPr="00DB56EF">
        <w:rPr>
          <w:rFonts w:cstheme="minorHAnsi"/>
        </w:rPr>
        <w:t xml:space="preserve"> pandemii sytuacja gospodarcza Obszaru uległa pogorszeniu. Dodatkowo widoczne jest silne zróżnicowanie potencjału gospodarczego Aglomeracji. Potencjał ten koncentruje się przeważnie w miastach </w:t>
      </w:r>
      <w:r w:rsidR="00704364" w:rsidRPr="00DB56EF">
        <w:rPr>
          <w:rFonts w:cstheme="minorHAnsi"/>
        </w:rPr>
        <w:br/>
      </w:r>
      <w:r w:rsidRPr="00DB56EF">
        <w:rPr>
          <w:rFonts w:cstheme="minorHAnsi"/>
        </w:rPr>
        <w:t xml:space="preserve">oraz strefach podmiejskich, podczas gdy aktywność ekonomiczna na obszarach wiejskich pozostaje niska. </w:t>
      </w:r>
    </w:p>
    <w:p w14:paraId="74CC2CB1" w14:textId="77777777" w:rsidR="005F238D" w:rsidRPr="00DB56EF" w:rsidRDefault="005F238D" w:rsidP="005F238D">
      <w:pPr>
        <w:pStyle w:val="Akapitzlist1"/>
        <w:spacing w:before="120" w:after="120"/>
        <w:ind w:left="0"/>
        <w:jc w:val="both"/>
      </w:pPr>
      <w:r w:rsidRPr="00DB56EF">
        <w:rPr>
          <w:rFonts w:cstheme="minorHAnsi"/>
        </w:rPr>
        <w:t xml:space="preserve">W rezultacie potencjał gospodarczy </w:t>
      </w:r>
      <w:r w:rsidR="003B21C3" w:rsidRPr="00DB56EF">
        <w:rPr>
          <w:rFonts w:cstheme="minorHAnsi"/>
        </w:rPr>
        <w:t>Aglomeracji Wałbrzyskiej</w:t>
      </w:r>
      <w:r w:rsidRPr="00DB56EF">
        <w:rPr>
          <w:rFonts w:cstheme="minorHAnsi"/>
        </w:rPr>
        <w:t xml:space="preserve"> jest </w:t>
      </w:r>
      <w:r w:rsidR="003E713D" w:rsidRPr="00DB56EF">
        <w:rPr>
          <w:rFonts w:cstheme="minorHAnsi"/>
        </w:rPr>
        <w:t>niezadowalający</w:t>
      </w:r>
      <w:r w:rsidRPr="00DB56EF">
        <w:rPr>
          <w:rFonts w:cstheme="minorHAnsi"/>
        </w:rPr>
        <w:t xml:space="preserve">. Wpływ na to może mieć nieadekwatna do potencjału </w:t>
      </w:r>
      <w:r w:rsidRPr="00DB56EF">
        <w:t xml:space="preserve">atrakcyjność inwestycyjna Obszaru oraz relatywnie niska innowacyjność lokalnych firm. </w:t>
      </w:r>
    </w:p>
    <w:p w14:paraId="57DB7C95" w14:textId="77777777" w:rsidR="005F238D" w:rsidRPr="00DB56EF" w:rsidRDefault="005F238D" w:rsidP="005F238D">
      <w:pPr>
        <w:pStyle w:val="Akapitzlist1"/>
        <w:spacing w:before="120" w:after="120"/>
        <w:ind w:left="0"/>
        <w:jc w:val="both"/>
        <w:rPr>
          <w:rFonts w:cstheme="minorHAnsi"/>
        </w:rPr>
      </w:pPr>
      <w:r w:rsidRPr="00DB56EF">
        <w:t>S</w:t>
      </w:r>
      <w:r w:rsidRPr="00DB56EF">
        <w:rPr>
          <w:rFonts w:cstheme="minorHAnsi"/>
        </w:rPr>
        <w:t xml:space="preserve">ytuacja powyższa musi ulec zmianie. Należy wzmocnić potencjał gospodarczy Aglomeracji poprzez podniesienie jej atrakcyjności inwestycyjnej oraz wsparcie dla lokalnej przedsiębiorczości. Służyć temu będzie m.in. rozwój infrastruktury wspierającej przedsiębiorczość oraz ułatwienie dostępu do usług świadczonych przez instytucje otoczenia biznesu (IOB). Warto przy tym podkreślić, że trwały rozwój gospodarczy Obszaru wymaga zarówno wzmocnienia potencjału miast, jak i przełamywania barier </w:t>
      </w:r>
      <w:r w:rsidR="00704364" w:rsidRPr="00DB56EF">
        <w:rPr>
          <w:rFonts w:cstheme="minorHAnsi"/>
        </w:rPr>
        <w:br/>
      </w:r>
      <w:r w:rsidRPr="00DB56EF">
        <w:rPr>
          <w:rFonts w:cstheme="minorHAnsi"/>
        </w:rPr>
        <w:t xml:space="preserve">w przedsiębiorczości na obszarach wiejskich. Konieczna jest także poprawa przepływu informacji </w:t>
      </w:r>
      <w:r w:rsidR="00704364" w:rsidRPr="00DB56EF">
        <w:rPr>
          <w:rFonts w:cstheme="minorHAnsi"/>
        </w:rPr>
        <w:br/>
      </w:r>
      <w:r w:rsidRPr="00DB56EF">
        <w:rPr>
          <w:rFonts w:cstheme="minorHAnsi"/>
        </w:rPr>
        <w:t xml:space="preserve">i technologii pomiędzy przedsiębiorcami a uczelniami, powinno to wzmocnić potencjał innowacyjny miejscowych firm. </w:t>
      </w:r>
    </w:p>
    <w:p w14:paraId="1A47564B" w14:textId="77777777" w:rsidR="00C0002E" w:rsidRPr="00DB56EF" w:rsidRDefault="005F238D" w:rsidP="005F238D">
      <w:pPr>
        <w:rPr>
          <w:rFonts w:cstheme="minorHAnsi"/>
        </w:rPr>
      </w:pPr>
      <w:r w:rsidRPr="00DB56EF">
        <w:t xml:space="preserve">Barierą spowalniającą rozwój </w:t>
      </w:r>
      <w:r w:rsidR="003B21C3" w:rsidRPr="00DB56EF">
        <w:t>Aglomeracji Wałbrzyskiej</w:t>
      </w:r>
      <w:r w:rsidRPr="00DB56EF">
        <w:t xml:space="preserve"> jest także niedostateczna jakość i wydajność usług administracji publicznej świadczonych z wykorzystanie</w:t>
      </w:r>
      <w:r w:rsidR="00CB5D90" w:rsidRPr="00DB56EF">
        <w:t>m</w:t>
      </w:r>
      <w:r w:rsidRPr="00DB56EF">
        <w:t xml:space="preserve"> Technologii Informacjo</w:t>
      </w:r>
      <w:r w:rsidR="00704364" w:rsidRPr="00DB56EF">
        <w:t>-</w:t>
      </w:r>
      <w:r w:rsidRPr="00DB56EF">
        <w:t xml:space="preserve">Komunikacyjnych, </w:t>
      </w:r>
      <w:r w:rsidR="00704364" w:rsidRPr="00DB56EF">
        <w:br/>
      </w:r>
      <w:r w:rsidRPr="00DB56EF">
        <w:t xml:space="preserve">a także występowanie obszarów wykluczenia informacyjnego, np. w grupie osób starszych. W związku </w:t>
      </w:r>
      <w:r w:rsidR="00704364" w:rsidRPr="00DB56EF">
        <w:br/>
      </w:r>
      <w:r w:rsidRPr="00DB56EF">
        <w:t xml:space="preserve">z powyższym </w:t>
      </w:r>
      <w:r w:rsidRPr="00DB56EF">
        <w:rPr>
          <w:rFonts w:cstheme="minorHAnsi"/>
        </w:rPr>
        <w:t>należy wdrażać działani</w:t>
      </w:r>
      <w:r w:rsidR="00DE3DAC" w:rsidRPr="00DB56EF">
        <w:rPr>
          <w:rFonts w:cstheme="minorHAnsi"/>
        </w:rPr>
        <w:t xml:space="preserve">a </w:t>
      </w:r>
      <w:r w:rsidRPr="00DB56EF">
        <w:rPr>
          <w:rFonts w:cstheme="minorHAnsi"/>
        </w:rPr>
        <w:t xml:space="preserve">zmierzające do zwiększania zakresu świadczonych e-usług. </w:t>
      </w:r>
    </w:p>
    <w:p w14:paraId="3DC63FE2" w14:textId="77777777" w:rsidR="00C0002E" w:rsidRPr="00DB56EF" w:rsidRDefault="00C0002E">
      <w:pPr>
        <w:spacing w:before="0" w:after="160" w:line="259" w:lineRule="auto"/>
        <w:jc w:val="left"/>
        <w:rPr>
          <w:rFonts w:cstheme="minorHAnsi"/>
        </w:rPr>
      </w:pPr>
      <w:r w:rsidRPr="00DB56EF">
        <w:rPr>
          <w:rFonts w:cstheme="minorHAnsi"/>
        </w:rPr>
        <w:br w:type="page"/>
      </w:r>
    </w:p>
    <w:p w14:paraId="798D8343" w14:textId="77777777" w:rsidR="00584140" w:rsidRPr="00DB56EF" w:rsidRDefault="005F238D" w:rsidP="001A472E">
      <w:pPr>
        <w:pStyle w:val="Nagwek3"/>
      </w:pPr>
      <w:r w:rsidRPr="00DB56EF">
        <w:t>Działanie 1.1. Współpraca sektora biznesu z sektorem nauki</w:t>
      </w:r>
    </w:p>
    <w:p w14:paraId="44F18A17" w14:textId="77777777" w:rsidR="0041019B" w:rsidRPr="00DB56EF" w:rsidRDefault="0041019B" w:rsidP="000E32E7">
      <w:pPr>
        <w:pStyle w:val="Akapitzlist"/>
        <w:numPr>
          <w:ilvl w:val="0"/>
          <w:numId w:val="18"/>
        </w:numPr>
      </w:pPr>
      <w:r w:rsidRPr="00DB56EF">
        <w:t xml:space="preserve">Zidentyfikowane potencjały i słabe </w:t>
      </w:r>
      <w:r w:rsidR="008C1C8B" w:rsidRPr="00DB56EF">
        <w:t>strony Aglomeracji</w:t>
      </w:r>
      <w:r w:rsidRPr="00DB56EF">
        <w:t xml:space="preserve"> Wałbrzyskiej </w:t>
      </w:r>
    </w:p>
    <w:p w14:paraId="014B6BCD" w14:textId="77777777" w:rsidR="006908D1" w:rsidRPr="00DB56EF" w:rsidRDefault="00CF699E" w:rsidP="00227C80">
      <w:r w:rsidRPr="00DB56EF">
        <w:t>Potencjały i s</w:t>
      </w:r>
      <w:r w:rsidR="006908D1" w:rsidRPr="00DB56EF">
        <w:t>łabe strony obszaru zidentyfikowane w analizie SWOT:</w:t>
      </w:r>
    </w:p>
    <w:p w14:paraId="457349F9" w14:textId="77777777" w:rsidR="006B385E" w:rsidRPr="00227C80" w:rsidRDefault="001078D0" w:rsidP="00227C80">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rPr>
      </w:pPr>
      <w:r w:rsidRPr="00227C80">
        <w:rPr>
          <w:i/>
          <w:iCs/>
          <w:sz w:val="20"/>
        </w:rPr>
        <w:t xml:space="preserve">– </w:t>
      </w:r>
      <w:r w:rsidR="00825D09">
        <w:rPr>
          <w:i/>
          <w:iCs/>
          <w:sz w:val="20"/>
        </w:rPr>
        <w:t xml:space="preserve">A.2.2. </w:t>
      </w:r>
      <w:r w:rsidR="006B385E" w:rsidRPr="00227C80">
        <w:rPr>
          <w:i/>
          <w:iCs/>
          <w:sz w:val="20"/>
        </w:rPr>
        <w:t>Wzrost liczby podmiotów gospodarczych, co przyczyniło się do wzmocnienia potencjału gospodarczego obszaru.</w:t>
      </w:r>
    </w:p>
    <w:p w14:paraId="72E9BFA1" w14:textId="77777777" w:rsidR="006B385E" w:rsidRPr="00227C80" w:rsidRDefault="006B385E" w:rsidP="00227C80">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rPr>
      </w:pPr>
      <w:r w:rsidRPr="00227C80">
        <w:rPr>
          <w:i/>
          <w:iCs/>
          <w:sz w:val="20"/>
        </w:rPr>
        <w:t>–</w:t>
      </w:r>
      <w:r w:rsidR="008D59AC" w:rsidRPr="00227C80">
        <w:rPr>
          <w:i/>
          <w:iCs/>
          <w:sz w:val="20"/>
        </w:rPr>
        <w:t xml:space="preserve"> </w:t>
      </w:r>
      <w:r w:rsidR="00825D09">
        <w:rPr>
          <w:i/>
          <w:iCs/>
          <w:sz w:val="20"/>
        </w:rPr>
        <w:t xml:space="preserve">A.2.5. </w:t>
      </w:r>
      <w:r w:rsidRPr="00227C80">
        <w:rPr>
          <w:i/>
          <w:iCs/>
          <w:sz w:val="20"/>
        </w:rPr>
        <w:t>Wzrost udziału podmiotów przemysłowych i z zakresu usług otoczenia biznesu.</w:t>
      </w:r>
    </w:p>
    <w:p w14:paraId="0C69778E" w14:textId="77777777" w:rsidR="00404B16" w:rsidRPr="00227C80" w:rsidRDefault="006B385E" w:rsidP="00227C80">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rPr>
      </w:pPr>
      <w:r w:rsidRPr="00227C80">
        <w:rPr>
          <w:i/>
          <w:iCs/>
          <w:sz w:val="20"/>
        </w:rPr>
        <w:t xml:space="preserve">– </w:t>
      </w:r>
      <w:r w:rsidR="00825D09">
        <w:rPr>
          <w:i/>
          <w:iCs/>
          <w:sz w:val="20"/>
        </w:rPr>
        <w:t xml:space="preserve">B.2.8. </w:t>
      </w:r>
      <w:r w:rsidR="001078D0" w:rsidRPr="00227C80">
        <w:rPr>
          <w:i/>
          <w:iCs/>
          <w:sz w:val="20"/>
        </w:rPr>
        <w:t>Deficyt innowacyjnych technologii produkcyjnych w przedsiębiorstwach</w:t>
      </w:r>
    </w:p>
    <w:p w14:paraId="451C4400" w14:textId="77777777" w:rsidR="006908D1" w:rsidRPr="00227C80" w:rsidRDefault="001078D0" w:rsidP="00227C80">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sz w:val="20"/>
        </w:rPr>
      </w:pPr>
      <w:r w:rsidRPr="00227C80">
        <w:rPr>
          <w:i/>
          <w:iCs/>
          <w:sz w:val="20"/>
        </w:rPr>
        <w:t xml:space="preserve">– </w:t>
      </w:r>
      <w:r w:rsidR="00825D09">
        <w:rPr>
          <w:i/>
          <w:iCs/>
          <w:sz w:val="20"/>
        </w:rPr>
        <w:t xml:space="preserve">B.2.11 </w:t>
      </w:r>
      <w:r w:rsidR="008C1C8B" w:rsidRPr="00227C80">
        <w:rPr>
          <w:i/>
          <w:iCs/>
          <w:sz w:val="20"/>
        </w:rPr>
        <w:t>Niski wskaźnik</w:t>
      </w:r>
      <w:r w:rsidR="005D1C4D" w:rsidRPr="00227C80">
        <w:rPr>
          <w:i/>
          <w:iCs/>
          <w:sz w:val="20"/>
        </w:rPr>
        <w:t xml:space="preserve"> nowo zarejestrowanych podmiotów sektora kreatywnego </w:t>
      </w:r>
    </w:p>
    <w:p w14:paraId="68697D6D" w14:textId="77777777" w:rsidR="00941D31" w:rsidRDefault="00941D31" w:rsidP="00685242">
      <w:pPr>
        <w:pStyle w:val="rdo"/>
      </w:pPr>
      <w:r w:rsidRPr="00DB56EF">
        <w:t xml:space="preserve">Źródło: Diagnoza społeczna, gospodarcza i przestrzenna na potrzeby Strategii Rozwoju ZIT Aglomeracji Wałbrzyskiej, </w:t>
      </w:r>
      <w:r w:rsidRPr="00DB56EF">
        <w:br/>
        <w:t xml:space="preserve">Wnioski z Diagnozy wraz z analizą SWOT. </w:t>
      </w:r>
    </w:p>
    <w:p w14:paraId="31FDBF1A" w14:textId="77777777" w:rsidR="0041019B" w:rsidRPr="00DB56EF" w:rsidRDefault="0041019B" w:rsidP="0041019B">
      <w:pPr>
        <w:pStyle w:val="Akapitzlist"/>
      </w:pPr>
      <w:r w:rsidRPr="00DB56EF">
        <w:t xml:space="preserve">Zintegrowane podejście służące zaspokojeniu zidentyfikowanych potrzeb </w:t>
      </w:r>
    </w:p>
    <w:p w14:paraId="6E990FA0" w14:textId="77777777" w:rsidR="006908D1" w:rsidRPr="00DB56EF" w:rsidRDefault="006908D1" w:rsidP="006908D1">
      <w:r w:rsidRPr="00DB56EF">
        <w:t xml:space="preserve">Mając powyższe na uwadze należy dążyć do wzrostu innowacyjności lokalnych firm. Wymaga to wzmocnienia współpracy przedsiębiorstw z sektorem nauki. Współpraca ta powinna odbywać się zarówno z uczelniami funkcjonującymi na obszarze </w:t>
      </w:r>
      <w:r w:rsidR="003B21C3" w:rsidRPr="00DB56EF">
        <w:t>Aglomeracji Wałbrzyskiej</w:t>
      </w:r>
      <w:r w:rsidRPr="00DB56EF">
        <w:t xml:space="preserve">, jak i z jednostkami zlokalizowanymi poza nią. Współpraca niniejsza powinna skutkować transferem technologii z uczelni do przedsiębiorstw. </w:t>
      </w:r>
    </w:p>
    <w:p w14:paraId="00F95C66" w14:textId="77777777" w:rsidR="005F238D" w:rsidRPr="00DB56EF" w:rsidRDefault="006908D1" w:rsidP="006908D1">
      <w:r w:rsidRPr="00DB56EF">
        <w:t>Pamiętając, że na sytuację gospodarczą wpływa nie tylko liczba podmiotów gospodarczych, ale także ich zdolność do współpracy, wskazane jest prowadzenie działań zmierzających do zacieśniania współpracy pomiędzy przedsiębiorcami. Przykładem dobrych praktyk może być tworzenie sieci współpracy/klastrów obejmujących przedsiębiorstwa, instytucje otoczenia biznesu oraz placówki naukowo-badawcze.</w:t>
      </w:r>
    </w:p>
    <w:p w14:paraId="795A5E7D" w14:textId="77777777" w:rsidR="0041019B" w:rsidRPr="005F385F" w:rsidRDefault="0041019B" w:rsidP="0041019B">
      <w:pPr>
        <w:rPr>
          <w:b/>
          <w:bCs/>
        </w:rPr>
      </w:pPr>
      <w:r w:rsidRPr="005F385F">
        <w:t xml:space="preserve">Jednocześnie w celu zapewnienia zintegrowanego podejścia w Strategii ZIT AW realizowane będą wyłącznie projekty </w:t>
      </w:r>
      <w:r w:rsidR="008C1C8B" w:rsidRPr="005F385F">
        <w:t>zintegrowane definiowane</w:t>
      </w:r>
      <w:r w:rsidRPr="005F385F">
        <w:rPr>
          <w:bCs/>
        </w:rPr>
        <w:t xml:space="preserve"> jako:</w:t>
      </w:r>
    </w:p>
    <w:p w14:paraId="1AE7CC69" w14:textId="77777777" w:rsidR="0041019B" w:rsidRPr="005F385F" w:rsidRDefault="0041019B" w:rsidP="000E32E7">
      <w:pPr>
        <w:pStyle w:val="Akapitzlist"/>
        <w:keepNext w:val="0"/>
        <w:keepLines w:val="0"/>
        <w:numPr>
          <w:ilvl w:val="0"/>
          <w:numId w:val="11"/>
        </w:numPr>
        <w:ind w:left="714" w:hanging="357"/>
        <w:rPr>
          <w:b w:val="0"/>
          <w:bCs/>
        </w:rPr>
      </w:pPr>
      <w:r w:rsidRPr="005F385F">
        <w:rPr>
          <w:b w:val="0"/>
          <w:bCs/>
        </w:rPr>
        <w:t>realizacja przedsięwzięć w formie tzw. „wiązki projektów”</w:t>
      </w:r>
      <w:r w:rsidRPr="005F385F">
        <w:rPr>
          <w:rStyle w:val="Odwoanieprzypisudolnego"/>
          <w:b w:val="0"/>
          <w:bCs/>
        </w:rPr>
        <w:footnoteReference w:id="4"/>
      </w:r>
      <w:r w:rsidRPr="005F385F">
        <w:rPr>
          <w:b w:val="0"/>
          <w:bCs/>
        </w:rPr>
        <w:t xml:space="preserve"> lub </w:t>
      </w:r>
    </w:p>
    <w:p w14:paraId="4999A5D8" w14:textId="77777777" w:rsidR="0041019B" w:rsidRPr="005F385F" w:rsidRDefault="0041019B" w:rsidP="000E32E7">
      <w:pPr>
        <w:pStyle w:val="Akapitzlist"/>
        <w:keepNext w:val="0"/>
        <w:keepLines w:val="0"/>
        <w:numPr>
          <w:ilvl w:val="0"/>
          <w:numId w:val="11"/>
        </w:numPr>
        <w:ind w:left="714" w:hanging="357"/>
        <w:rPr>
          <w:b w:val="0"/>
          <w:bCs/>
        </w:rPr>
      </w:pPr>
      <w:r w:rsidRPr="005F385F">
        <w:rPr>
          <w:b w:val="0"/>
          <w:bCs/>
        </w:rPr>
        <w:t xml:space="preserve">zgodnie z postanowieniami Zasad Realizacji Instrumentów Terytorialnych to projekty, </w:t>
      </w:r>
      <w:r w:rsidR="008C1C8B" w:rsidRPr="005F385F">
        <w:rPr>
          <w:b w:val="0"/>
          <w:bCs/>
        </w:rPr>
        <w:t>które będą</w:t>
      </w:r>
      <w:r w:rsidRPr="005F385F">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5F385F">
        <w:rPr>
          <w:b w:val="0"/>
          <w:bCs/>
        </w:rPr>
        <w:t>rozumieniu art. 39 Ustawy wdrożeniowej lub deklarowany jest wspólny efekt, rezultat lub produkt końcowy projektu.</w:t>
      </w:r>
      <w:r w:rsidRPr="005F385F">
        <w:rPr>
          <w:rStyle w:val="Odwoanieprzypisudolnego"/>
          <w:rFonts w:ascii="Calibri" w:hAnsi="Calibri" w:cs="Calibri"/>
          <w:b w:val="0"/>
          <w:bCs/>
          <w:sz w:val="24"/>
          <w:szCs w:val="24"/>
        </w:rPr>
        <w:footnoteReference w:id="5"/>
      </w:r>
      <w:r w:rsidRPr="005F385F">
        <w:rPr>
          <w:b w:val="0"/>
          <w:bCs/>
        </w:rPr>
        <w:t xml:space="preserve"> </w:t>
      </w:r>
    </w:p>
    <w:p w14:paraId="267C372C" w14:textId="77777777" w:rsidR="0041019B" w:rsidRPr="00DB56EF" w:rsidRDefault="0041019B" w:rsidP="0041019B">
      <w:pPr>
        <w:rPr>
          <w:bCs/>
        </w:rPr>
      </w:pPr>
      <w:r w:rsidRPr="005F385F">
        <w:rPr>
          <w:bCs/>
        </w:rPr>
        <w:t xml:space="preserve">Wybór sposobu zintegrowania </w:t>
      </w:r>
      <w:r w:rsidR="008C1C8B" w:rsidRPr="005F385F">
        <w:rPr>
          <w:bCs/>
        </w:rPr>
        <w:t>projektów należy</w:t>
      </w:r>
      <w:r w:rsidRPr="005F385F">
        <w:rPr>
          <w:bCs/>
        </w:rPr>
        <w:t xml:space="preserve"> do wnioskodawców i uzależniony jest od optymalnej dla</w:t>
      </w:r>
      <w:r w:rsidR="00227C80">
        <w:rPr>
          <w:bCs/>
        </w:rPr>
        <w:t> </w:t>
      </w:r>
      <w:r w:rsidRPr="005F385F">
        <w:rPr>
          <w:bCs/>
        </w:rPr>
        <w:t>nich metody wdrażania przedsięwzięć.</w:t>
      </w:r>
      <w:r w:rsidRPr="00DB56EF">
        <w:rPr>
          <w:bCs/>
        </w:rPr>
        <w:t xml:space="preserve"> </w:t>
      </w:r>
    </w:p>
    <w:p w14:paraId="065D5573" w14:textId="77777777" w:rsidR="0041019B" w:rsidRPr="00DB56EF" w:rsidRDefault="0041019B" w:rsidP="00ED4040">
      <w:pPr>
        <w:pStyle w:val="Akapitzlist"/>
        <w:ind w:left="723"/>
      </w:pPr>
      <w:r w:rsidRPr="00DB56EF">
        <w:t>Efekty realizacji zintegrowanego podejścia służącego zaspokojeniu zidentyfikowanych potrzeb</w:t>
      </w:r>
    </w:p>
    <w:p w14:paraId="45A3D4AD" w14:textId="77777777" w:rsidR="0041019B" w:rsidRPr="00DB56EF" w:rsidRDefault="0041019B" w:rsidP="005851A3">
      <w:pPr>
        <w:keepLines/>
      </w:pPr>
      <w:r w:rsidRPr="00DB56EF">
        <w:t>Efekty przeprowadzonych działań widoczne będą w sferze gospodarczej. Wzrośnie liczba firm z sektora kreatywnego. Poprawie ulegnie również współpraca przedsiębiorstw z uczelniami, w wyniku czego nastąpi transfer nowych technologii do gospodarki. Powstaną także klastry, w skład których wejdą przedsiębiorstwa i uczelnie.</w:t>
      </w:r>
    </w:p>
    <w:p w14:paraId="3922B7A8" w14:textId="77777777" w:rsidR="0041019B" w:rsidRPr="00DB56EF" w:rsidRDefault="0041019B" w:rsidP="0041019B">
      <w:pPr>
        <w:pStyle w:val="Akapitzlist"/>
      </w:pPr>
      <w:r w:rsidRPr="00DB56EF">
        <w:t xml:space="preserve">Zintegrowane oddziaływanie </w:t>
      </w:r>
    </w:p>
    <w:p w14:paraId="03EC7476" w14:textId="77777777" w:rsidR="0041019B" w:rsidRPr="00DB56EF" w:rsidRDefault="0041019B" w:rsidP="0041019B">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D34D39" w:rsidRPr="00ED50DD" w14:paraId="5FB2E8A9" w14:textId="77777777" w:rsidTr="00A12362">
        <w:tc>
          <w:tcPr>
            <w:tcW w:w="2500" w:type="pct"/>
          </w:tcPr>
          <w:p w14:paraId="213C90D6" w14:textId="77777777" w:rsidR="00D34D39" w:rsidRPr="00ED50DD" w:rsidRDefault="00D34D39" w:rsidP="009F00D8">
            <w:pPr>
              <w:spacing w:line="240" w:lineRule="auto"/>
              <w:jc w:val="center"/>
              <w:rPr>
                <w:b/>
                <w:sz w:val="20"/>
                <w:szCs w:val="18"/>
              </w:rPr>
            </w:pPr>
            <w:r w:rsidRPr="00ED50DD">
              <w:rPr>
                <w:b/>
                <w:sz w:val="20"/>
                <w:szCs w:val="18"/>
              </w:rPr>
              <w:t>Działanie</w:t>
            </w:r>
          </w:p>
        </w:tc>
        <w:tc>
          <w:tcPr>
            <w:tcW w:w="2500" w:type="pct"/>
          </w:tcPr>
          <w:p w14:paraId="2B8D1D89" w14:textId="77777777" w:rsidR="00D34D39" w:rsidRPr="00ED50DD" w:rsidRDefault="00D34D39" w:rsidP="009F00D8">
            <w:pPr>
              <w:spacing w:line="240" w:lineRule="auto"/>
              <w:jc w:val="center"/>
              <w:rPr>
                <w:b/>
                <w:sz w:val="20"/>
                <w:szCs w:val="18"/>
              </w:rPr>
            </w:pPr>
            <w:r w:rsidRPr="00ED50DD">
              <w:rPr>
                <w:b/>
                <w:sz w:val="20"/>
                <w:szCs w:val="18"/>
              </w:rPr>
              <w:t xml:space="preserve">Działania </w:t>
            </w:r>
            <w:r w:rsidR="00A42968" w:rsidRPr="00A42968">
              <w:rPr>
                <w:b/>
                <w:sz w:val="20"/>
                <w:szCs w:val="18"/>
              </w:rPr>
              <w:t>zintegrowane</w:t>
            </w:r>
          </w:p>
        </w:tc>
      </w:tr>
      <w:tr w:rsidR="00D34D39" w:rsidRPr="00DB56EF" w14:paraId="54C98B73" w14:textId="77777777" w:rsidTr="00A12362">
        <w:tc>
          <w:tcPr>
            <w:tcW w:w="2500" w:type="pct"/>
          </w:tcPr>
          <w:p w14:paraId="6D9477B4" w14:textId="77777777" w:rsidR="00D34D39" w:rsidRPr="00DB56EF" w:rsidRDefault="00D34D39" w:rsidP="009F00D8">
            <w:pPr>
              <w:spacing w:line="240" w:lineRule="auto"/>
              <w:jc w:val="left"/>
              <w:rPr>
                <w:sz w:val="20"/>
                <w:szCs w:val="18"/>
              </w:rPr>
            </w:pPr>
            <w:r w:rsidRPr="00DB56EF">
              <w:rPr>
                <w:sz w:val="20"/>
                <w:szCs w:val="18"/>
              </w:rPr>
              <w:t>Działanie 1.1. Współpraca sektora biznesu z sektorem nauki</w:t>
            </w:r>
          </w:p>
        </w:tc>
        <w:tc>
          <w:tcPr>
            <w:tcW w:w="2500" w:type="pct"/>
          </w:tcPr>
          <w:p w14:paraId="73C12C33" w14:textId="77777777" w:rsidR="00D34D39" w:rsidRPr="00DB56EF" w:rsidRDefault="00D34D39" w:rsidP="009F00D8">
            <w:pPr>
              <w:spacing w:line="240" w:lineRule="auto"/>
              <w:jc w:val="left"/>
              <w:rPr>
                <w:sz w:val="20"/>
                <w:szCs w:val="18"/>
              </w:rPr>
            </w:pPr>
            <w:r w:rsidRPr="00DB56EF">
              <w:rPr>
                <w:sz w:val="20"/>
                <w:szCs w:val="18"/>
              </w:rPr>
              <w:t>Działanie 1.2. Tworzenie atrakcyjnych warunków inwestowania i rozwoju przedsiębiorstw</w:t>
            </w:r>
          </w:p>
        </w:tc>
      </w:tr>
    </w:tbl>
    <w:p w14:paraId="52F79C68" w14:textId="77777777" w:rsidR="00D34D39" w:rsidRDefault="00D34D39" w:rsidP="00D34D39">
      <w:r w:rsidRPr="00DB56EF">
        <w:t xml:space="preserve">Niniejsze działanie jest spójne z działaniem zmierzającym do rozwoju przedsiębiorstw. Aktualnie rozwój przedsiębiorstw oparty na tradycyjnych czynnikach takich jak tania siła robocza dobiega końca. </w:t>
      </w:r>
      <w:r w:rsidR="00140EBC">
        <w:br/>
      </w:r>
      <w:r w:rsidRPr="00DB56EF">
        <w:t xml:space="preserve">W rezultacie zarówno rozwój przedsiębiorstw, jak i całego obszaru Aglomeracji wymaga wzrostu innowacyjności firm. </w:t>
      </w:r>
    </w:p>
    <w:p w14:paraId="003835A0" w14:textId="77777777" w:rsidR="003C1524" w:rsidRPr="00DB56EF" w:rsidRDefault="00E939EE" w:rsidP="008E2A43">
      <w:pPr>
        <w:pStyle w:val="Akapitzlist"/>
      </w:pPr>
      <w:r w:rsidRPr="00DB56EF">
        <w:t xml:space="preserve">Wskaźniki monitoringu </w:t>
      </w:r>
    </w:p>
    <w:p w14:paraId="076DE790" w14:textId="77777777" w:rsidR="00296384" w:rsidRDefault="00296384" w:rsidP="003C1524">
      <w:r>
        <w:t xml:space="preserve">W związku z brakiem dedykowanego </w:t>
      </w:r>
      <w:r w:rsidR="00D31394">
        <w:t xml:space="preserve">Strategii </w:t>
      </w:r>
      <w:r w:rsidR="00D31394" w:rsidRPr="00DB3EE2">
        <w:t xml:space="preserve">ZIT AW </w:t>
      </w:r>
      <w:r w:rsidR="00D31394">
        <w:t>2021</w:t>
      </w:r>
      <w:r w:rsidR="00596DA2">
        <w:t>-</w:t>
      </w:r>
      <w:r w:rsidR="00D31394">
        <w:t xml:space="preserve">2027 </w:t>
      </w:r>
      <w:r>
        <w:t>finansowania niniejszego działania</w:t>
      </w:r>
      <w:r w:rsidR="00DB3EE2">
        <w:t>,</w:t>
      </w:r>
      <w:r w:rsidR="00596DA2">
        <w:t xml:space="preserve"> </w:t>
      </w:r>
      <w:r w:rsidR="00D31394">
        <w:br/>
      </w:r>
      <w:r>
        <w:t>z</w:t>
      </w:r>
      <w:r w:rsidRPr="00DB56EF">
        <w:t xml:space="preserve"> </w:t>
      </w:r>
      <w:r>
        <w:t>budżetu UE w okresie programowania 2021-2027</w:t>
      </w:r>
      <w:r w:rsidR="00DB3EE2">
        <w:t>,</w:t>
      </w:r>
      <w:r w:rsidR="00596DA2">
        <w:t xml:space="preserve"> </w:t>
      </w:r>
      <w:r>
        <w:t xml:space="preserve">wnioskodawcy z terenu Aglomeracji Wałbrzyskiej pozyskiwać będą środki na realizację projektów w ramach odrębnych procedur np. konkursowych. </w:t>
      </w:r>
      <w:r w:rsidR="00596DA2">
        <w:br/>
      </w:r>
      <w:r>
        <w:t xml:space="preserve">W związku z powyższym monitoring realizacji działania bazował będzie na wskaźnikach monitoringu określonych przez dysponentów środków zewnętrznych np. w dokumentacjach konkursowych. </w:t>
      </w:r>
    </w:p>
    <w:p w14:paraId="1E5927C7" w14:textId="77777777" w:rsidR="005F238D" w:rsidRPr="00DB56EF" w:rsidRDefault="005F238D" w:rsidP="008E2A43">
      <w:pPr>
        <w:pStyle w:val="Akapitzlist"/>
      </w:pPr>
      <w:r w:rsidRPr="00DB56EF">
        <w:t>Zgodność działania z dokumentami nadrzędnymi</w:t>
      </w:r>
    </w:p>
    <w:tbl>
      <w:tblPr>
        <w:tblStyle w:val="TABELEAW"/>
        <w:tblW w:w="5000" w:type="pct"/>
        <w:tblLayout w:type="fixed"/>
        <w:tblLook w:val="04A0" w:firstRow="1" w:lastRow="0" w:firstColumn="1" w:lastColumn="0" w:noHBand="0" w:noVBand="1"/>
      </w:tblPr>
      <w:tblGrid>
        <w:gridCol w:w="1861"/>
        <w:gridCol w:w="1861"/>
        <w:gridCol w:w="1862"/>
        <w:gridCol w:w="1862"/>
        <w:gridCol w:w="1862"/>
      </w:tblGrid>
      <w:tr w:rsidR="00A12362" w:rsidRPr="00140EBC" w14:paraId="0FF46FF7" w14:textId="77777777" w:rsidTr="009F00D8">
        <w:trPr>
          <w:tblHeader/>
        </w:trPr>
        <w:tc>
          <w:tcPr>
            <w:tcW w:w="1000" w:type="pct"/>
          </w:tcPr>
          <w:p w14:paraId="5D57C271" w14:textId="77777777" w:rsidR="00831FCD" w:rsidRPr="00140EBC" w:rsidRDefault="00831FCD" w:rsidP="009F00D8">
            <w:pPr>
              <w:keepNext/>
              <w:keepLines/>
              <w:suppressAutoHyphens/>
              <w:spacing w:line="240" w:lineRule="auto"/>
              <w:jc w:val="center"/>
              <w:rPr>
                <w:rFonts w:cstheme="minorHAnsi"/>
                <w:b/>
                <w:bCs/>
                <w:sz w:val="20"/>
              </w:rPr>
            </w:pPr>
            <w:r w:rsidRPr="00140EBC">
              <w:rPr>
                <w:rFonts w:cstheme="minorHAnsi"/>
                <w:b/>
                <w:bCs/>
                <w:sz w:val="20"/>
              </w:rPr>
              <w:t xml:space="preserve">Strategia ZIT Aglomeracji Wałbrzyskiej </w:t>
            </w:r>
            <w:r w:rsidR="003C1524" w:rsidRPr="00140EBC">
              <w:rPr>
                <w:rFonts w:cstheme="minorHAnsi"/>
                <w:b/>
                <w:bCs/>
                <w:sz w:val="20"/>
              </w:rPr>
              <w:br/>
            </w:r>
            <w:r w:rsidRPr="00140EBC">
              <w:rPr>
                <w:rFonts w:cstheme="minorHAnsi"/>
                <w:b/>
                <w:bCs/>
                <w:sz w:val="20"/>
              </w:rPr>
              <w:t>2021-2027</w:t>
            </w:r>
          </w:p>
        </w:tc>
        <w:tc>
          <w:tcPr>
            <w:tcW w:w="1000" w:type="pct"/>
          </w:tcPr>
          <w:p w14:paraId="0ACB4CBF" w14:textId="77777777" w:rsidR="00831FCD" w:rsidRPr="00140EBC" w:rsidRDefault="00831FCD" w:rsidP="009F00D8">
            <w:pPr>
              <w:keepNext/>
              <w:keepLines/>
              <w:suppressAutoHyphens/>
              <w:spacing w:line="240" w:lineRule="auto"/>
              <w:jc w:val="center"/>
              <w:rPr>
                <w:rFonts w:cstheme="minorHAnsi"/>
                <w:b/>
                <w:bCs/>
                <w:sz w:val="20"/>
              </w:rPr>
            </w:pPr>
            <w:r w:rsidRPr="00140EBC">
              <w:rPr>
                <w:rFonts w:cstheme="minorHAnsi"/>
                <w:b/>
                <w:bCs/>
                <w:sz w:val="20"/>
              </w:rPr>
              <w:t>Strategia Rozwoju Województwa Dolnośląskiego 2030</w:t>
            </w:r>
          </w:p>
        </w:tc>
        <w:tc>
          <w:tcPr>
            <w:tcW w:w="1000" w:type="pct"/>
          </w:tcPr>
          <w:p w14:paraId="344BF588" w14:textId="77777777" w:rsidR="00831FCD" w:rsidRPr="00140EBC" w:rsidRDefault="00831FCD" w:rsidP="009F00D8">
            <w:pPr>
              <w:keepNext/>
              <w:keepLines/>
              <w:suppressAutoHyphens/>
              <w:spacing w:line="240" w:lineRule="auto"/>
              <w:jc w:val="center"/>
              <w:rPr>
                <w:rFonts w:cstheme="minorHAnsi"/>
                <w:b/>
                <w:bCs/>
                <w:sz w:val="20"/>
              </w:rPr>
            </w:pPr>
            <w:r w:rsidRPr="00140EBC">
              <w:rPr>
                <w:rFonts w:cstheme="minorHAnsi"/>
                <w:b/>
                <w:bCs/>
                <w:sz w:val="20"/>
              </w:rPr>
              <w:t>Strategia Aglomeracji Wałbrzyskiej 2030</w:t>
            </w:r>
          </w:p>
        </w:tc>
        <w:tc>
          <w:tcPr>
            <w:tcW w:w="1000" w:type="pct"/>
          </w:tcPr>
          <w:p w14:paraId="61173A72" w14:textId="77777777" w:rsidR="00831FCD" w:rsidRPr="00140EBC" w:rsidRDefault="00831FCD" w:rsidP="009F00D8">
            <w:pPr>
              <w:keepNext/>
              <w:keepLines/>
              <w:suppressAutoHyphens/>
              <w:spacing w:line="240" w:lineRule="auto"/>
              <w:jc w:val="center"/>
              <w:rPr>
                <w:rFonts w:cstheme="minorHAnsi"/>
                <w:b/>
                <w:bCs/>
                <w:sz w:val="20"/>
              </w:rPr>
            </w:pPr>
            <w:r w:rsidRPr="00140EBC">
              <w:rPr>
                <w:rFonts w:cstheme="minorHAnsi"/>
                <w:b/>
                <w:bCs/>
                <w:sz w:val="20"/>
              </w:rPr>
              <w:t xml:space="preserve">Fundusze Europejskie </w:t>
            </w:r>
            <w:r w:rsidR="003C1524" w:rsidRPr="00140EBC">
              <w:rPr>
                <w:rFonts w:cstheme="minorHAnsi"/>
                <w:b/>
                <w:bCs/>
                <w:sz w:val="20"/>
              </w:rPr>
              <w:br/>
            </w:r>
            <w:r w:rsidRPr="00140EBC">
              <w:rPr>
                <w:rFonts w:cstheme="minorHAnsi"/>
                <w:b/>
                <w:bCs/>
                <w:sz w:val="20"/>
              </w:rPr>
              <w:t>dla Dolnego Śląska 2021-2027</w:t>
            </w:r>
          </w:p>
        </w:tc>
        <w:tc>
          <w:tcPr>
            <w:tcW w:w="1000" w:type="pct"/>
          </w:tcPr>
          <w:p w14:paraId="532A11A9" w14:textId="77777777" w:rsidR="00831FCD" w:rsidRPr="00140EBC" w:rsidRDefault="00831FCD" w:rsidP="009F00D8">
            <w:pPr>
              <w:keepNext/>
              <w:keepLines/>
              <w:suppressAutoHyphens/>
              <w:spacing w:line="240" w:lineRule="auto"/>
              <w:jc w:val="center"/>
              <w:rPr>
                <w:rFonts w:cstheme="minorHAnsi"/>
                <w:b/>
                <w:bCs/>
                <w:sz w:val="20"/>
              </w:rPr>
            </w:pPr>
            <w:r w:rsidRPr="00140EBC">
              <w:rPr>
                <w:rFonts w:cstheme="minorHAnsi"/>
                <w:b/>
                <w:bCs/>
                <w:sz w:val="20"/>
              </w:rPr>
              <w:t xml:space="preserve">Fundusze Europejskie </w:t>
            </w:r>
            <w:r w:rsidR="003C1524" w:rsidRPr="00140EBC">
              <w:rPr>
                <w:rFonts w:cstheme="minorHAnsi"/>
                <w:b/>
                <w:bCs/>
                <w:sz w:val="20"/>
              </w:rPr>
              <w:br/>
            </w:r>
            <w:r w:rsidRPr="00140EBC">
              <w:rPr>
                <w:rFonts w:cstheme="minorHAnsi"/>
                <w:b/>
                <w:bCs/>
                <w:sz w:val="20"/>
              </w:rPr>
              <w:t xml:space="preserve">na Infrastrukturę, </w:t>
            </w:r>
            <w:r w:rsidR="00BD4CDF" w:rsidRPr="00140EBC">
              <w:rPr>
                <w:rFonts w:cstheme="minorHAnsi"/>
                <w:b/>
                <w:bCs/>
                <w:sz w:val="20"/>
              </w:rPr>
              <w:t>Klimat, Środowisko</w:t>
            </w:r>
            <w:r w:rsidRPr="00140EBC">
              <w:rPr>
                <w:rFonts w:cstheme="minorHAnsi"/>
                <w:b/>
                <w:bCs/>
                <w:sz w:val="20"/>
              </w:rPr>
              <w:t xml:space="preserve"> 2021‐2027</w:t>
            </w:r>
          </w:p>
        </w:tc>
      </w:tr>
      <w:tr w:rsidR="00A12362" w:rsidRPr="00DB56EF" w14:paraId="470C3317" w14:textId="77777777" w:rsidTr="00A12362">
        <w:tc>
          <w:tcPr>
            <w:tcW w:w="1000" w:type="pct"/>
          </w:tcPr>
          <w:p w14:paraId="2F781BF7" w14:textId="77777777" w:rsidR="00831FCD" w:rsidRPr="00DB56EF" w:rsidRDefault="00831FCD" w:rsidP="009F00D8">
            <w:pPr>
              <w:suppressAutoHyphens/>
              <w:spacing w:line="240" w:lineRule="auto"/>
              <w:jc w:val="left"/>
              <w:rPr>
                <w:rFonts w:cstheme="minorHAnsi"/>
                <w:bCs/>
                <w:sz w:val="20"/>
              </w:rPr>
            </w:pPr>
            <w:r w:rsidRPr="00DB56EF">
              <w:rPr>
                <w:rFonts w:ascii="Calibri" w:hAnsi="Calibri" w:cs="Calibri"/>
                <w:b/>
                <w:sz w:val="20"/>
              </w:rPr>
              <w:t xml:space="preserve">Działanie 1.1. </w:t>
            </w:r>
            <w:r w:rsidRPr="00DB56EF">
              <w:rPr>
                <w:rFonts w:ascii="Calibri" w:hAnsi="Calibri" w:cs="Calibri"/>
                <w:b/>
                <w:sz w:val="20"/>
              </w:rPr>
              <w:br/>
            </w:r>
            <w:r w:rsidRPr="00DB56EF">
              <w:rPr>
                <w:rFonts w:cstheme="minorHAnsi"/>
                <w:bCs/>
                <w:sz w:val="20"/>
              </w:rPr>
              <w:t>Współpraca sektora biznesu z sektorem nauki</w:t>
            </w:r>
          </w:p>
          <w:p w14:paraId="2DD5A647" w14:textId="77777777" w:rsidR="00831FCD" w:rsidRPr="00DB56EF" w:rsidRDefault="00831FCD" w:rsidP="009F00D8">
            <w:pPr>
              <w:suppressAutoHyphens/>
              <w:spacing w:line="240" w:lineRule="auto"/>
              <w:jc w:val="left"/>
              <w:rPr>
                <w:rFonts w:cstheme="minorHAnsi"/>
                <w:sz w:val="20"/>
              </w:rPr>
            </w:pPr>
          </w:p>
        </w:tc>
        <w:tc>
          <w:tcPr>
            <w:tcW w:w="1000" w:type="pct"/>
          </w:tcPr>
          <w:p w14:paraId="7858B992" w14:textId="77777777" w:rsidR="00831FCD" w:rsidRPr="00DB56EF" w:rsidRDefault="00831FCD" w:rsidP="009F00D8">
            <w:pPr>
              <w:pStyle w:val="Akapitzlist11"/>
              <w:spacing w:before="120" w:after="120" w:line="240" w:lineRule="auto"/>
              <w:ind w:left="0"/>
              <w:contextualSpacing w:val="0"/>
              <w:rPr>
                <w:rFonts w:ascii="Calibri" w:hAnsi="Calibri" w:cs="Calibri"/>
              </w:rPr>
            </w:pPr>
            <w:r w:rsidRPr="00DB56EF">
              <w:rPr>
                <w:rFonts w:ascii="Calibri" w:hAnsi="Calibri" w:cs="Calibri"/>
                <w:b/>
              </w:rPr>
              <w:t>Cel strategiczny 1.</w:t>
            </w:r>
            <w:r w:rsidRPr="00DB56EF">
              <w:rPr>
                <w:rFonts w:ascii="Calibri" w:hAnsi="Calibri" w:cs="Calibri"/>
              </w:rPr>
              <w:t xml:space="preserve"> Efektywne wykorzystanie gospodarczego potencjału regionu</w:t>
            </w:r>
          </w:p>
          <w:p w14:paraId="7ED416B0" w14:textId="77777777" w:rsidR="00831FCD" w:rsidRPr="00DB56EF" w:rsidRDefault="00831FCD" w:rsidP="009F00D8">
            <w:pPr>
              <w:pStyle w:val="Akapitzlist11"/>
              <w:spacing w:before="120" w:after="120" w:line="240" w:lineRule="auto"/>
              <w:ind w:left="0"/>
              <w:contextualSpacing w:val="0"/>
              <w:rPr>
                <w:rFonts w:ascii="Calibri" w:hAnsi="Calibri" w:cs="Calibri"/>
              </w:rPr>
            </w:pPr>
            <w:r w:rsidRPr="00DB56EF">
              <w:rPr>
                <w:rFonts w:ascii="Calibri" w:hAnsi="Calibri" w:cs="Calibri"/>
                <w:b/>
              </w:rPr>
              <w:t>Cel operacyjny 1.1</w:t>
            </w:r>
            <w:r w:rsidR="00EA063D" w:rsidRPr="00DB56EF">
              <w:rPr>
                <w:rFonts w:ascii="Calibri" w:hAnsi="Calibri" w:cs="Calibri"/>
                <w:b/>
              </w:rPr>
              <w:t>.</w:t>
            </w:r>
            <w:r w:rsidRPr="00DB56EF">
              <w:rPr>
                <w:rFonts w:ascii="Calibri" w:hAnsi="Calibri" w:cs="Calibri"/>
                <w:b/>
              </w:rPr>
              <w:t xml:space="preserve"> </w:t>
            </w:r>
            <w:r w:rsidRPr="00DB56EF">
              <w:rPr>
                <w:rFonts w:ascii="Calibri" w:hAnsi="Calibri" w:cs="Calibri"/>
              </w:rPr>
              <w:t>Wspieranie endogenicznych potencjałów gospodarczych subregionów</w:t>
            </w:r>
          </w:p>
          <w:p w14:paraId="2977597F" w14:textId="77777777" w:rsidR="00831FCD" w:rsidRPr="00DB56EF" w:rsidRDefault="00831FCD" w:rsidP="009F00D8">
            <w:pPr>
              <w:pStyle w:val="Akapitzlist11"/>
              <w:spacing w:before="120" w:after="120" w:line="240" w:lineRule="auto"/>
              <w:ind w:left="0"/>
              <w:contextualSpacing w:val="0"/>
              <w:rPr>
                <w:rFonts w:ascii="Calibri" w:hAnsi="Calibri" w:cs="Calibri"/>
              </w:rPr>
            </w:pPr>
            <w:r w:rsidRPr="00DB56EF">
              <w:rPr>
                <w:rFonts w:ascii="Calibri" w:hAnsi="Calibri" w:cs="Calibri"/>
                <w:b/>
              </w:rPr>
              <w:t>Cel operacyjny 1.2.</w:t>
            </w:r>
            <w:r w:rsidRPr="00DB56EF">
              <w:rPr>
                <w:rFonts w:ascii="Calibri" w:hAnsi="Calibri" w:cs="Calibri"/>
              </w:rPr>
              <w:t xml:space="preserve"> Wzmocnienie krajowej i europejskiej konkurencyjności regionu i jego marki</w:t>
            </w:r>
          </w:p>
          <w:p w14:paraId="62B124D7" w14:textId="77777777" w:rsidR="00831FCD" w:rsidRPr="00DB56EF" w:rsidRDefault="00831FCD" w:rsidP="009F00D8">
            <w:pPr>
              <w:keepLines/>
              <w:suppressAutoHyphens/>
              <w:spacing w:line="240" w:lineRule="auto"/>
              <w:jc w:val="left"/>
              <w:rPr>
                <w:rFonts w:ascii="Calibri" w:hAnsi="Calibri" w:cs="Calibri"/>
                <w:sz w:val="20"/>
              </w:rPr>
            </w:pPr>
            <w:r w:rsidRPr="00DB56EF">
              <w:rPr>
                <w:rFonts w:ascii="Calibri" w:hAnsi="Calibri" w:cs="Calibri"/>
                <w:b/>
                <w:sz w:val="20"/>
              </w:rPr>
              <w:t>Cel operacyjny 1.3.</w:t>
            </w:r>
            <w:r w:rsidRPr="00DB56EF">
              <w:rPr>
                <w:rFonts w:ascii="Calibri" w:hAnsi="Calibri" w:cs="Calibri"/>
                <w:sz w:val="20"/>
              </w:rPr>
              <w:t xml:space="preserve"> </w:t>
            </w:r>
            <w:r w:rsidR="00EA063D" w:rsidRPr="00DB56EF">
              <w:rPr>
                <w:rFonts w:ascii="Calibri" w:hAnsi="Calibri" w:cs="Calibri"/>
                <w:sz w:val="20"/>
              </w:rPr>
              <w:t xml:space="preserve">Wzmacnianie innowacyjności, w tym </w:t>
            </w:r>
            <w:proofErr w:type="spellStart"/>
            <w:r w:rsidR="00EA063D" w:rsidRPr="00DB56EF">
              <w:rPr>
                <w:rFonts w:ascii="Calibri" w:hAnsi="Calibri" w:cs="Calibri"/>
                <w:sz w:val="20"/>
              </w:rPr>
              <w:t>ekoinnowacyjności</w:t>
            </w:r>
            <w:proofErr w:type="spellEnd"/>
            <w:r w:rsidR="00EA063D" w:rsidRPr="00DB56EF">
              <w:rPr>
                <w:rFonts w:ascii="Calibri" w:hAnsi="Calibri" w:cs="Calibri"/>
                <w:sz w:val="20"/>
              </w:rPr>
              <w:t xml:space="preserve"> regionu</w:t>
            </w:r>
          </w:p>
        </w:tc>
        <w:tc>
          <w:tcPr>
            <w:tcW w:w="1000" w:type="pct"/>
          </w:tcPr>
          <w:p w14:paraId="40DF45CA" w14:textId="77777777" w:rsidR="00831FCD" w:rsidRPr="00DB56EF" w:rsidRDefault="00831FCD" w:rsidP="009F00D8">
            <w:pPr>
              <w:suppressAutoHyphens/>
              <w:spacing w:line="240" w:lineRule="auto"/>
              <w:jc w:val="left"/>
              <w:rPr>
                <w:rFonts w:cstheme="minorHAnsi"/>
                <w:sz w:val="20"/>
              </w:rPr>
            </w:pPr>
            <w:r w:rsidRPr="00DB56EF">
              <w:rPr>
                <w:rFonts w:cstheme="minorHAnsi"/>
                <w:b/>
                <w:sz w:val="20"/>
              </w:rPr>
              <w:t>Priorytet 1.1.</w:t>
            </w:r>
            <w:r w:rsidRPr="00DB56EF">
              <w:rPr>
                <w:rFonts w:cstheme="minorHAnsi"/>
                <w:sz w:val="20"/>
              </w:rPr>
              <w:t xml:space="preserve"> Dynamiczna gospodarka i innowacyjna przedsiębiorczość</w:t>
            </w:r>
          </w:p>
          <w:p w14:paraId="50852F9F" w14:textId="77777777" w:rsidR="00831FCD" w:rsidRPr="00DB56EF" w:rsidRDefault="00831FCD" w:rsidP="009F00D8">
            <w:pPr>
              <w:suppressAutoHyphens/>
              <w:spacing w:line="240" w:lineRule="auto"/>
              <w:jc w:val="left"/>
              <w:rPr>
                <w:rFonts w:cstheme="minorHAnsi"/>
                <w:sz w:val="20"/>
              </w:rPr>
            </w:pPr>
          </w:p>
        </w:tc>
        <w:tc>
          <w:tcPr>
            <w:tcW w:w="1000" w:type="pct"/>
          </w:tcPr>
          <w:p w14:paraId="2080CD6A" w14:textId="77777777" w:rsidR="00831FCD" w:rsidRPr="00DB56EF" w:rsidRDefault="00831FCD" w:rsidP="009F00D8">
            <w:pPr>
              <w:pStyle w:val="Akapitzlist11"/>
              <w:spacing w:before="120" w:after="120" w:line="240" w:lineRule="auto"/>
              <w:ind w:left="0"/>
              <w:contextualSpacing w:val="0"/>
              <w:rPr>
                <w:rFonts w:ascii="Calibri" w:hAnsi="Calibri" w:cs="Calibri"/>
              </w:rPr>
            </w:pPr>
            <w:r w:rsidRPr="00DB56EF">
              <w:rPr>
                <w:rFonts w:ascii="Calibri" w:hAnsi="Calibri" w:cs="Calibri"/>
                <w:b/>
                <w:bCs/>
              </w:rPr>
              <w:t>RSO1.1.</w:t>
            </w:r>
            <w:r w:rsidR="00404B16" w:rsidRPr="00DB56EF">
              <w:rPr>
                <w:rFonts w:ascii="Calibri" w:hAnsi="Calibri" w:cs="Calibri"/>
                <w:b/>
                <w:bCs/>
              </w:rPr>
              <w:br/>
            </w:r>
            <w:r w:rsidRPr="00DB56EF">
              <w:rPr>
                <w:rFonts w:ascii="Calibri" w:hAnsi="Calibri" w:cs="Calibri"/>
              </w:rPr>
              <w:t>Rozwijanie i</w:t>
            </w:r>
            <w:r w:rsidR="003C1524" w:rsidRPr="00DB56EF">
              <w:rPr>
                <w:rFonts w:ascii="Calibri" w:hAnsi="Calibri" w:cs="Calibri"/>
              </w:rPr>
              <w:t> </w:t>
            </w:r>
            <w:r w:rsidRPr="00DB56EF">
              <w:rPr>
                <w:rFonts w:ascii="Calibri" w:hAnsi="Calibri" w:cs="Calibri"/>
              </w:rPr>
              <w:t>wzmacnianie zdolności badawczych i</w:t>
            </w:r>
            <w:r w:rsidR="003C1524" w:rsidRPr="00DB56EF">
              <w:rPr>
                <w:rFonts w:ascii="Calibri" w:hAnsi="Calibri" w:cs="Calibri"/>
              </w:rPr>
              <w:t> </w:t>
            </w:r>
            <w:r w:rsidRPr="00DB56EF">
              <w:rPr>
                <w:rFonts w:ascii="Calibri" w:hAnsi="Calibri" w:cs="Calibri"/>
              </w:rPr>
              <w:t>innowacyjnych oraz</w:t>
            </w:r>
            <w:r w:rsidR="00D120DE" w:rsidRPr="00DB56EF">
              <w:rPr>
                <w:rFonts w:ascii="Calibri" w:hAnsi="Calibri" w:cs="Calibri"/>
              </w:rPr>
              <w:t> </w:t>
            </w:r>
            <w:r w:rsidRPr="00DB56EF">
              <w:rPr>
                <w:rFonts w:ascii="Calibri" w:hAnsi="Calibri" w:cs="Calibri"/>
              </w:rPr>
              <w:t>wykorzystywanie zaawansowanych technologii</w:t>
            </w:r>
          </w:p>
        </w:tc>
        <w:tc>
          <w:tcPr>
            <w:tcW w:w="1000" w:type="pct"/>
          </w:tcPr>
          <w:p w14:paraId="08552F82" w14:textId="77777777" w:rsidR="00831FCD" w:rsidRPr="00DB56EF" w:rsidRDefault="00831FCD" w:rsidP="009F00D8">
            <w:pPr>
              <w:pStyle w:val="Akapitzlist11"/>
              <w:spacing w:before="120" w:after="120" w:line="240" w:lineRule="auto"/>
              <w:ind w:left="0"/>
              <w:contextualSpacing w:val="0"/>
              <w:rPr>
                <w:rFonts w:ascii="Calibri" w:hAnsi="Calibri" w:cs="Calibri"/>
                <w:b/>
                <w:bCs/>
              </w:rPr>
            </w:pPr>
            <w:r w:rsidRPr="00DB56EF">
              <w:rPr>
                <w:rFonts w:ascii="Calibri" w:hAnsi="Calibri" w:cs="Calibri"/>
                <w:b/>
                <w:bCs/>
              </w:rPr>
              <w:t xml:space="preserve">Nie dot. </w:t>
            </w:r>
          </w:p>
        </w:tc>
      </w:tr>
    </w:tbl>
    <w:p w14:paraId="3A10E148" w14:textId="77777777" w:rsidR="003C1524" w:rsidRPr="0029076E" w:rsidRDefault="00366E93" w:rsidP="008E2A43">
      <w:pPr>
        <w:pStyle w:val="Akapitzlist"/>
      </w:pPr>
      <w:r w:rsidRPr="00046F55">
        <w:t xml:space="preserve">Szczegółowe ustalenia dot. wdrażania </w:t>
      </w:r>
    </w:p>
    <w:p w14:paraId="349F5E86" w14:textId="77777777" w:rsidR="00DB3EE2" w:rsidRPr="001A2F33" w:rsidRDefault="00DB3EE2" w:rsidP="003C1524">
      <w:r w:rsidRPr="001A2F33">
        <w:t xml:space="preserve">W związku z brakiem dedykowanego </w:t>
      </w:r>
      <w:r w:rsidR="00D31394" w:rsidRPr="001A2F33">
        <w:t>Strategii ZIT AW</w:t>
      </w:r>
      <w:r w:rsidR="00596DA2" w:rsidRPr="001A2F33">
        <w:t xml:space="preserve"> </w:t>
      </w:r>
      <w:r w:rsidR="00D31394" w:rsidRPr="001A2F33">
        <w:t>2021</w:t>
      </w:r>
      <w:r w:rsidR="00596DA2" w:rsidRPr="001A2F33">
        <w:t>-</w:t>
      </w:r>
      <w:r w:rsidR="00D31394" w:rsidRPr="001A2F33">
        <w:t xml:space="preserve">2027 </w:t>
      </w:r>
      <w:r w:rsidRPr="001A2F33">
        <w:t>finansowania niniejszego działania,</w:t>
      </w:r>
      <w:r w:rsidR="00596DA2" w:rsidRPr="001A2F33">
        <w:t xml:space="preserve"> </w:t>
      </w:r>
      <w:r w:rsidR="00596DA2" w:rsidRPr="001A2F33">
        <w:br/>
      </w:r>
      <w:r w:rsidRPr="001A2F33">
        <w:t>z budżetu UE w okresie programowania 2021-2027,</w:t>
      </w:r>
      <w:r w:rsidR="00596DA2" w:rsidRPr="001A2F33">
        <w:t xml:space="preserve"> </w:t>
      </w:r>
      <w:r w:rsidRPr="001A2F33">
        <w:t>wnioskodawcy z terenu Aglomeracji Wałbrzyskiej pozyskiwać będą środki</w:t>
      </w:r>
      <w:r w:rsidR="00596DA2" w:rsidRPr="001A2F33">
        <w:t xml:space="preserve"> </w:t>
      </w:r>
      <w:r w:rsidRPr="001A2F33">
        <w:t xml:space="preserve">na realizację projektów w ramach odrębnych procedur określonych przez dysponentów środków. </w:t>
      </w:r>
    </w:p>
    <w:p w14:paraId="60FA0C93" w14:textId="77777777" w:rsidR="00DB3EE2" w:rsidRPr="001A2F33" w:rsidRDefault="00DB3EE2">
      <w:pPr>
        <w:spacing w:before="0" w:after="160" w:line="259" w:lineRule="auto"/>
        <w:jc w:val="left"/>
        <w:rPr>
          <w:rFonts w:asciiTheme="majorHAnsi" w:eastAsiaTheme="majorEastAsia" w:hAnsiTheme="majorHAnsi" w:cstheme="majorBidi"/>
          <w:caps/>
          <w:color w:val="595959" w:themeColor="text1" w:themeTint="A6"/>
          <w:spacing w:val="-4"/>
          <w:sz w:val="24"/>
          <w:szCs w:val="24"/>
        </w:rPr>
      </w:pPr>
      <w:r w:rsidRPr="001A2F33">
        <w:br w:type="page"/>
      </w:r>
    </w:p>
    <w:p w14:paraId="73C151B2" w14:textId="77777777" w:rsidR="005F238D" w:rsidRPr="001A2F33" w:rsidRDefault="005F238D" w:rsidP="001A472E">
      <w:pPr>
        <w:pStyle w:val="Nagwek3"/>
      </w:pPr>
      <w:r w:rsidRPr="001A2F33">
        <w:t xml:space="preserve">Działanie 1.2. </w:t>
      </w:r>
      <w:r w:rsidR="006152D9" w:rsidRPr="001A2F33">
        <w:t>Tworzenie atrakcyjnych warunków inwestowania i</w:t>
      </w:r>
      <w:r w:rsidR="00404B16" w:rsidRPr="001A2F33">
        <w:t> </w:t>
      </w:r>
      <w:r w:rsidR="006152D9" w:rsidRPr="001A2F33">
        <w:t>rozwoju</w:t>
      </w:r>
      <w:r w:rsidR="00404B16" w:rsidRPr="001A2F33">
        <w:t> </w:t>
      </w:r>
      <w:r w:rsidR="006152D9" w:rsidRPr="001A2F33">
        <w:t>przedsiębiorstw</w:t>
      </w:r>
    </w:p>
    <w:p w14:paraId="5A6801E3" w14:textId="77777777" w:rsidR="0041019B" w:rsidRPr="001A2F33" w:rsidRDefault="0041019B" w:rsidP="000E32E7">
      <w:pPr>
        <w:pStyle w:val="Akapitzlist"/>
        <w:numPr>
          <w:ilvl w:val="0"/>
          <w:numId w:val="40"/>
        </w:numPr>
      </w:pPr>
      <w:r w:rsidRPr="001A2F33">
        <w:t xml:space="preserve">Zidentyfikowane potencjały i słabe </w:t>
      </w:r>
      <w:r w:rsidR="008C1C8B" w:rsidRPr="001A2F33">
        <w:t>strony Aglomeracji</w:t>
      </w:r>
      <w:r w:rsidRPr="001A2F33">
        <w:t xml:space="preserve"> Wałbrzyskiej </w:t>
      </w:r>
    </w:p>
    <w:p w14:paraId="631D54C7" w14:textId="77777777" w:rsidR="00E939EE" w:rsidRPr="001A2F33" w:rsidRDefault="00CF699E" w:rsidP="00E939EE">
      <w:r w:rsidRPr="001A2F33">
        <w:t xml:space="preserve">Potencjały i słabe strony </w:t>
      </w:r>
      <w:r w:rsidR="00E939EE" w:rsidRPr="001A2F33">
        <w:t>obszaru zidentyfikowane w analizie SWOT:</w:t>
      </w:r>
    </w:p>
    <w:p w14:paraId="774A4509" w14:textId="77777777" w:rsidR="006B385E" w:rsidRPr="001A2F33" w:rsidRDefault="006B385E" w:rsidP="006B385E">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bookmarkStart w:id="31" w:name="_Hlk118453259"/>
      <w:r w:rsidRPr="001A2F33">
        <w:rPr>
          <w:i/>
          <w:iCs/>
          <w:sz w:val="20"/>
          <w:szCs w:val="18"/>
        </w:rPr>
        <w:t xml:space="preserve"> –</w:t>
      </w:r>
      <w:r w:rsidR="008D59AC" w:rsidRPr="001A2F33">
        <w:rPr>
          <w:i/>
          <w:iCs/>
          <w:sz w:val="20"/>
          <w:szCs w:val="18"/>
        </w:rPr>
        <w:t xml:space="preserve"> </w:t>
      </w:r>
      <w:r w:rsidR="00FF7D8C" w:rsidRPr="001A2F33">
        <w:rPr>
          <w:i/>
          <w:iCs/>
          <w:sz w:val="20"/>
          <w:szCs w:val="18"/>
        </w:rPr>
        <w:t xml:space="preserve">A.2.5. </w:t>
      </w:r>
      <w:r w:rsidRPr="001A2F33">
        <w:rPr>
          <w:i/>
          <w:iCs/>
          <w:sz w:val="20"/>
          <w:szCs w:val="18"/>
        </w:rPr>
        <w:t>Wzrost udziału podmiotów przemysłowych i z zakresu usług otoczenia biznesu.</w:t>
      </w:r>
    </w:p>
    <w:p w14:paraId="774755F0" w14:textId="77777777" w:rsidR="006B385E" w:rsidRPr="001A2F33" w:rsidRDefault="006B385E" w:rsidP="006B385E">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w:t>
      </w:r>
      <w:r w:rsidR="008D59AC" w:rsidRPr="001A2F33">
        <w:rPr>
          <w:i/>
          <w:iCs/>
          <w:sz w:val="20"/>
          <w:szCs w:val="18"/>
        </w:rPr>
        <w:t xml:space="preserve"> </w:t>
      </w:r>
      <w:r w:rsidR="00FF7D8C" w:rsidRPr="001A2F33">
        <w:rPr>
          <w:i/>
          <w:iCs/>
          <w:sz w:val="20"/>
          <w:szCs w:val="18"/>
        </w:rPr>
        <w:t xml:space="preserve">A.2.6. </w:t>
      </w:r>
      <w:r w:rsidRPr="001A2F33">
        <w:rPr>
          <w:i/>
          <w:iCs/>
          <w:sz w:val="20"/>
          <w:szCs w:val="18"/>
        </w:rPr>
        <w:t>Występowanie licznych Instytucji Otoczenia Biznesu oraz organizacji zrzeszających przedsiębiorców.</w:t>
      </w:r>
    </w:p>
    <w:p w14:paraId="06B8D925" w14:textId="77777777" w:rsidR="00404B16" w:rsidRPr="001A2F33" w:rsidRDefault="001078D0"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 xml:space="preserve">– </w:t>
      </w:r>
      <w:r w:rsidR="00FF7D8C" w:rsidRPr="001A2F33">
        <w:rPr>
          <w:i/>
          <w:iCs/>
          <w:sz w:val="20"/>
          <w:szCs w:val="18"/>
        </w:rPr>
        <w:t xml:space="preserve">B.2.1. </w:t>
      </w:r>
      <w:r w:rsidRPr="001A2F33">
        <w:rPr>
          <w:i/>
          <w:iCs/>
          <w:sz w:val="20"/>
          <w:szCs w:val="18"/>
        </w:rPr>
        <w:t>Wyraźne pogorszenie się sytuacji ekonomicznej obszaru w 2020 r., w szczególności w zakresie lokalnego rynku pracy, co było skutkiem pandemii COVID-19</w:t>
      </w:r>
    </w:p>
    <w:p w14:paraId="7C6F04C7" w14:textId="77777777" w:rsidR="00404B16" w:rsidRPr="001A2F33" w:rsidRDefault="001078D0"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 xml:space="preserve">– </w:t>
      </w:r>
      <w:r w:rsidR="00FF7D8C" w:rsidRPr="001A2F33">
        <w:rPr>
          <w:i/>
          <w:iCs/>
          <w:sz w:val="20"/>
          <w:szCs w:val="18"/>
        </w:rPr>
        <w:t>B.2.2.</w:t>
      </w:r>
      <w:r w:rsidRPr="001A2F33">
        <w:rPr>
          <w:i/>
          <w:iCs/>
          <w:sz w:val="20"/>
          <w:szCs w:val="18"/>
        </w:rPr>
        <w:t>Relatywnie niski poziom aktywności ekonomicznej ludności</w:t>
      </w:r>
    </w:p>
    <w:p w14:paraId="4A174A2B" w14:textId="77777777" w:rsidR="00404B16" w:rsidRPr="001A2F33" w:rsidRDefault="001078D0"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 xml:space="preserve">– </w:t>
      </w:r>
      <w:r w:rsidR="00FF7D8C" w:rsidRPr="001A2F33">
        <w:rPr>
          <w:i/>
          <w:iCs/>
          <w:sz w:val="20"/>
          <w:szCs w:val="18"/>
        </w:rPr>
        <w:t xml:space="preserve">B.2.3. </w:t>
      </w:r>
      <w:r w:rsidRPr="001A2F33">
        <w:rPr>
          <w:i/>
          <w:iCs/>
          <w:sz w:val="20"/>
          <w:szCs w:val="18"/>
        </w:rPr>
        <w:t>Koncentracja miejsc pracy w ośrodkach powiatowych i ich strefach podmiejskich oraz niski poziom aktywności ekonomicznej ludności na obszarach wiejskich</w:t>
      </w:r>
    </w:p>
    <w:p w14:paraId="7A852178" w14:textId="77777777" w:rsidR="00404B16" w:rsidRPr="001A2F33" w:rsidRDefault="001078D0"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 xml:space="preserve">– </w:t>
      </w:r>
      <w:r w:rsidR="00FF7D8C" w:rsidRPr="001A2F33">
        <w:rPr>
          <w:i/>
          <w:iCs/>
          <w:sz w:val="20"/>
          <w:szCs w:val="18"/>
        </w:rPr>
        <w:t xml:space="preserve">B.2.5. </w:t>
      </w:r>
      <w:r w:rsidRPr="001A2F33">
        <w:rPr>
          <w:i/>
          <w:iCs/>
          <w:sz w:val="20"/>
          <w:szCs w:val="18"/>
        </w:rPr>
        <w:t>Relatywnie niski potencjał gospodarczy, wyrażony liczbą podmiotów gospodarczych na 1000 mieszkańców</w:t>
      </w:r>
    </w:p>
    <w:p w14:paraId="6061EE3B" w14:textId="77777777" w:rsidR="001078D0" w:rsidRPr="001A2F33" w:rsidRDefault="001078D0"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 xml:space="preserve">– </w:t>
      </w:r>
      <w:r w:rsidR="00FF7D8C" w:rsidRPr="001A2F33">
        <w:rPr>
          <w:i/>
          <w:iCs/>
          <w:sz w:val="20"/>
          <w:szCs w:val="18"/>
        </w:rPr>
        <w:t xml:space="preserve">B.2.9. </w:t>
      </w:r>
      <w:r w:rsidRPr="001A2F33">
        <w:rPr>
          <w:i/>
          <w:iCs/>
          <w:sz w:val="20"/>
          <w:szCs w:val="18"/>
        </w:rPr>
        <w:t>Niski i silnie zróżnicowany przestrzennie poziom przedsiębiorczości, a także niewielka liczba podmiotów gospodarczych w</w:t>
      </w:r>
      <w:r w:rsidR="00D120DE" w:rsidRPr="001A2F33">
        <w:rPr>
          <w:i/>
          <w:iCs/>
          <w:sz w:val="20"/>
          <w:szCs w:val="18"/>
        </w:rPr>
        <w:t> </w:t>
      </w:r>
      <w:r w:rsidRPr="001A2F33">
        <w:rPr>
          <w:i/>
          <w:iCs/>
          <w:sz w:val="20"/>
          <w:szCs w:val="18"/>
        </w:rPr>
        <w:t>sektorze prywatnym</w:t>
      </w:r>
    </w:p>
    <w:bookmarkEnd w:id="31"/>
    <w:p w14:paraId="27FD2E2B" w14:textId="77777777" w:rsidR="00941D31" w:rsidRPr="001A2F33" w:rsidRDefault="00941D31" w:rsidP="00685242">
      <w:pPr>
        <w:pStyle w:val="rdo"/>
      </w:pPr>
      <w:r w:rsidRPr="001A2F33">
        <w:t xml:space="preserve">Źródło: Diagnoza społeczna, gospodarcza i przestrzenna na potrzeby Strategii Rozwoju ZIT Aglomeracji Wałbrzyskiej, </w:t>
      </w:r>
      <w:r w:rsidRPr="001A2F33">
        <w:br/>
        <w:t xml:space="preserve">Wnioski z Diagnozy wraz z analizą SWOT. </w:t>
      </w:r>
    </w:p>
    <w:p w14:paraId="36E0EE34" w14:textId="77777777" w:rsidR="0041019B" w:rsidRPr="001A2F33" w:rsidRDefault="0041019B" w:rsidP="0041019B">
      <w:pPr>
        <w:pStyle w:val="Akapitzlist"/>
      </w:pPr>
      <w:r w:rsidRPr="001A2F33">
        <w:t xml:space="preserve">Zintegrowane podejście służące zaspokojeniu zidentyfikowanych potrzeb </w:t>
      </w:r>
    </w:p>
    <w:p w14:paraId="6E1F1EC6" w14:textId="77777777" w:rsidR="00E939EE" w:rsidRPr="001A2F33" w:rsidRDefault="00E939EE" w:rsidP="00E939EE">
      <w:r w:rsidRPr="001A2F33">
        <w:t xml:space="preserve">Mając na uwadze zdiagnozowane problemy, spowalniające rozwój gospodarczy </w:t>
      </w:r>
      <w:r w:rsidR="003B21C3" w:rsidRPr="001A2F33">
        <w:t>Aglomeracji Wałbrzyskiej</w:t>
      </w:r>
      <w:r w:rsidRPr="001A2F33">
        <w:t xml:space="preserve"> należy podjąć skoordynowane działania zmierzające do wzmocnienia jej potencjału gospodarczego. W tym celu, powinno się dążyć do realizacji inwestycji zmierzających do poprawy atrakcyjności inwestycyjnej Aglomeracji oraz rozwoju przedsiębiorczości na jej obszarze.</w:t>
      </w:r>
      <w:r w:rsidR="008C380A" w:rsidRPr="001A2F33">
        <w:t xml:space="preserve"> </w:t>
      </w:r>
    </w:p>
    <w:p w14:paraId="3AEC829F" w14:textId="77777777" w:rsidR="00DE3DAC" w:rsidRPr="001A2F33" w:rsidRDefault="00E939EE" w:rsidP="00A12362">
      <w:pPr>
        <w:keepNext/>
        <w:keepLines/>
      </w:pPr>
      <w:r w:rsidRPr="001A2F33">
        <w:t xml:space="preserve">Pamiętając o zróżnicowanym przestrzennie poziomie rozwoju </w:t>
      </w:r>
      <w:r w:rsidR="003B21C3" w:rsidRPr="001A2F33">
        <w:t>Aglomeracji Wałbrzyskiej</w:t>
      </w:r>
      <w:r w:rsidRPr="001A2F33">
        <w:t xml:space="preserve"> podejmowane działania winny nie tylko wzmacniać potencjał miast (ośrodków wzrostu gospodarczego), ale również przełamywać barier</w:t>
      </w:r>
      <w:r w:rsidR="00CB5D90" w:rsidRPr="001A2F33">
        <w:t>y</w:t>
      </w:r>
      <w:r w:rsidRPr="001A2F33">
        <w:t xml:space="preserve"> w przedsiębiorczości na obszarach wiejskich. Osiągnięcie założonego celu wymaga podjęcia szeregu działań, w tym m.in.:</w:t>
      </w:r>
      <w:r w:rsidR="008C380A" w:rsidRPr="001A2F33">
        <w:t xml:space="preserve"> </w:t>
      </w:r>
    </w:p>
    <w:p w14:paraId="1E5BEECC" w14:textId="77777777" w:rsidR="00DE3DAC" w:rsidRPr="001A2F33" w:rsidRDefault="00E939EE" w:rsidP="000E32E7">
      <w:pPr>
        <w:pStyle w:val="Akapitzlist"/>
        <w:keepNext w:val="0"/>
        <w:numPr>
          <w:ilvl w:val="0"/>
          <w:numId w:val="10"/>
        </w:numPr>
        <w:ind w:left="714" w:hanging="357"/>
        <w:rPr>
          <w:b w:val="0"/>
          <w:bCs/>
        </w:rPr>
      </w:pPr>
      <w:r w:rsidRPr="001A2F33">
        <w:rPr>
          <w:b w:val="0"/>
          <w:bCs/>
        </w:rPr>
        <w:t xml:space="preserve">dostarczenia nowych (uzbrojonych) oraz uzbrojenia istniejących terenów inwestycyjnych, </w:t>
      </w:r>
      <w:r w:rsidR="00DE3DAC" w:rsidRPr="001A2F33">
        <w:rPr>
          <w:b w:val="0"/>
          <w:bCs/>
        </w:rPr>
        <w:br/>
      </w:r>
      <w:r w:rsidRPr="001A2F33">
        <w:rPr>
          <w:b w:val="0"/>
          <w:bCs/>
        </w:rPr>
        <w:t xml:space="preserve">w </w:t>
      </w:r>
      <w:r w:rsidR="00BD33ED" w:rsidRPr="001A2F33">
        <w:rPr>
          <w:b w:val="0"/>
          <w:bCs/>
        </w:rPr>
        <w:t>miejscach,</w:t>
      </w:r>
      <w:r w:rsidRPr="001A2F33">
        <w:rPr>
          <w:b w:val="0"/>
          <w:bCs/>
        </w:rPr>
        <w:t xml:space="preserve"> gdzie występują deficyty</w:t>
      </w:r>
      <w:r w:rsidR="00E4342A" w:rsidRPr="001A2F33">
        <w:rPr>
          <w:b w:val="0"/>
          <w:bCs/>
        </w:rPr>
        <w:t>,</w:t>
      </w:r>
      <w:r w:rsidRPr="001A2F33">
        <w:rPr>
          <w:b w:val="0"/>
          <w:bCs/>
        </w:rPr>
        <w:t xml:space="preserve"> </w:t>
      </w:r>
    </w:p>
    <w:p w14:paraId="47E4C434" w14:textId="77777777" w:rsidR="00DE3DAC" w:rsidRPr="001A2F33" w:rsidRDefault="00E939EE" w:rsidP="000E32E7">
      <w:pPr>
        <w:pStyle w:val="Akapitzlist"/>
        <w:keepNext w:val="0"/>
        <w:numPr>
          <w:ilvl w:val="0"/>
          <w:numId w:val="10"/>
        </w:numPr>
        <w:ind w:left="714" w:hanging="357"/>
        <w:rPr>
          <w:b w:val="0"/>
          <w:bCs/>
        </w:rPr>
      </w:pPr>
      <w:r w:rsidRPr="001A2F33">
        <w:rPr>
          <w:b w:val="0"/>
          <w:bCs/>
        </w:rPr>
        <w:t>rozwijania infrastruktury wspierającej przedsiębiorczość, takiej jak inkubatory przedsiębiorczości, parki przemysłowe, parki technologiczne</w:t>
      </w:r>
      <w:r w:rsidR="00E4342A" w:rsidRPr="001A2F33">
        <w:rPr>
          <w:b w:val="0"/>
          <w:bCs/>
        </w:rPr>
        <w:t xml:space="preserve">, </w:t>
      </w:r>
    </w:p>
    <w:p w14:paraId="2E47CC4B" w14:textId="77777777" w:rsidR="00E939EE" w:rsidRPr="001A2F33" w:rsidRDefault="00E939EE" w:rsidP="000E32E7">
      <w:pPr>
        <w:pStyle w:val="Akapitzlist"/>
        <w:keepNext w:val="0"/>
        <w:numPr>
          <w:ilvl w:val="0"/>
          <w:numId w:val="10"/>
        </w:numPr>
        <w:ind w:left="714" w:hanging="357"/>
        <w:rPr>
          <w:b w:val="0"/>
          <w:bCs/>
        </w:rPr>
      </w:pPr>
      <w:r w:rsidRPr="001A2F33">
        <w:rPr>
          <w:b w:val="0"/>
          <w:bCs/>
        </w:rPr>
        <w:t>wzmacniania istniejących Instytucji Otoczenia Biznesu, które wspierają przedsiębiorstwa poprzez m.in. pomoc doradczą i szkoleniową.</w:t>
      </w:r>
    </w:p>
    <w:p w14:paraId="13752514" w14:textId="77777777" w:rsidR="00E939EE" w:rsidRPr="001A2F33" w:rsidRDefault="00E939EE" w:rsidP="00E939EE">
      <w:r w:rsidRPr="001A2F33">
        <w:t xml:space="preserve">Na całym obszarze </w:t>
      </w:r>
      <w:r w:rsidR="003B21C3" w:rsidRPr="001A2F33">
        <w:t>Aglomeracji Wałbrzyskiej</w:t>
      </w:r>
      <w:r w:rsidRPr="001A2F33">
        <w:t xml:space="preserve"> należy wspierać powstawanie i rozwój przedsiębiorstw, tworzonych zarówno przez inwestorów zewnętrznych, jak i przez mieszkańców wykorzystujących endogenny potencjał Obszaru. </w:t>
      </w:r>
    </w:p>
    <w:p w14:paraId="101C1CDA" w14:textId="77777777" w:rsidR="00E939EE" w:rsidRPr="001A2F33" w:rsidRDefault="00E939EE" w:rsidP="00E939EE">
      <w:r w:rsidRPr="001A2F33">
        <w:t xml:space="preserve">Pamiętając, że nowo tworzone przedsiębiorstwa (zwłaszcza MŚP) narażone są na duże ryzyko niepowodzenia rynkowego, należy szczególnie wspierać działania na etapie inkubacji i </w:t>
      </w:r>
      <w:proofErr w:type="spellStart"/>
      <w:r w:rsidRPr="001A2F33">
        <w:t>preinkubacji</w:t>
      </w:r>
      <w:proofErr w:type="spellEnd"/>
      <w:r w:rsidRPr="001A2F33">
        <w:t xml:space="preserve"> firm. Pomoc ta może przyjmować różne formy, np. udostępnienie powierzchni, czy też zapewnienie podstawowych usług doradczych z zakresu: planowania działalności gospodarczej, zarządzania </w:t>
      </w:r>
      <w:r w:rsidR="00154629" w:rsidRPr="001A2F33">
        <w:br/>
      </w:r>
      <w:r w:rsidRPr="001A2F33">
        <w:t>i marketingu.</w:t>
      </w:r>
    </w:p>
    <w:p w14:paraId="218B8D98" w14:textId="77777777" w:rsidR="00E939EE" w:rsidRPr="001A2F33" w:rsidRDefault="00E939EE" w:rsidP="00E939EE">
      <w:r w:rsidRPr="001A2F33">
        <w:t xml:space="preserve">Wzmocnienie przedsiębiorczości wśród mieszkańców wymaga także inwestycji związanych z tworzeniem nowoczesnych inkubatorów przedsiębiorczości. W inkubatorach tych </w:t>
      </w:r>
      <w:r w:rsidR="00CB5D90" w:rsidRPr="001A2F33">
        <w:t xml:space="preserve">miałyby </w:t>
      </w:r>
      <w:r w:rsidRPr="001A2F33">
        <w:t>się lokować przedsiębiorstwa typu start-</w:t>
      </w:r>
      <w:proofErr w:type="spellStart"/>
      <w:r w:rsidRPr="001A2F33">
        <w:t>up</w:t>
      </w:r>
      <w:proofErr w:type="spellEnd"/>
      <w:r w:rsidRPr="001A2F33">
        <w:t xml:space="preserve"> oraz spółki </w:t>
      </w:r>
      <w:proofErr w:type="spellStart"/>
      <w:r w:rsidRPr="001A2F33">
        <w:t>spin</w:t>
      </w:r>
      <w:proofErr w:type="spellEnd"/>
      <w:r w:rsidRPr="001A2F33">
        <w:t xml:space="preserve">-off i </w:t>
      </w:r>
      <w:proofErr w:type="spellStart"/>
      <w:r w:rsidRPr="001A2F33">
        <w:t>spin</w:t>
      </w:r>
      <w:proofErr w:type="spellEnd"/>
      <w:r w:rsidRPr="001A2F33">
        <w:t>-out.</w:t>
      </w:r>
    </w:p>
    <w:p w14:paraId="01C3D51E" w14:textId="77777777" w:rsidR="005F238D" w:rsidRPr="001A2F33" w:rsidRDefault="00E939EE" w:rsidP="00E939EE">
      <w:r w:rsidRPr="001A2F33">
        <w:t xml:space="preserve">Wzrostowi konkurencyjności i innowacyjności </w:t>
      </w:r>
      <w:r w:rsidR="003B21C3" w:rsidRPr="001A2F33">
        <w:t>Aglomeracji Wałbrzyskiej</w:t>
      </w:r>
      <w:r w:rsidRPr="001A2F33">
        <w:t xml:space="preserve"> sprzyjałaby także budowa/</w:t>
      </w:r>
      <w:r w:rsidR="00784D23" w:rsidRPr="001A2F33">
        <w:t xml:space="preserve"> </w:t>
      </w:r>
      <w:r w:rsidRPr="001A2F33">
        <w:t>rozbudowa parków technologicznych i przemysłowych. W parkach tych w pierwszej kolejności winny lokować się przedsiębiorstwa, które w sposób innowacyjny korzystają z endogennego potencjału Obszaru.</w:t>
      </w:r>
    </w:p>
    <w:p w14:paraId="50D38BA8" w14:textId="77777777" w:rsidR="0041019B" w:rsidRPr="001A2F33" w:rsidRDefault="0041019B" w:rsidP="0041019B">
      <w:pPr>
        <w:rPr>
          <w:b/>
          <w:bCs/>
        </w:rPr>
      </w:pPr>
      <w:r w:rsidRPr="001A2F33">
        <w:t xml:space="preserve">Jednocześnie w celu zapewnienia zintegrowanego podejścia w Strategii ZIT AW realizowane będą wyłącznie projekty </w:t>
      </w:r>
      <w:r w:rsidR="008C1C8B" w:rsidRPr="001A2F33">
        <w:t>zintegrowane definiowane</w:t>
      </w:r>
      <w:r w:rsidRPr="001A2F33">
        <w:rPr>
          <w:bCs/>
        </w:rPr>
        <w:t xml:space="preserve"> jako:</w:t>
      </w:r>
    </w:p>
    <w:p w14:paraId="5EA188DE" w14:textId="77777777" w:rsidR="0041019B" w:rsidRPr="001A2F33" w:rsidRDefault="0041019B" w:rsidP="000E32E7">
      <w:pPr>
        <w:pStyle w:val="Akapitzlist"/>
        <w:keepNext w:val="0"/>
        <w:keepLines w:val="0"/>
        <w:numPr>
          <w:ilvl w:val="0"/>
          <w:numId w:val="11"/>
        </w:numPr>
        <w:rPr>
          <w:b w:val="0"/>
          <w:bCs/>
        </w:rPr>
      </w:pPr>
      <w:r w:rsidRPr="001A2F33">
        <w:rPr>
          <w:b w:val="0"/>
          <w:bCs/>
        </w:rPr>
        <w:t>realizacja przedsięwzięć w formie tzw. „wiązki projektów”</w:t>
      </w:r>
      <w:r w:rsidRPr="001A2F33">
        <w:rPr>
          <w:rStyle w:val="Odwoanieprzypisudolnego"/>
          <w:b w:val="0"/>
          <w:bCs/>
        </w:rPr>
        <w:footnoteReference w:id="6"/>
      </w:r>
      <w:r w:rsidRPr="001A2F33">
        <w:rPr>
          <w:b w:val="0"/>
          <w:bCs/>
        </w:rPr>
        <w:t xml:space="preserve"> lub </w:t>
      </w:r>
    </w:p>
    <w:p w14:paraId="760C9F83" w14:textId="77777777" w:rsidR="0041019B" w:rsidRPr="001A2F33" w:rsidRDefault="0041019B" w:rsidP="000E32E7">
      <w:pPr>
        <w:pStyle w:val="Akapitzlist"/>
        <w:keepNext w:val="0"/>
        <w:keepLines w:val="0"/>
        <w:numPr>
          <w:ilvl w:val="0"/>
          <w:numId w:val="11"/>
        </w:numPr>
        <w:ind w:left="714" w:hanging="357"/>
        <w:rPr>
          <w:b w:val="0"/>
          <w:bCs/>
        </w:rPr>
      </w:pPr>
      <w:r w:rsidRPr="001A2F33">
        <w:rPr>
          <w:b w:val="0"/>
          <w:bCs/>
        </w:rPr>
        <w:t xml:space="preserve">zgodnie z postanowieniami Zasad Realizacji Instrumentów Terytorialnych to projekty, </w:t>
      </w:r>
      <w:r w:rsidR="008C1C8B" w:rsidRPr="001A2F33">
        <w:rPr>
          <w:b w:val="0"/>
          <w:bCs/>
        </w:rPr>
        <w:t>które będą</w:t>
      </w:r>
      <w:r w:rsidRPr="001A2F33">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sidRPr="001A2F33">
        <w:rPr>
          <w:b w:val="0"/>
          <w:bCs/>
        </w:rPr>
        <w:t> </w:t>
      </w:r>
      <w:r w:rsidRPr="001A2F33">
        <w:rPr>
          <w:b w:val="0"/>
          <w:bCs/>
        </w:rPr>
        <w:t>rozumieniu art. 39 Ustawy wdrożeniowej lub deklarowany jest wspólny efekt, rezultat lub produkt końcowy projektu.</w:t>
      </w:r>
      <w:r w:rsidRPr="001A2F33">
        <w:rPr>
          <w:rStyle w:val="Odwoanieprzypisudolnego"/>
          <w:rFonts w:ascii="Calibri" w:hAnsi="Calibri" w:cs="Calibri"/>
          <w:b w:val="0"/>
          <w:bCs/>
          <w:sz w:val="24"/>
          <w:szCs w:val="24"/>
        </w:rPr>
        <w:footnoteReference w:id="7"/>
      </w:r>
      <w:r w:rsidRPr="001A2F33">
        <w:rPr>
          <w:b w:val="0"/>
          <w:bCs/>
        </w:rPr>
        <w:t xml:space="preserve"> </w:t>
      </w:r>
    </w:p>
    <w:p w14:paraId="5D504FE3" w14:textId="77777777" w:rsidR="0041019B" w:rsidRPr="001A2F33" w:rsidRDefault="0041019B" w:rsidP="0041019B">
      <w:pPr>
        <w:rPr>
          <w:bCs/>
        </w:rPr>
      </w:pPr>
      <w:r w:rsidRPr="001A2F33">
        <w:rPr>
          <w:bCs/>
        </w:rPr>
        <w:t xml:space="preserve">Wybór sposobu zintegrowania </w:t>
      </w:r>
      <w:r w:rsidR="008C1C8B" w:rsidRPr="001A2F33">
        <w:rPr>
          <w:bCs/>
        </w:rPr>
        <w:t>projektów należy</w:t>
      </w:r>
      <w:r w:rsidRPr="001A2F33">
        <w:rPr>
          <w:bCs/>
        </w:rPr>
        <w:t xml:space="preserve"> do wnioskodawców i uzależniony jest od optymalnej dla nich metody wdrażania przedsięwzięć. </w:t>
      </w:r>
    </w:p>
    <w:p w14:paraId="6D15957F" w14:textId="77777777" w:rsidR="0041019B" w:rsidRPr="001A2F33" w:rsidRDefault="0041019B" w:rsidP="0041019B">
      <w:pPr>
        <w:pStyle w:val="Akapitzlist"/>
      </w:pPr>
      <w:r w:rsidRPr="001A2F33">
        <w:t>Efekty realizacji zintegrowanego podejścia służącego zaspokojeniu zidentyfikowanych potrzeb</w:t>
      </w:r>
    </w:p>
    <w:p w14:paraId="701527C3" w14:textId="77777777" w:rsidR="0041019B" w:rsidRPr="001A2F33" w:rsidRDefault="0041019B" w:rsidP="0041019B">
      <w:pPr>
        <w:rPr>
          <w:bCs/>
        </w:rPr>
      </w:pPr>
      <w:r w:rsidRPr="001A2F33">
        <w:rPr>
          <w:bCs/>
        </w:rPr>
        <w:t xml:space="preserve">Efekty przeprowadzonych działań widoczne będą zarówno w sferze gospodarczej, jak i społecznej. Wzrost liczby podmiotów gospodarczych funkcjonujących na obszarze Aglomeracji Wałbrzyskiej </w:t>
      </w:r>
    </w:p>
    <w:p w14:paraId="76A36324" w14:textId="77777777" w:rsidR="0041019B" w:rsidRPr="001A2F33" w:rsidRDefault="0041019B" w:rsidP="0041019B">
      <w:pPr>
        <w:rPr>
          <w:bCs/>
        </w:rPr>
      </w:pPr>
      <w:r w:rsidRPr="001A2F33">
        <w:rPr>
          <w:bCs/>
        </w:rPr>
        <w:t>nie tylko wzmocni pozycję gospodarczą Obszaru, ale również doprowadzi do wzrostu aktywności ekonomicznej mieszkańców. Rozwój gospodarczy sprzyjać będzie także ograniczeniu sfery ubóstwa mieszkańców. Nie można również zapominać, że dostęp do atrakcyjnych miejsc pracy winien korzystnie wpłynąć na sytuację demograficzną Aglomeracji Wałbrzyskiej.</w:t>
      </w:r>
    </w:p>
    <w:p w14:paraId="751F4D4B" w14:textId="77777777" w:rsidR="0041019B" w:rsidRPr="001A2F33" w:rsidRDefault="0041019B" w:rsidP="0041019B">
      <w:pPr>
        <w:pStyle w:val="Akapitzlist"/>
      </w:pPr>
      <w:r w:rsidRPr="001A2F33">
        <w:t xml:space="preserve">Zintegrowane oddziaływanie </w:t>
      </w:r>
    </w:p>
    <w:p w14:paraId="4CE521C5" w14:textId="77777777" w:rsidR="0041019B" w:rsidRPr="001A2F33" w:rsidRDefault="0041019B" w:rsidP="0041019B">
      <w:r w:rsidRPr="001A2F33">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CA203D" w:rsidRPr="001A2F33" w14:paraId="0DFA15C7" w14:textId="77777777" w:rsidTr="00530B52">
        <w:tc>
          <w:tcPr>
            <w:tcW w:w="2500" w:type="pct"/>
          </w:tcPr>
          <w:p w14:paraId="0D4D4F39" w14:textId="77777777" w:rsidR="00CA203D" w:rsidRPr="001A2F33" w:rsidRDefault="00CA203D" w:rsidP="009F00D8">
            <w:pPr>
              <w:spacing w:after="60" w:line="240" w:lineRule="auto"/>
              <w:jc w:val="center"/>
              <w:rPr>
                <w:b/>
                <w:sz w:val="20"/>
                <w:szCs w:val="18"/>
              </w:rPr>
            </w:pPr>
            <w:r w:rsidRPr="001A2F33">
              <w:rPr>
                <w:b/>
                <w:sz w:val="20"/>
                <w:szCs w:val="18"/>
              </w:rPr>
              <w:t>Działanie</w:t>
            </w:r>
          </w:p>
        </w:tc>
        <w:tc>
          <w:tcPr>
            <w:tcW w:w="2500" w:type="pct"/>
          </w:tcPr>
          <w:p w14:paraId="69E4EA36" w14:textId="77777777" w:rsidR="00CA203D" w:rsidRPr="001A2F33" w:rsidRDefault="00CA203D" w:rsidP="009F00D8">
            <w:pPr>
              <w:spacing w:after="60" w:line="240" w:lineRule="auto"/>
              <w:jc w:val="center"/>
              <w:rPr>
                <w:b/>
                <w:bCs/>
                <w:sz w:val="20"/>
                <w:szCs w:val="18"/>
              </w:rPr>
            </w:pPr>
            <w:r w:rsidRPr="001A2F33">
              <w:rPr>
                <w:b/>
                <w:bCs/>
                <w:sz w:val="20"/>
                <w:szCs w:val="18"/>
              </w:rPr>
              <w:t xml:space="preserve">Działanie </w:t>
            </w:r>
            <w:r w:rsidR="00A42968" w:rsidRPr="001A2F33">
              <w:rPr>
                <w:b/>
                <w:bCs/>
                <w:sz w:val="20"/>
                <w:szCs w:val="18"/>
              </w:rPr>
              <w:t>zintegrowane</w:t>
            </w:r>
          </w:p>
        </w:tc>
      </w:tr>
      <w:tr w:rsidR="00CA203D" w:rsidRPr="001A2F33" w14:paraId="1205F78D" w14:textId="77777777" w:rsidTr="00530B52">
        <w:tc>
          <w:tcPr>
            <w:tcW w:w="2500" w:type="pct"/>
          </w:tcPr>
          <w:p w14:paraId="4E2225F2" w14:textId="77777777" w:rsidR="00CA203D" w:rsidRPr="001A2F33" w:rsidRDefault="00CA203D" w:rsidP="009F00D8">
            <w:pPr>
              <w:spacing w:after="60" w:line="240" w:lineRule="auto"/>
              <w:jc w:val="left"/>
              <w:rPr>
                <w:rFonts w:ascii="Calibri" w:hAnsi="Calibri" w:cs="Calibri"/>
                <w:sz w:val="20"/>
                <w:szCs w:val="18"/>
              </w:rPr>
            </w:pPr>
            <w:r w:rsidRPr="001A2F33">
              <w:rPr>
                <w:rFonts w:ascii="Calibri" w:hAnsi="Calibri" w:cs="Calibri"/>
                <w:sz w:val="20"/>
                <w:szCs w:val="18"/>
              </w:rPr>
              <w:t xml:space="preserve">Działanie 1.2. </w:t>
            </w:r>
            <w:r w:rsidRPr="001A2F33">
              <w:rPr>
                <w:sz w:val="20"/>
                <w:szCs w:val="18"/>
              </w:rPr>
              <w:t>Tworzenie atrakcyjnych warunków inwestowania i rozwoju przedsiębiorstw</w:t>
            </w:r>
          </w:p>
        </w:tc>
        <w:tc>
          <w:tcPr>
            <w:tcW w:w="2500" w:type="pct"/>
          </w:tcPr>
          <w:p w14:paraId="0F1686AA" w14:textId="77777777" w:rsidR="00CA203D" w:rsidRPr="001A2F33" w:rsidRDefault="00CA203D" w:rsidP="009F00D8">
            <w:pPr>
              <w:spacing w:after="60" w:line="240" w:lineRule="auto"/>
              <w:jc w:val="left"/>
              <w:rPr>
                <w:sz w:val="20"/>
                <w:szCs w:val="18"/>
              </w:rPr>
            </w:pPr>
            <w:r w:rsidRPr="001A2F33">
              <w:rPr>
                <w:sz w:val="20"/>
                <w:szCs w:val="18"/>
              </w:rPr>
              <w:t>Działanie 1.1. Współpraca sektora biznesu z sektorem nauki</w:t>
            </w:r>
          </w:p>
          <w:p w14:paraId="6E38E1C0" w14:textId="77777777" w:rsidR="00CA203D" w:rsidRPr="001A2F33" w:rsidRDefault="00CA203D" w:rsidP="009F00D8">
            <w:pPr>
              <w:spacing w:after="60" w:line="240" w:lineRule="auto"/>
              <w:jc w:val="left"/>
              <w:rPr>
                <w:sz w:val="20"/>
                <w:szCs w:val="18"/>
              </w:rPr>
            </w:pPr>
            <w:r w:rsidRPr="001A2F33">
              <w:rPr>
                <w:rFonts w:ascii="Calibri" w:hAnsi="Calibri" w:cs="Calibri"/>
                <w:sz w:val="20"/>
                <w:szCs w:val="18"/>
              </w:rPr>
              <w:t>Działanie 4.4. Aktywizacja lokalnego rynku pracy</w:t>
            </w:r>
          </w:p>
          <w:p w14:paraId="17397338" w14:textId="77777777" w:rsidR="00CA203D" w:rsidRPr="001A2F33" w:rsidRDefault="00CA203D" w:rsidP="009F00D8">
            <w:pPr>
              <w:spacing w:after="60" w:line="240" w:lineRule="auto"/>
              <w:jc w:val="left"/>
              <w:rPr>
                <w:rFonts w:ascii="Calibri" w:hAnsi="Calibri" w:cs="Calibri"/>
                <w:sz w:val="20"/>
                <w:szCs w:val="18"/>
              </w:rPr>
            </w:pPr>
            <w:r w:rsidRPr="001A2F33">
              <w:rPr>
                <w:rFonts w:ascii="Calibri" w:hAnsi="Calibri" w:cs="Calibri"/>
                <w:sz w:val="20"/>
                <w:szCs w:val="18"/>
              </w:rPr>
              <w:t>Działanie F4.5. Promowanie włączenia społecznego i przeciwdziałanie przejawom ubóstwa</w:t>
            </w:r>
          </w:p>
        </w:tc>
      </w:tr>
    </w:tbl>
    <w:p w14:paraId="09F68549" w14:textId="77777777" w:rsidR="00CA203D" w:rsidRPr="001A2F33" w:rsidRDefault="00CA203D" w:rsidP="00CA203D">
      <w:r w:rsidRPr="001A2F33">
        <w:t xml:space="preserve">Niniejsze działanie jest zintegrowane z działaniami związanymi z rozwojem współpracy sektora biznesu </w:t>
      </w:r>
      <w:r w:rsidRPr="001A2F33">
        <w:br/>
        <w:t xml:space="preserve">z sektorem nauki, a także działań zmierzających do aktywizacji lokalnego rynku pracy oraz promujących włączenie społeczne i przeciwdziałanie przejawom ubóstwa. </w:t>
      </w:r>
    </w:p>
    <w:p w14:paraId="516409AD" w14:textId="77777777" w:rsidR="00CA203D" w:rsidRPr="001A2F33" w:rsidRDefault="00CA203D" w:rsidP="00CA203D">
      <w:r w:rsidRPr="001A2F33">
        <w:t xml:space="preserve">Rozwój inkubatorów przedsiębiorczości oraz parków technologicznych i przemysłowych wiąże się </w:t>
      </w:r>
      <w:r w:rsidRPr="001A2F33">
        <w:br/>
        <w:t>ze wzrostem innowacyjności firm, w tym w wyniku poprawy współpracy przedsiębiorców z uczelniami. Jednocześnie inkubatory i parki oferujące nie tylko powierzchnię, ale również usługi z zakresu wspierania przedsiębiorczości winny stać się miejscem, w którym komercjalizowane będą wyniki badań naukowych.</w:t>
      </w:r>
    </w:p>
    <w:p w14:paraId="05D4089E" w14:textId="77777777" w:rsidR="00CA203D" w:rsidRPr="001A2F33" w:rsidRDefault="00CA203D" w:rsidP="00CA203D">
      <w:r w:rsidRPr="001A2F33">
        <w:t>Wzmocnienie atrakcyjności inwestycyjnej Aglomeracji oraz wsparcie oferowane przedsiębiorstwom powinno skutkować wzrostem liczby i wartości inwestycji oraz poprawą przedsiębiorczości mieszkańców, co z kolei winno doprowadzić do aktywizacji lokalnego rynku pracy.</w:t>
      </w:r>
    </w:p>
    <w:p w14:paraId="325B55EA" w14:textId="77777777" w:rsidR="00CA203D" w:rsidRPr="001A2F33" w:rsidRDefault="00CA203D" w:rsidP="00CA203D">
      <w:r w:rsidRPr="001A2F33">
        <w:t xml:space="preserve">Należy również podkreślić, że adresatem wsparcia w ramach niniejszego działania będą również </w:t>
      </w:r>
      <w:r w:rsidR="006E364D" w:rsidRPr="001A2F33">
        <w:t>P</w:t>
      </w:r>
      <w:r w:rsidRPr="001A2F33">
        <w:t xml:space="preserve">odmioty </w:t>
      </w:r>
      <w:r w:rsidR="006E364D" w:rsidRPr="001A2F33">
        <w:rPr>
          <w:spacing w:val="-2"/>
        </w:rPr>
        <w:t>E</w:t>
      </w:r>
      <w:r w:rsidRPr="001A2F33">
        <w:rPr>
          <w:spacing w:val="-2"/>
        </w:rPr>
        <w:t xml:space="preserve">konomii </w:t>
      </w:r>
      <w:r w:rsidR="006E364D" w:rsidRPr="001A2F33">
        <w:rPr>
          <w:spacing w:val="-2"/>
        </w:rPr>
        <w:t>S</w:t>
      </w:r>
      <w:r w:rsidRPr="001A2F33">
        <w:rPr>
          <w:spacing w:val="-2"/>
        </w:rPr>
        <w:t>połecznej,</w:t>
      </w:r>
      <w:r w:rsidR="0078188F" w:rsidRPr="001A2F33">
        <w:rPr>
          <w:spacing w:val="-2"/>
        </w:rPr>
        <w:t xml:space="preserve"> </w:t>
      </w:r>
      <w:r w:rsidR="00385CFC" w:rsidRPr="001A2F33">
        <w:rPr>
          <w:spacing w:val="-2"/>
        </w:rPr>
        <w:t xml:space="preserve">w tym organizacje pozarządowe </w:t>
      </w:r>
      <w:r w:rsidRPr="001A2F33">
        <w:rPr>
          <w:spacing w:val="-2"/>
        </w:rPr>
        <w:t>działające na rzecz grup zagrożonych marginalizacją.</w:t>
      </w:r>
    </w:p>
    <w:p w14:paraId="74FBB48B" w14:textId="77777777" w:rsidR="00DB2F6B" w:rsidRPr="001A2F33" w:rsidRDefault="00DB2F6B" w:rsidP="0041019B">
      <w:pPr>
        <w:pStyle w:val="Akapitzlist"/>
      </w:pPr>
      <w:r w:rsidRPr="001A2F33">
        <w:t xml:space="preserve">Wskaźniki monitoringu </w:t>
      </w:r>
    </w:p>
    <w:p w14:paraId="774A1DB9" w14:textId="77777777" w:rsidR="00DB3EE2" w:rsidRPr="001A2F33" w:rsidRDefault="00DB3EE2" w:rsidP="00DB3EE2">
      <w:r w:rsidRPr="001A2F33">
        <w:t xml:space="preserve">W związku z brakiem dedykowanego </w:t>
      </w:r>
      <w:r w:rsidR="00D31394" w:rsidRPr="001A2F33">
        <w:t>Strategii ZIT AW</w:t>
      </w:r>
      <w:r w:rsidR="00596DA2" w:rsidRPr="001A2F33">
        <w:t xml:space="preserve"> </w:t>
      </w:r>
      <w:r w:rsidR="00D31394" w:rsidRPr="001A2F33">
        <w:t>2021</w:t>
      </w:r>
      <w:r w:rsidR="00596DA2" w:rsidRPr="001A2F33">
        <w:t>-</w:t>
      </w:r>
      <w:r w:rsidR="00D31394" w:rsidRPr="001A2F33">
        <w:t xml:space="preserve">2027 </w:t>
      </w:r>
      <w:r w:rsidRPr="001A2F33">
        <w:t>finansowania niniejszego działania,</w:t>
      </w:r>
      <w:r w:rsidR="00596DA2" w:rsidRPr="001A2F33">
        <w:t xml:space="preserve"> </w:t>
      </w:r>
      <w:r w:rsidR="00D31394" w:rsidRPr="001A2F33">
        <w:br/>
      </w:r>
      <w:r w:rsidRPr="001A2F33">
        <w:t>z budżetu UE w okresie programowania 2021-2027,</w:t>
      </w:r>
      <w:r w:rsidR="00596DA2" w:rsidRPr="001A2F33">
        <w:t xml:space="preserve"> </w:t>
      </w:r>
      <w:r w:rsidRPr="001A2F33">
        <w:t>wnioskodawcy z terenu Aglomeracji Wałbrzyskiej pozyskiwać będą środki</w:t>
      </w:r>
      <w:r w:rsidR="00596DA2" w:rsidRPr="001A2F33">
        <w:t xml:space="preserve"> </w:t>
      </w:r>
      <w:r w:rsidRPr="001A2F33">
        <w:t xml:space="preserve">na realizację projektów w ramach odrębnych procedur np. konkursowych. </w:t>
      </w:r>
      <w:r w:rsidR="00596DA2" w:rsidRPr="001A2F33">
        <w:br/>
      </w:r>
      <w:r w:rsidRPr="001A2F33">
        <w:t xml:space="preserve">W związku z powyższym monitoring realizacji działania bazował będzie na wskaźnikach monitoringu określonych przez dysponentów środków zewnętrznych np. w dokumentacjach konkursowych. </w:t>
      </w:r>
    </w:p>
    <w:p w14:paraId="71632B54" w14:textId="77777777" w:rsidR="005F238D" w:rsidRPr="001A2F33" w:rsidRDefault="005F238D" w:rsidP="00DB3EE2">
      <w:pPr>
        <w:pStyle w:val="Akapitzlist"/>
      </w:pPr>
      <w:r w:rsidRPr="001A2F33">
        <w:t>Zgodność działania z dokumentami nadrzędnymi</w:t>
      </w:r>
    </w:p>
    <w:tbl>
      <w:tblPr>
        <w:tblStyle w:val="TABELEAW"/>
        <w:tblW w:w="5000" w:type="pct"/>
        <w:tblLayout w:type="fixed"/>
        <w:tblLook w:val="04A0" w:firstRow="1" w:lastRow="0" w:firstColumn="1" w:lastColumn="0" w:noHBand="0" w:noVBand="1"/>
      </w:tblPr>
      <w:tblGrid>
        <w:gridCol w:w="1676"/>
        <w:gridCol w:w="2578"/>
        <w:gridCol w:w="1702"/>
        <w:gridCol w:w="1960"/>
        <w:gridCol w:w="1392"/>
      </w:tblGrid>
      <w:tr w:rsidR="00695E83" w:rsidRPr="001A2F33" w14:paraId="42B1FDD7" w14:textId="77777777" w:rsidTr="00AD2CB3">
        <w:tc>
          <w:tcPr>
            <w:tcW w:w="900" w:type="pct"/>
          </w:tcPr>
          <w:p w14:paraId="04822FBA" w14:textId="77777777" w:rsidR="00695E83" w:rsidRPr="001A2F33" w:rsidRDefault="00695E83" w:rsidP="009F00D8">
            <w:pPr>
              <w:keepNext/>
              <w:keepLines/>
              <w:suppressAutoHyphens/>
              <w:spacing w:line="240" w:lineRule="auto"/>
              <w:jc w:val="center"/>
              <w:rPr>
                <w:rFonts w:cstheme="minorHAnsi"/>
                <w:b/>
                <w:bCs/>
                <w:sz w:val="20"/>
              </w:rPr>
            </w:pPr>
            <w:r w:rsidRPr="001A2F33">
              <w:rPr>
                <w:rFonts w:cstheme="minorHAnsi"/>
                <w:b/>
                <w:bCs/>
                <w:sz w:val="20"/>
              </w:rPr>
              <w:t xml:space="preserve">Strategia ZIT Aglomeracji Wałbrzyskiej </w:t>
            </w:r>
            <w:r w:rsidRPr="001A2F33">
              <w:rPr>
                <w:rFonts w:cstheme="minorHAnsi"/>
                <w:b/>
                <w:bCs/>
                <w:sz w:val="20"/>
              </w:rPr>
              <w:br/>
              <w:t>2021-2027</w:t>
            </w:r>
          </w:p>
        </w:tc>
        <w:tc>
          <w:tcPr>
            <w:tcW w:w="1385" w:type="pct"/>
          </w:tcPr>
          <w:p w14:paraId="116DAFF1" w14:textId="77777777" w:rsidR="00695E83" w:rsidRPr="001A2F33" w:rsidRDefault="00695E83" w:rsidP="009F00D8">
            <w:pPr>
              <w:keepNext/>
              <w:keepLines/>
              <w:suppressAutoHyphens/>
              <w:spacing w:line="240" w:lineRule="auto"/>
              <w:jc w:val="center"/>
              <w:rPr>
                <w:rFonts w:cstheme="minorHAnsi"/>
                <w:b/>
                <w:bCs/>
                <w:sz w:val="20"/>
              </w:rPr>
            </w:pPr>
            <w:r w:rsidRPr="001A2F33">
              <w:rPr>
                <w:rFonts w:cstheme="minorHAnsi"/>
                <w:b/>
                <w:bCs/>
                <w:sz w:val="20"/>
              </w:rPr>
              <w:t>Strategia Rozwoju Województwa Dolnośląskiego 2030</w:t>
            </w:r>
          </w:p>
        </w:tc>
        <w:tc>
          <w:tcPr>
            <w:tcW w:w="914" w:type="pct"/>
          </w:tcPr>
          <w:p w14:paraId="73C561DC" w14:textId="77777777" w:rsidR="00695E83" w:rsidRPr="001A2F33" w:rsidRDefault="00695E83" w:rsidP="009F00D8">
            <w:pPr>
              <w:keepNext/>
              <w:keepLines/>
              <w:suppressAutoHyphens/>
              <w:spacing w:line="240" w:lineRule="auto"/>
              <w:jc w:val="center"/>
              <w:rPr>
                <w:rFonts w:cstheme="minorHAnsi"/>
                <w:b/>
                <w:bCs/>
                <w:sz w:val="20"/>
              </w:rPr>
            </w:pPr>
            <w:r w:rsidRPr="001A2F33">
              <w:rPr>
                <w:rFonts w:cstheme="minorHAnsi"/>
                <w:b/>
                <w:bCs/>
                <w:sz w:val="20"/>
              </w:rPr>
              <w:t>Strategia Aglomeracji Wałbrzyskiej 2030</w:t>
            </w:r>
          </w:p>
        </w:tc>
        <w:tc>
          <w:tcPr>
            <w:tcW w:w="1053" w:type="pct"/>
          </w:tcPr>
          <w:p w14:paraId="76483499" w14:textId="77777777" w:rsidR="00695E83" w:rsidRPr="001A2F33" w:rsidRDefault="00695E83" w:rsidP="009F00D8">
            <w:pPr>
              <w:keepNext/>
              <w:keepLines/>
              <w:suppressAutoHyphens/>
              <w:spacing w:line="240" w:lineRule="auto"/>
              <w:jc w:val="center"/>
              <w:rPr>
                <w:rFonts w:cstheme="minorHAnsi"/>
                <w:b/>
                <w:bCs/>
                <w:sz w:val="20"/>
              </w:rPr>
            </w:pPr>
            <w:r w:rsidRPr="001A2F33">
              <w:rPr>
                <w:rFonts w:cstheme="minorHAnsi"/>
                <w:b/>
                <w:bCs/>
                <w:sz w:val="20"/>
              </w:rPr>
              <w:t xml:space="preserve">Fundusze Europejskie </w:t>
            </w:r>
            <w:r w:rsidRPr="001A2F33">
              <w:rPr>
                <w:rFonts w:cstheme="minorHAnsi"/>
                <w:b/>
                <w:bCs/>
                <w:sz w:val="20"/>
              </w:rPr>
              <w:br/>
              <w:t>dla Dolnego Śląska 2021-2027</w:t>
            </w:r>
          </w:p>
        </w:tc>
        <w:tc>
          <w:tcPr>
            <w:tcW w:w="748" w:type="pct"/>
          </w:tcPr>
          <w:p w14:paraId="4B16BF34" w14:textId="77777777" w:rsidR="00695E83" w:rsidRPr="001A2F33" w:rsidRDefault="00695E83" w:rsidP="009F00D8">
            <w:pPr>
              <w:keepNext/>
              <w:keepLines/>
              <w:suppressAutoHyphens/>
              <w:spacing w:line="240" w:lineRule="auto"/>
              <w:jc w:val="center"/>
              <w:rPr>
                <w:rFonts w:cstheme="minorHAnsi"/>
                <w:b/>
                <w:bCs/>
                <w:sz w:val="20"/>
              </w:rPr>
            </w:pPr>
            <w:r w:rsidRPr="001A2F33">
              <w:rPr>
                <w:rFonts w:cstheme="minorHAnsi"/>
                <w:b/>
                <w:bCs/>
                <w:sz w:val="20"/>
              </w:rPr>
              <w:t xml:space="preserve">Fundusze Europejskie </w:t>
            </w:r>
            <w:r w:rsidRPr="001A2F33">
              <w:rPr>
                <w:rFonts w:cstheme="minorHAnsi"/>
                <w:b/>
                <w:bCs/>
                <w:sz w:val="20"/>
              </w:rPr>
              <w:br/>
              <w:t>na Infrastrukturę, Klimat, Środowisko 2021‐2027</w:t>
            </w:r>
          </w:p>
        </w:tc>
      </w:tr>
      <w:tr w:rsidR="00695E83" w:rsidRPr="001A2F33" w14:paraId="3C1CAF13" w14:textId="77777777" w:rsidTr="00AD2CB3">
        <w:tc>
          <w:tcPr>
            <w:tcW w:w="900" w:type="pct"/>
          </w:tcPr>
          <w:p w14:paraId="4163F3AD" w14:textId="77777777" w:rsidR="00695E83" w:rsidRPr="001A2F33" w:rsidRDefault="00695E83" w:rsidP="009F00D8">
            <w:pPr>
              <w:keepNext/>
              <w:keepLines/>
              <w:suppressAutoHyphens/>
              <w:spacing w:line="240" w:lineRule="auto"/>
              <w:jc w:val="left"/>
              <w:rPr>
                <w:rFonts w:ascii="Calibri" w:hAnsi="Calibri" w:cs="Calibri"/>
                <w:b/>
                <w:sz w:val="20"/>
              </w:rPr>
            </w:pPr>
            <w:r w:rsidRPr="001A2F33">
              <w:rPr>
                <w:rFonts w:ascii="Calibri" w:hAnsi="Calibri" w:cs="Calibri"/>
                <w:b/>
                <w:sz w:val="20"/>
              </w:rPr>
              <w:t xml:space="preserve">Działanie 1.2. </w:t>
            </w:r>
            <w:r w:rsidRPr="001A2F33">
              <w:rPr>
                <w:rFonts w:ascii="Calibri" w:hAnsi="Calibri" w:cs="Calibri"/>
                <w:b/>
                <w:sz w:val="20"/>
              </w:rPr>
              <w:br/>
            </w:r>
            <w:r w:rsidRPr="001A2F33">
              <w:rPr>
                <w:rFonts w:cstheme="minorHAnsi"/>
                <w:bCs/>
                <w:sz w:val="20"/>
              </w:rPr>
              <w:t>Tworzenie atrakcyjnych warunków inwestowania i rozwoju przedsiębiorstw</w:t>
            </w:r>
          </w:p>
          <w:p w14:paraId="32881422" w14:textId="77777777" w:rsidR="00695E83" w:rsidRPr="001A2F33" w:rsidRDefault="00695E83" w:rsidP="009F00D8">
            <w:pPr>
              <w:keepNext/>
              <w:keepLines/>
              <w:suppressAutoHyphens/>
              <w:spacing w:line="240" w:lineRule="auto"/>
              <w:jc w:val="left"/>
              <w:rPr>
                <w:rFonts w:cstheme="minorHAnsi"/>
                <w:sz w:val="20"/>
              </w:rPr>
            </w:pPr>
          </w:p>
        </w:tc>
        <w:tc>
          <w:tcPr>
            <w:tcW w:w="1385" w:type="pct"/>
          </w:tcPr>
          <w:p w14:paraId="29791F7D" w14:textId="77777777" w:rsidR="00695E83" w:rsidRPr="001A2F33" w:rsidRDefault="00695E83" w:rsidP="009F00D8">
            <w:pPr>
              <w:pStyle w:val="Akapitzlist11"/>
              <w:keepNext/>
              <w:keepLines/>
              <w:spacing w:before="120" w:after="120" w:line="240" w:lineRule="auto"/>
              <w:ind w:left="0"/>
              <w:contextualSpacing w:val="0"/>
              <w:rPr>
                <w:rFonts w:ascii="Calibri" w:hAnsi="Calibri" w:cs="Calibri"/>
              </w:rPr>
            </w:pPr>
            <w:r w:rsidRPr="001A2F33">
              <w:rPr>
                <w:rFonts w:ascii="Calibri" w:hAnsi="Calibri" w:cs="Calibri"/>
                <w:b/>
              </w:rPr>
              <w:t>Cel strategiczny 1.</w:t>
            </w:r>
            <w:r w:rsidRPr="001A2F33">
              <w:rPr>
                <w:rFonts w:ascii="Calibri" w:hAnsi="Calibri" w:cs="Calibri"/>
              </w:rPr>
              <w:t xml:space="preserve"> Efektywne wykorzystanie gospodarczego potencjału regionu</w:t>
            </w:r>
          </w:p>
          <w:p w14:paraId="26B9CEA9" w14:textId="77777777" w:rsidR="00695E83" w:rsidRPr="001A2F33" w:rsidRDefault="00695E83" w:rsidP="009F00D8">
            <w:pPr>
              <w:pStyle w:val="Akapitzlist11"/>
              <w:keepNext/>
              <w:keepLines/>
              <w:spacing w:before="120" w:after="120" w:line="240" w:lineRule="auto"/>
              <w:ind w:left="0"/>
              <w:contextualSpacing w:val="0"/>
              <w:rPr>
                <w:rFonts w:ascii="Calibri" w:hAnsi="Calibri" w:cs="Calibri"/>
              </w:rPr>
            </w:pPr>
            <w:r w:rsidRPr="001A2F33">
              <w:rPr>
                <w:rFonts w:ascii="Calibri" w:hAnsi="Calibri" w:cs="Calibri"/>
                <w:b/>
              </w:rPr>
              <w:t xml:space="preserve">Cel operacyjny 1.1. </w:t>
            </w:r>
            <w:r w:rsidRPr="001A2F33">
              <w:rPr>
                <w:rFonts w:ascii="Calibri" w:hAnsi="Calibri" w:cs="Calibri"/>
              </w:rPr>
              <w:t>Wspieranie endogenicznych potencjałów gospodarczych subregionów</w:t>
            </w:r>
          </w:p>
          <w:p w14:paraId="4139F17A" w14:textId="77777777" w:rsidR="00695E83" w:rsidRPr="001A2F33" w:rsidRDefault="00695E83" w:rsidP="009F00D8">
            <w:pPr>
              <w:pStyle w:val="Akapitzlist11"/>
              <w:keepNext/>
              <w:keepLines/>
              <w:spacing w:before="120" w:after="120" w:line="240" w:lineRule="auto"/>
              <w:ind w:left="0"/>
              <w:contextualSpacing w:val="0"/>
              <w:rPr>
                <w:rFonts w:ascii="Calibri" w:hAnsi="Calibri" w:cs="Calibri"/>
              </w:rPr>
            </w:pPr>
            <w:r w:rsidRPr="001A2F33">
              <w:rPr>
                <w:rFonts w:ascii="Calibri" w:hAnsi="Calibri" w:cs="Calibri"/>
                <w:b/>
              </w:rPr>
              <w:t>Cel operacyjny 1.2.</w:t>
            </w:r>
            <w:r w:rsidRPr="001A2F33">
              <w:rPr>
                <w:rFonts w:ascii="Calibri" w:hAnsi="Calibri" w:cs="Calibri"/>
                <w:b/>
              </w:rPr>
              <w:br/>
            </w:r>
            <w:r w:rsidRPr="001A2F33">
              <w:rPr>
                <w:rFonts w:ascii="Calibri" w:hAnsi="Calibri" w:cs="Calibri"/>
              </w:rPr>
              <w:t>Wzmocnienie krajowej i europejskiej konkurencyjności regionu i jego marki</w:t>
            </w:r>
          </w:p>
          <w:p w14:paraId="66F1A51E" w14:textId="77777777" w:rsidR="00695E83" w:rsidRPr="001A2F33" w:rsidRDefault="00695E83" w:rsidP="009F00D8">
            <w:pPr>
              <w:keepNext/>
              <w:keepLines/>
              <w:suppressAutoHyphens/>
              <w:spacing w:line="240" w:lineRule="auto"/>
              <w:jc w:val="left"/>
              <w:rPr>
                <w:rFonts w:cstheme="minorHAnsi"/>
                <w:sz w:val="20"/>
              </w:rPr>
            </w:pPr>
            <w:r w:rsidRPr="001A2F33">
              <w:rPr>
                <w:rFonts w:ascii="Calibri" w:hAnsi="Calibri" w:cs="Calibri"/>
                <w:b/>
                <w:sz w:val="20"/>
              </w:rPr>
              <w:t>Cel operacyjny 1.3.</w:t>
            </w:r>
            <w:r w:rsidRPr="001A2F33">
              <w:rPr>
                <w:rFonts w:ascii="Calibri" w:hAnsi="Calibri" w:cs="Calibri"/>
                <w:sz w:val="20"/>
              </w:rPr>
              <w:t xml:space="preserve"> Wzmacnianie innowacyjności, w tym </w:t>
            </w:r>
            <w:proofErr w:type="spellStart"/>
            <w:r w:rsidRPr="001A2F33">
              <w:rPr>
                <w:rFonts w:ascii="Calibri" w:hAnsi="Calibri" w:cs="Calibri"/>
                <w:sz w:val="20"/>
              </w:rPr>
              <w:t>ekoinnowacyjności</w:t>
            </w:r>
            <w:proofErr w:type="spellEnd"/>
            <w:r w:rsidRPr="001A2F33">
              <w:rPr>
                <w:rFonts w:ascii="Calibri" w:hAnsi="Calibri" w:cs="Calibri"/>
                <w:sz w:val="20"/>
              </w:rPr>
              <w:t xml:space="preserve"> regionu</w:t>
            </w:r>
          </w:p>
        </w:tc>
        <w:tc>
          <w:tcPr>
            <w:tcW w:w="914" w:type="pct"/>
          </w:tcPr>
          <w:p w14:paraId="5BA3EBB7" w14:textId="77777777" w:rsidR="00695E83" w:rsidRPr="001A2F33" w:rsidRDefault="00695E83" w:rsidP="009F00D8">
            <w:pPr>
              <w:keepNext/>
              <w:keepLines/>
              <w:suppressAutoHyphens/>
              <w:spacing w:line="240" w:lineRule="auto"/>
              <w:jc w:val="left"/>
              <w:rPr>
                <w:rFonts w:cstheme="minorHAnsi"/>
                <w:sz w:val="20"/>
              </w:rPr>
            </w:pPr>
            <w:r w:rsidRPr="001A2F33">
              <w:rPr>
                <w:rFonts w:cstheme="minorHAnsi"/>
                <w:b/>
                <w:sz w:val="20"/>
              </w:rPr>
              <w:t>Priorytet 1.1.</w:t>
            </w:r>
            <w:r w:rsidRPr="001A2F33">
              <w:rPr>
                <w:rFonts w:cstheme="minorHAnsi"/>
                <w:sz w:val="20"/>
              </w:rPr>
              <w:t xml:space="preserve"> Dynamiczna gospodarka i innowacyjna przedsiębiorczość</w:t>
            </w:r>
          </w:p>
          <w:p w14:paraId="3A96B43B" w14:textId="77777777" w:rsidR="00695E83" w:rsidRPr="001A2F33" w:rsidRDefault="00695E83" w:rsidP="009F00D8">
            <w:pPr>
              <w:keepNext/>
              <w:keepLines/>
              <w:suppressAutoHyphens/>
              <w:spacing w:line="240" w:lineRule="auto"/>
              <w:jc w:val="left"/>
              <w:rPr>
                <w:rFonts w:cstheme="minorHAnsi"/>
                <w:sz w:val="20"/>
              </w:rPr>
            </w:pPr>
          </w:p>
        </w:tc>
        <w:tc>
          <w:tcPr>
            <w:tcW w:w="1053" w:type="pct"/>
          </w:tcPr>
          <w:p w14:paraId="428D12BA" w14:textId="77777777" w:rsidR="00695E83" w:rsidRPr="001A2F33" w:rsidRDefault="00695E83" w:rsidP="009F00D8">
            <w:pPr>
              <w:keepNext/>
              <w:keepLines/>
              <w:suppressAutoHyphens/>
              <w:spacing w:line="240" w:lineRule="auto"/>
              <w:jc w:val="left"/>
              <w:rPr>
                <w:rFonts w:cstheme="minorHAnsi"/>
                <w:b/>
                <w:bCs/>
                <w:sz w:val="20"/>
              </w:rPr>
            </w:pPr>
            <w:r w:rsidRPr="001A2F33">
              <w:rPr>
                <w:rFonts w:cstheme="minorHAnsi"/>
                <w:b/>
                <w:bCs/>
                <w:sz w:val="20"/>
              </w:rPr>
              <w:t>RSO1.1.</w:t>
            </w:r>
            <w:r w:rsidRPr="001A2F33">
              <w:rPr>
                <w:rFonts w:cstheme="minorHAnsi"/>
                <w:b/>
                <w:bCs/>
                <w:sz w:val="20"/>
              </w:rPr>
              <w:br/>
            </w:r>
            <w:r w:rsidRPr="001A2F33">
              <w:rPr>
                <w:rFonts w:cstheme="minorHAnsi"/>
                <w:sz w:val="20"/>
              </w:rPr>
              <w:t>Rozwijanie i wzmacnianie zdolności badawczych i innowacyjnych oraz wykorzystywanie zaawansowanych technologii (EFRR)</w:t>
            </w:r>
          </w:p>
          <w:p w14:paraId="39143480" w14:textId="77777777" w:rsidR="00695E83" w:rsidRPr="001A2F33" w:rsidRDefault="00695E83" w:rsidP="009F00D8">
            <w:pPr>
              <w:keepNext/>
              <w:keepLines/>
              <w:suppressAutoHyphens/>
              <w:spacing w:line="240" w:lineRule="auto"/>
              <w:jc w:val="left"/>
              <w:rPr>
                <w:rFonts w:cstheme="minorHAnsi"/>
                <w:sz w:val="20"/>
              </w:rPr>
            </w:pPr>
            <w:r w:rsidRPr="001A2F33">
              <w:rPr>
                <w:rFonts w:cstheme="minorHAnsi"/>
                <w:b/>
                <w:bCs/>
                <w:sz w:val="20"/>
              </w:rPr>
              <w:t>RSO1.3.</w:t>
            </w:r>
            <w:r w:rsidRPr="001A2F33">
              <w:rPr>
                <w:rFonts w:cstheme="minorHAnsi"/>
                <w:sz w:val="20"/>
              </w:rPr>
              <w:t xml:space="preserve"> Wzmacnianie trwałego wzrostu i konkurencyjności MŚP oraz tworzenie miejsc pracy w MŚP, w tym poprzez inwestycje</w:t>
            </w:r>
            <w:r w:rsidRPr="001A2F33">
              <w:rPr>
                <w:rFonts w:cstheme="minorHAnsi"/>
                <w:sz w:val="20"/>
              </w:rPr>
              <w:br/>
              <w:t>produkcyjne (EFRR)</w:t>
            </w:r>
          </w:p>
        </w:tc>
        <w:tc>
          <w:tcPr>
            <w:tcW w:w="748" w:type="pct"/>
          </w:tcPr>
          <w:p w14:paraId="572EDE8D" w14:textId="77777777" w:rsidR="00695E83" w:rsidRPr="001A2F33" w:rsidRDefault="00695E83" w:rsidP="009F00D8">
            <w:pPr>
              <w:keepNext/>
              <w:keepLines/>
              <w:suppressAutoHyphens/>
              <w:spacing w:line="240" w:lineRule="auto"/>
              <w:jc w:val="left"/>
              <w:rPr>
                <w:rFonts w:cstheme="minorHAnsi"/>
                <w:b/>
                <w:bCs/>
                <w:sz w:val="20"/>
              </w:rPr>
            </w:pPr>
            <w:r w:rsidRPr="001A2F33">
              <w:rPr>
                <w:rFonts w:cstheme="minorHAnsi"/>
                <w:b/>
                <w:bCs/>
                <w:sz w:val="20"/>
              </w:rPr>
              <w:t>Nie dot.</w:t>
            </w:r>
          </w:p>
        </w:tc>
      </w:tr>
    </w:tbl>
    <w:p w14:paraId="33753C4D" w14:textId="77777777" w:rsidR="00366E93" w:rsidRPr="001A2F33" w:rsidRDefault="00366E93" w:rsidP="0041019B">
      <w:pPr>
        <w:pStyle w:val="Akapitzlist"/>
      </w:pPr>
      <w:r w:rsidRPr="001A2F33">
        <w:t xml:space="preserve">Szczegółowe ustalenia dot. wdrażania </w:t>
      </w:r>
    </w:p>
    <w:p w14:paraId="33972BFE" w14:textId="77777777" w:rsidR="00DB3EE2" w:rsidRDefault="00DB3EE2" w:rsidP="00404B16">
      <w:r w:rsidRPr="001A2F33">
        <w:t xml:space="preserve">W związku z brakiem dedykowanego </w:t>
      </w:r>
      <w:r w:rsidR="00D31394" w:rsidRPr="001A2F33">
        <w:t>Strategii ZIT AW</w:t>
      </w:r>
      <w:r w:rsidR="00596DA2" w:rsidRPr="001A2F33">
        <w:t xml:space="preserve"> </w:t>
      </w:r>
      <w:r w:rsidR="00D31394" w:rsidRPr="001A2F33">
        <w:t>2021</w:t>
      </w:r>
      <w:r w:rsidR="00596DA2" w:rsidRPr="001A2F33">
        <w:t>-</w:t>
      </w:r>
      <w:r w:rsidR="00D31394" w:rsidRPr="001A2F33">
        <w:t xml:space="preserve">2027 </w:t>
      </w:r>
      <w:r w:rsidRPr="001A2F33">
        <w:t>finansowania niniejszego działania,</w:t>
      </w:r>
      <w:r w:rsidR="00596DA2" w:rsidRPr="001A2F33">
        <w:t xml:space="preserve"> </w:t>
      </w:r>
      <w:r w:rsidR="00596DA2" w:rsidRPr="001A2F33">
        <w:br/>
      </w:r>
      <w:r w:rsidRPr="001A2F33">
        <w:t>z budżetu UE w okresie programowania 2021-2027,</w:t>
      </w:r>
      <w:r w:rsidR="00596DA2" w:rsidRPr="001A2F33">
        <w:t xml:space="preserve"> </w:t>
      </w:r>
      <w:r w:rsidRPr="001A2F33">
        <w:t>wnioskodawcy z terenu Aglomeracji Wałbrzyskiej pozyskiwać będą środki</w:t>
      </w:r>
      <w:r w:rsidR="00596DA2" w:rsidRPr="001A2F33">
        <w:t xml:space="preserve"> </w:t>
      </w:r>
      <w:r w:rsidRPr="001A2F33">
        <w:t>na realizację projektów w ramach odrębnych procedur określonych przez dysponentów środków.</w:t>
      </w:r>
    </w:p>
    <w:p w14:paraId="497F76D4" w14:textId="77777777" w:rsidR="00366E93" w:rsidRPr="00DB56EF" w:rsidRDefault="0041019B" w:rsidP="00FF501E">
      <w:pPr>
        <w:spacing w:before="0" w:after="160" w:line="259" w:lineRule="auto"/>
        <w:jc w:val="left"/>
      </w:pPr>
      <w:r w:rsidRPr="00DB56EF">
        <w:br w:type="page"/>
      </w:r>
    </w:p>
    <w:p w14:paraId="39FE8EC3" w14:textId="77777777" w:rsidR="006908D1" w:rsidRPr="00DB56EF" w:rsidRDefault="006908D1" w:rsidP="001A472E">
      <w:pPr>
        <w:pStyle w:val="Nagwek1"/>
      </w:pPr>
      <w:r w:rsidRPr="00DB56EF">
        <w:t xml:space="preserve">Priorytet 2. </w:t>
      </w:r>
      <w:r w:rsidR="004D42C2" w:rsidRPr="00DB56EF">
        <w:t>Środowisko</w:t>
      </w:r>
    </w:p>
    <w:p w14:paraId="75B7B052" w14:textId="77777777" w:rsidR="004D42C2" w:rsidRPr="00DB56EF" w:rsidRDefault="004D42C2" w:rsidP="00D120DE">
      <w:pPr>
        <w:keepNext/>
        <w:keepLines/>
      </w:pPr>
      <w:r w:rsidRPr="00DB56EF">
        <w:t xml:space="preserve">Stan środowiska naturalnego rzutuje zarówno na decyzje o wyborze obszaru jako miejsca do życia, </w:t>
      </w:r>
      <w:r w:rsidR="00B2468A" w:rsidRPr="00DB56EF">
        <w:br/>
      </w:r>
      <w:r w:rsidRPr="00DB56EF">
        <w:t xml:space="preserve">jak i na jego atrakcyjność turystyczną i inwestycyjną. Ochrona środowiska i kształtowanie warunków przyjaznych człowiekowi do życia stanowi także fundament Europejskiego Zielonego Ładu. Niestety, </w:t>
      </w:r>
      <w:r w:rsidRPr="00DB56EF">
        <w:br/>
        <w:t>„Aglomeracja Wałbrzyska” nadal zmaga się z problemami związanymi ze stanem środowiska naturalnego.</w:t>
      </w:r>
    </w:p>
    <w:p w14:paraId="22F41FB2" w14:textId="77777777" w:rsidR="004D42C2" w:rsidRPr="00DB56EF" w:rsidRDefault="004D42C2" w:rsidP="00D120DE">
      <w:pPr>
        <w:keepNext/>
        <w:keepLines/>
      </w:pPr>
      <w:r w:rsidRPr="00DB56EF">
        <w:t>Jak wykazała Diagnoza na obszarze Aglomeracji mamy do czynienia z niezad</w:t>
      </w:r>
      <w:r w:rsidR="009B14C1" w:rsidRPr="00DB56EF">
        <w:t>o</w:t>
      </w:r>
      <w:r w:rsidRPr="00DB56EF">
        <w:t>walającą średnioroczną jakością powietrza spowodowaną niską emisją ze źródeł kominowych,</w:t>
      </w:r>
      <w:r w:rsidR="00C0002E" w:rsidRPr="00DB56EF">
        <w:t xml:space="preserve"> </w:t>
      </w:r>
      <w:r w:rsidRPr="00DB56EF">
        <w:t xml:space="preserve">energochłonnością infrastruktury </w:t>
      </w:r>
      <w:r w:rsidR="00B2468A" w:rsidRPr="00DB56EF">
        <w:br/>
      </w:r>
      <w:r w:rsidRPr="00DB56EF">
        <w:t xml:space="preserve">i budynków oraz ruchem samochodowym. Dlatego też należy zintensyfikować działania zmierzające </w:t>
      </w:r>
      <w:r w:rsidR="00B2468A" w:rsidRPr="00DB56EF">
        <w:br/>
      </w:r>
      <w:r w:rsidRPr="00DB56EF">
        <w:t>do eliminacji niskiej emisji, m.in. poprzez poprawę efektywności energetycznej budynków i infrastruktury, budowę nowych energooszczędnych mieszkań</w:t>
      </w:r>
      <w:r w:rsidR="00C0002E" w:rsidRPr="00DB56EF">
        <w:t xml:space="preserve">, </w:t>
      </w:r>
      <w:r w:rsidRPr="00DB56EF">
        <w:t xml:space="preserve">wymianę taboru autobusowego na </w:t>
      </w:r>
      <w:r w:rsidR="001C435D" w:rsidRPr="00DB56EF">
        <w:t xml:space="preserve">niskoemisyjny </w:t>
      </w:r>
      <w:r w:rsidR="001C435D" w:rsidRPr="00DB56EF">
        <w:br/>
        <w:t xml:space="preserve">lub zeroemisyjny </w:t>
      </w:r>
      <w:r w:rsidR="00C0002E" w:rsidRPr="00DB56EF">
        <w:t xml:space="preserve">oraz tworzenie warunków do zamiany samochodów osobowych na bardziej przyjazne dla środowiska środki transportu. </w:t>
      </w:r>
    </w:p>
    <w:p w14:paraId="0A70A458" w14:textId="77777777" w:rsidR="004D42C2" w:rsidRPr="00DB56EF" w:rsidRDefault="004D42C2" w:rsidP="004D42C2">
      <w:r w:rsidRPr="00DB56EF">
        <w:t xml:space="preserve">Poprawie stanu środowiska naturalnego sprzyjać będzie również transformacja energetyczna Obszaru. </w:t>
      </w:r>
      <w:r w:rsidR="00B2468A" w:rsidRPr="00DB56EF">
        <w:br/>
      </w:r>
      <w:r w:rsidRPr="00DB56EF">
        <w:t>W tym celu należy wspierać i rozwijać produkcję magazynowanie i dystrybucję energii pochodzącej z OZE. Działania takie wzmocnią bezpieczeństwo energetyczne Obszaru oraz zwiększą jego samowystarczalność energetyczną.</w:t>
      </w:r>
    </w:p>
    <w:p w14:paraId="1E5D6BAF" w14:textId="77777777" w:rsidR="000E04F3" w:rsidRPr="00DB56EF" w:rsidRDefault="000E04F3" w:rsidP="004D42C2">
      <w:r w:rsidRPr="00DB56EF">
        <w:t>Pozytywnie na stan środowiska naturalnego wpłynąć może także rozwój zielonej i niebieskiej infrastruktury. Rozwój niniejszej infrastruktury jest szczególnie istotny w kontekście zachodzących negatywnych zmian klimatycznych. Równocześnie wspierane będą działania związane z wykorzystaniem potencjału Aglomeracji związanego z występowaniem obszarów</w:t>
      </w:r>
      <w:r w:rsidR="008C380A" w:rsidRPr="00DB56EF">
        <w:t xml:space="preserve"> </w:t>
      </w:r>
      <w:r w:rsidRPr="00DB56EF">
        <w:t>o szczególnych walorach przyrodniczych. Ochrona i wspieranie różnorodności biologicznej nie tylko pozytywnie wpłyn</w:t>
      </w:r>
      <w:r w:rsidR="00BD4CDF" w:rsidRPr="00DB56EF">
        <w:t>ą</w:t>
      </w:r>
      <w:r w:rsidRPr="00DB56EF">
        <w:t xml:space="preserve"> na stan środowiska naturalnego, ale także wzmocni</w:t>
      </w:r>
      <w:r w:rsidR="00BD4CDF" w:rsidRPr="00DB56EF">
        <w:t>ą</w:t>
      </w:r>
      <w:r w:rsidRPr="00DB56EF">
        <w:t xml:space="preserve"> długookresowy potencjał turystyczny Aglomeracji.</w:t>
      </w:r>
    </w:p>
    <w:p w14:paraId="00F8D665" w14:textId="77777777" w:rsidR="00DD541F" w:rsidRDefault="004D42C2" w:rsidP="006908D1">
      <w:r w:rsidRPr="00DB56EF">
        <w:t xml:space="preserve">Na terenie </w:t>
      </w:r>
      <w:r w:rsidR="003B21C3" w:rsidRPr="00DB56EF">
        <w:t>Aglomeracji Wałbrzyskiej</w:t>
      </w:r>
      <w:r w:rsidRPr="00DB56EF">
        <w:t xml:space="preserve"> widoczne są również, braki w zakresie infrastruktury ochrony środowiska. Problemem są dysproporcje w zakresie </w:t>
      </w:r>
      <w:r w:rsidR="00991964" w:rsidRPr="00DB56EF">
        <w:t>dostępności do</w:t>
      </w:r>
      <w:r w:rsidR="008D59AC" w:rsidRPr="00DB56EF">
        <w:t xml:space="preserve"> </w:t>
      </w:r>
      <w:r w:rsidRPr="00DB56EF">
        <w:t xml:space="preserve">sieci kanalizacyjnej. Zauważalne są także problemy z dostępnością do wody oraz punktowe deficyty infrastruktury związanej </w:t>
      </w:r>
      <w:r w:rsidR="00B2468A" w:rsidRPr="00DB56EF">
        <w:br/>
      </w:r>
      <w:r w:rsidRPr="00DB56EF">
        <w:t>z gospodarowaniem odpadami. Sytuacja powyższa wymaga sanacji. Konieczne będzie podjęcie wielokierunkowych inwestycji związanych z budową i modernizacją infrastruktury oraz wzmocnieniem kluczowych usług związanych ze środowiskiem.</w:t>
      </w:r>
    </w:p>
    <w:p w14:paraId="65458E8C" w14:textId="77777777" w:rsidR="00DD541F" w:rsidRDefault="00DD541F">
      <w:pPr>
        <w:spacing w:before="0" w:after="160" w:line="259" w:lineRule="auto"/>
        <w:jc w:val="left"/>
      </w:pPr>
      <w:r>
        <w:br w:type="page"/>
      </w:r>
    </w:p>
    <w:p w14:paraId="387A70FF" w14:textId="77777777" w:rsidR="006908D1" w:rsidRPr="001A2F33" w:rsidRDefault="006908D1" w:rsidP="001A472E">
      <w:pPr>
        <w:pStyle w:val="Nagwek3"/>
      </w:pPr>
      <w:r w:rsidRPr="00046F55">
        <w:t xml:space="preserve">Działanie </w:t>
      </w:r>
      <w:r w:rsidR="002A600E" w:rsidRPr="0029076E">
        <w:t>F</w:t>
      </w:r>
      <w:r w:rsidRPr="001A2F33">
        <w:t xml:space="preserve">2.1. </w:t>
      </w:r>
      <w:r w:rsidR="004D42C2" w:rsidRPr="001A2F33">
        <w:t>Poprawa efektywności energetycznej infrastruktury publicznej i</w:t>
      </w:r>
      <w:r w:rsidR="00A42968" w:rsidRPr="001A2F33">
        <w:t> </w:t>
      </w:r>
      <w:r w:rsidR="004D42C2" w:rsidRPr="001A2F33">
        <w:t>budynków mieszkalnych</w:t>
      </w:r>
    </w:p>
    <w:p w14:paraId="4C4DA74D" w14:textId="77777777" w:rsidR="006908D1" w:rsidRPr="001A2F33" w:rsidRDefault="006238BC" w:rsidP="000E32E7">
      <w:pPr>
        <w:pStyle w:val="Akapitzlist"/>
        <w:numPr>
          <w:ilvl w:val="0"/>
          <w:numId w:val="13"/>
        </w:numPr>
      </w:pPr>
      <w:r w:rsidRPr="001A2F33">
        <w:t xml:space="preserve">Zidentyfikowane potencjały i słabe </w:t>
      </w:r>
      <w:r w:rsidR="008C1C8B" w:rsidRPr="001A2F33">
        <w:t>strony Aglomeracji</w:t>
      </w:r>
      <w:r w:rsidRPr="001A2F33">
        <w:t xml:space="preserve"> Wałbrzyskiej </w:t>
      </w:r>
    </w:p>
    <w:p w14:paraId="5A180572" w14:textId="77777777" w:rsidR="004D42C2" w:rsidRPr="001A2F33" w:rsidRDefault="00CF699E" w:rsidP="00FF501E">
      <w:pPr>
        <w:keepNext/>
        <w:keepLines/>
      </w:pPr>
      <w:r w:rsidRPr="001A2F33">
        <w:t>Potencjały i słabe</w:t>
      </w:r>
      <w:r w:rsidR="004D42C2" w:rsidRPr="001A2F33">
        <w:t xml:space="preserve"> strony obszaru zidentyfikowane w analizie SWOT:</w:t>
      </w:r>
    </w:p>
    <w:p w14:paraId="6695C366" w14:textId="77777777" w:rsidR="005574F3" w:rsidRPr="001A2F33" w:rsidRDefault="005574F3" w:rsidP="00FF501E">
      <w:pPr>
        <w:keepNext/>
        <w:keepLines/>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 xml:space="preserve">– </w:t>
      </w:r>
      <w:r w:rsidR="00BC53E8" w:rsidRPr="001A2F33">
        <w:rPr>
          <w:i/>
          <w:iCs/>
          <w:sz w:val="20"/>
          <w:szCs w:val="18"/>
        </w:rPr>
        <w:t xml:space="preserve">A.3.10. </w:t>
      </w:r>
      <w:r w:rsidRPr="001A2F33">
        <w:rPr>
          <w:i/>
          <w:iCs/>
          <w:sz w:val="20"/>
          <w:szCs w:val="18"/>
        </w:rPr>
        <w:t>Duży procent korzystających z sieci gazowej w miastach.</w:t>
      </w:r>
    </w:p>
    <w:p w14:paraId="1A7609DB" w14:textId="77777777" w:rsidR="005574F3" w:rsidRPr="001A2F33" w:rsidRDefault="005574F3" w:rsidP="00FF501E">
      <w:pPr>
        <w:keepNext/>
        <w:keepLines/>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w:t>
      </w:r>
      <w:r w:rsidR="008D59AC" w:rsidRPr="001A2F33">
        <w:rPr>
          <w:i/>
          <w:iCs/>
          <w:sz w:val="20"/>
          <w:szCs w:val="18"/>
        </w:rPr>
        <w:t xml:space="preserve"> </w:t>
      </w:r>
      <w:r w:rsidR="00BC53E8" w:rsidRPr="001A2F33">
        <w:rPr>
          <w:i/>
          <w:iCs/>
          <w:sz w:val="20"/>
          <w:szCs w:val="18"/>
        </w:rPr>
        <w:t>A.3.13.</w:t>
      </w:r>
      <w:r w:rsidRPr="001A2F33">
        <w:rPr>
          <w:i/>
          <w:iCs/>
          <w:sz w:val="20"/>
          <w:szCs w:val="18"/>
        </w:rPr>
        <w:t>Potencjał do rozwoju Odnawialnych Źródeł Energii.</w:t>
      </w:r>
    </w:p>
    <w:p w14:paraId="3D64DC51" w14:textId="77777777" w:rsidR="00154629" w:rsidRPr="001A2F33" w:rsidRDefault="004D42C2" w:rsidP="00FF501E">
      <w:pPr>
        <w:keepNext/>
        <w:keepLines/>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w:t>
      </w:r>
      <w:r w:rsidR="00BC53E8" w:rsidRPr="001A2F33">
        <w:rPr>
          <w:i/>
          <w:iCs/>
          <w:sz w:val="20"/>
          <w:szCs w:val="18"/>
        </w:rPr>
        <w:t xml:space="preserve"> B.3.4.</w:t>
      </w:r>
      <w:r w:rsidRPr="001A2F33">
        <w:rPr>
          <w:i/>
          <w:iCs/>
          <w:sz w:val="20"/>
          <w:szCs w:val="18"/>
        </w:rPr>
        <w:t xml:space="preserve"> Duże potrzeby w zakresie termomodernizacji budynków publicznych i mieszkalnych</w:t>
      </w:r>
    </w:p>
    <w:p w14:paraId="6164ED62" w14:textId="77777777" w:rsidR="00154629" w:rsidRPr="001A2F33" w:rsidRDefault="00CF699E" w:rsidP="00FF501E">
      <w:pPr>
        <w:keepNext/>
        <w:keepLines/>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w:t>
      </w:r>
      <w:r w:rsidR="00FF2765" w:rsidRPr="001A2F33">
        <w:rPr>
          <w:i/>
          <w:iCs/>
          <w:sz w:val="20"/>
          <w:szCs w:val="18"/>
        </w:rPr>
        <w:t xml:space="preserve"> </w:t>
      </w:r>
      <w:r w:rsidR="00BC53E8" w:rsidRPr="001A2F33">
        <w:rPr>
          <w:i/>
          <w:iCs/>
          <w:sz w:val="20"/>
          <w:szCs w:val="18"/>
        </w:rPr>
        <w:t>B.3.1.</w:t>
      </w:r>
      <w:r w:rsidRPr="001A2F33">
        <w:rPr>
          <w:i/>
          <w:iCs/>
          <w:sz w:val="20"/>
          <w:szCs w:val="18"/>
        </w:rPr>
        <w:t>Duże rozproszenie i rozdrobnienie terenów zurbanizowanych powodujące wysokie koszty usług publicznych oraz</w:t>
      </w:r>
      <w:r w:rsidR="00154629" w:rsidRPr="001A2F33">
        <w:rPr>
          <w:i/>
          <w:iCs/>
          <w:sz w:val="20"/>
          <w:szCs w:val="18"/>
        </w:rPr>
        <w:t> </w:t>
      </w:r>
      <w:r w:rsidRPr="001A2F33">
        <w:rPr>
          <w:i/>
          <w:iCs/>
          <w:sz w:val="20"/>
          <w:szCs w:val="18"/>
        </w:rPr>
        <w:t>budowy i</w:t>
      </w:r>
      <w:r w:rsidR="00D120DE" w:rsidRPr="001A2F33">
        <w:rPr>
          <w:i/>
          <w:iCs/>
          <w:sz w:val="20"/>
          <w:szCs w:val="18"/>
        </w:rPr>
        <w:t> </w:t>
      </w:r>
      <w:r w:rsidRPr="001A2F33">
        <w:rPr>
          <w:i/>
          <w:iCs/>
          <w:sz w:val="20"/>
          <w:szCs w:val="18"/>
        </w:rPr>
        <w:t>eksploatacji infrastruktury technicznej.</w:t>
      </w:r>
      <w:r w:rsidR="004D42C2" w:rsidRPr="001A2F33">
        <w:rPr>
          <w:i/>
          <w:iCs/>
          <w:sz w:val="20"/>
          <w:szCs w:val="18"/>
        </w:rPr>
        <w:t xml:space="preserve"> </w:t>
      </w:r>
    </w:p>
    <w:p w14:paraId="77F3C042" w14:textId="77777777" w:rsidR="00154629" w:rsidRPr="001A2F33" w:rsidRDefault="004D42C2" w:rsidP="00FF501E">
      <w:pPr>
        <w:keepNext/>
        <w:keepLines/>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 xml:space="preserve">– </w:t>
      </w:r>
      <w:r w:rsidR="00BC53E8" w:rsidRPr="001A2F33">
        <w:rPr>
          <w:i/>
          <w:iCs/>
          <w:sz w:val="20"/>
          <w:szCs w:val="18"/>
        </w:rPr>
        <w:t xml:space="preserve">B.3.14. </w:t>
      </w:r>
      <w:r w:rsidRPr="001A2F33">
        <w:rPr>
          <w:i/>
          <w:iCs/>
          <w:sz w:val="20"/>
          <w:szCs w:val="18"/>
        </w:rPr>
        <w:t xml:space="preserve">Zła średnioroczna </w:t>
      </w:r>
      <w:r w:rsidR="00077500" w:rsidRPr="001A2F33">
        <w:rPr>
          <w:i/>
          <w:iCs/>
          <w:sz w:val="20"/>
          <w:szCs w:val="18"/>
        </w:rPr>
        <w:t xml:space="preserve">jakość </w:t>
      </w:r>
      <w:r w:rsidRPr="001A2F33">
        <w:rPr>
          <w:i/>
          <w:iCs/>
          <w:sz w:val="20"/>
          <w:szCs w:val="18"/>
        </w:rPr>
        <w:t>powietrza spowodowana niską emisją ze źródeł kominowych, energochłonnością infrastruktury i</w:t>
      </w:r>
      <w:r w:rsidR="00D120DE" w:rsidRPr="001A2F33">
        <w:rPr>
          <w:i/>
          <w:iCs/>
          <w:sz w:val="20"/>
          <w:szCs w:val="18"/>
        </w:rPr>
        <w:t> </w:t>
      </w:r>
      <w:r w:rsidRPr="001A2F33">
        <w:rPr>
          <w:i/>
          <w:iCs/>
          <w:sz w:val="20"/>
          <w:szCs w:val="18"/>
        </w:rPr>
        <w:t>budynków oraz ruchem samochodowym</w:t>
      </w:r>
    </w:p>
    <w:p w14:paraId="5D23A740" w14:textId="77777777" w:rsidR="00154629" w:rsidRPr="001A2F33" w:rsidRDefault="008170CE" w:rsidP="00FF501E">
      <w:pPr>
        <w:keepNext/>
        <w:keepLines/>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w:t>
      </w:r>
      <w:r w:rsidR="00FF2765" w:rsidRPr="001A2F33">
        <w:rPr>
          <w:i/>
          <w:iCs/>
          <w:sz w:val="20"/>
          <w:szCs w:val="18"/>
        </w:rPr>
        <w:t xml:space="preserve"> </w:t>
      </w:r>
      <w:r w:rsidR="00BC53E8" w:rsidRPr="001A2F33">
        <w:rPr>
          <w:i/>
          <w:iCs/>
          <w:sz w:val="20"/>
          <w:szCs w:val="18"/>
        </w:rPr>
        <w:t xml:space="preserve">B.3.15. </w:t>
      </w:r>
      <w:r w:rsidRPr="001A2F33">
        <w:rPr>
          <w:i/>
          <w:iCs/>
          <w:sz w:val="20"/>
          <w:szCs w:val="18"/>
        </w:rPr>
        <w:t>Duże potrzeby w zakresie modernizacji infrastruktury technicznej</w:t>
      </w:r>
    </w:p>
    <w:p w14:paraId="3BD42515" w14:textId="77777777" w:rsidR="00154629" w:rsidRPr="001A2F33" w:rsidRDefault="00CF699E"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w:t>
      </w:r>
      <w:r w:rsidR="00FF2765" w:rsidRPr="001A2F33">
        <w:rPr>
          <w:i/>
          <w:iCs/>
          <w:sz w:val="20"/>
          <w:szCs w:val="18"/>
        </w:rPr>
        <w:t xml:space="preserve"> </w:t>
      </w:r>
      <w:r w:rsidR="00BC53E8" w:rsidRPr="001A2F33">
        <w:rPr>
          <w:i/>
          <w:iCs/>
          <w:sz w:val="20"/>
          <w:szCs w:val="18"/>
        </w:rPr>
        <w:t xml:space="preserve">B.3.17. </w:t>
      </w:r>
      <w:r w:rsidRPr="001A2F33">
        <w:rPr>
          <w:i/>
          <w:iCs/>
          <w:sz w:val="20"/>
          <w:szCs w:val="18"/>
        </w:rPr>
        <w:t>Niski udział energii wytwarzanej z OZE</w:t>
      </w:r>
    </w:p>
    <w:p w14:paraId="549F6082" w14:textId="77777777" w:rsidR="00CF699E" w:rsidRPr="001A2F33" w:rsidRDefault="00CF699E"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w:t>
      </w:r>
      <w:r w:rsidR="00BC53E8" w:rsidRPr="001A2F33">
        <w:rPr>
          <w:i/>
          <w:iCs/>
          <w:sz w:val="20"/>
          <w:szCs w:val="18"/>
        </w:rPr>
        <w:t xml:space="preserve"> B.3.19.</w:t>
      </w:r>
      <w:r w:rsidR="00596DA2" w:rsidRPr="001A2F33">
        <w:rPr>
          <w:i/>
          <w:iCs/>
          <w:sz w:val="20"/>
          <w:szCs w:val="18"/>
        </w:rPr>
        <w:t xml:space="preserve"> </w:t>
      </w:r>
      <w:r w:rsidRPr="001A2F33">
        <w:rPr>
          <w:i/>
          <w:iCs/>
          <w:sz w:val="20"/>
          <w:szCs w:val="18"/>
        </w:rPr>
        <w:t>Duża liczba miast tracących funkcje wg KSRR 2030</w:t>
      </w:r>
    </w:p>
    <w:p w14:paraId="014638D1" w14:textId="77777777" w:rsidR="004D42C2" w:rsidRPr="001A2F33" w:rsidRDefault="004D42C2" w:rsidP="00685242">
      <w:pPr>
        <w:pStyle w:val="rdo"/>
      </w:pPr>
      <w:r w:rsidRPr="001A2F33">
        <w:t xml:space="preserve">Źródło: Diagnoza społeczna, gospodarcza i przestrzenna na potrzeby Strategii Rozwoju ZIT Aglomeracji Wałbrzyskiej, </w:t>
      </w:r>
      <w:r w:rsidR="00154629" w:rsidRPr="001A2F33">
        <w:br/>
      </w:r>
      <w:r w:rsidRPr="001A2F33">
        <w:t xml:space="preserve">Wnioski z Diagnozy wraz z analizą SWOT. </w:t>
      </w:r>
    </w:p>
    <w:p w14:paraId="7DFE5861" w14:textId="77777777" w:rsidR="006238BC" w:rsidRPr="001A2F33" w:rsidRDefault="006238BC" w:rsidP="000E32E7">
      <w:pPr>
        <w:pStyle w:val="Akapitzlist"/>
        <w:numPr>
          <w:ilvl w:val="0"/>
          <w:numId w:val="6"/>
        </w:numPr>
      </w:pPr>
      <w:r w:rsidRPr="001A2F33">
        <w:t>Zintegrowane podejście służące zaspokojeniu zidentyfikowanych potrzeb</w:t>
      </w:r>
      <w:r w:rsidR="00467123" w:rsidRPr="001A2F33">
        <w:t xml:space="preserve"> </w:t>
      </w:r>
    </w:p>
    <w:p w14:paraId="219172C2" w14:textId="77777777" w:rsidR="00C17A70" w:rsidRPr="001A2F33" w:rsidRDefault="004D42C2" w:rsidP="004D42C2">
      <w:r w:rsidRPr="001A2F33">
        <w:t xml:space="preserve">W celu minimalizacji wyżej opisanych problemów należy podjąć działania związane z poprawą efektywności energetycznej infrastruktury publicznej i mieszkaniowej. Wspierane będą działania zmierzające do zmniejszenia energochłonności budynków publicznych oraz mieszkalnych </w:t>
      </w:r>
      <w:r w:rsidR="00D120DE" w:rsidRPr="001A2F33">
        <w:br/>
      </w:r>
      <w:r w:rsidR="00161CA4" w:rsidRPr="001A2F33">
        <w:t xml:space="preserve">poprzez kompleksowe termomodernizacje </w:t>
      </w:r>
      <w:r w:rsidR="006238BC" w:rsidRPr="001A2F33">
        <w:t xml:space="preserve">z możliwością </w:t>
      </w:r>
      <w:r w:rsidR="00161CA4" w:rsidRPr="001A2F33">
        <w:t>wymian</w:t>
      </w:r>
      <w:r w:rsidR="006238BC" w:rsidRPr="001A2F33">
        <w:t>y</w:t>
      </w:r>
      <w:r w:rsidR="00161CA4" w:rsidRPr="001A2F33">
        <w:t xml:space="preserve"> źródeł ciepła </w:t>
      </w:r>
      <w:r w:rsidR="008C1C8B" w:rsidRPr="001A2F33">
        <w:t>oraz preferencją</w:t>
      </w:r>
      <w:r w:rsidR="00161CA4" w:rsidRPr="001A2F33">
        <w:t xml:space="preserve"> </w:t>
      </w:r>
      <w:r w:rsidR="00D120DE" w:rsidRPr="001A2F33">
        <w:br/>
      </w:r>
      <w:r w:rsidR="00161CA4" w:rsidRPr="001A2F33">
        <w:t xml:space="preserve">dla wykorzystujących Odnawialne Źródła Energii. </w:t>
      </w:r>
    </w:p>
    <w:p w14:paraId="10A0F7A0" w14:textId="77777777" w:rsidR="00594360" w:rsidRDefault="00594360" w:rsidP="004D42C2">
      <w:r w:rsidRPr="00594360">
        <w:rPr>
          <w:highlight w:val="cyan"/>
        </w:rPr>
        <w:t>Problem dekapitalizacji oraz niskiego wskaźnika efektywności energetycznej zasobów mieszkaniowych, które w Aglomeracji Wałbrzyskiej w większości powstały przed 1945 r., w szczególności dotyczy zasobów komunalnych i stanowiących własność wspólnot mieszkaniowych. Procentowy udział własności nieruchomości systematycznie wzrasta na korzyść wspólnot mieszkaniowych wskutek sprzedaży lokali mieszkalnych przez gminy.</w:t>
      </w:r>
      <w:r w:rsidRPr="00594360">
        <w:t xml:space="preserve"> </w:t>
      </w:r>
    </w:p>
    <w:p w14:paraId="63EC42AF" w14:textId="0A4865E8" w:rsidR="006908D1" w:rsidRPr="001A2F33" w:rsidRDefault="00C17A70" w:rsidP="004D42C2">
      <w:r w:rsidRPr="001A2F33">
        <w:t>W przypadku termomodernizacji budynków mieszkalnych,</w:t>
      </w:r>
      <w:r w:rsidR="008C380A" w:rsidRPr="001A2F33">
        <w:t xml:space="preserve"> </w:t>
      </w:r>
      <w:r w:rsidRPr="001A2F33">
        <w:t>ze względu</w:t>
      </w:r>
      <w:r w:rsidR="00E335DC" w:rsidRPr="001A2F33">
        <w:t xml:space="preserve"> </w:t>
      </w:r>
      <w:r w:rsidR="008C1C8B" w:rsidRPr="001A2F33">
        <w:t>na efekt</w:t>
      </w:r>
      <w:r w:rsidRPr="001A2F33">
        <w:t xml:space="preserve"> synergii i</w:t>
      </w:r>
      <w:r w:rsidR="008C380A" w:rsidRPr="001A2F33">
        <w:t xml:space="preserve"> </w:t>
      </w:r>
      <w:r w:rsidRPr="001A2F33">
        <w:t>skalę oddziaływania,</w:t>
      </w:r>
      <w:r w:rsidR="008C380A" w:rsidRPr="001A2F33">
        <w:t xml:space="preserve"> </w:t>
      </w:r>
      <w:r w:rsidRPr="001A2F33">
        <w:t xml:space="preserve">preferencje powinny dotyczyć zabudowy wielorodzinnej oraz skoordynowanego projektu wdrażanego w skali całej </w:t>
      </w:r>
      <w:r w:rsidR="003B21C3" w:rsidRPr="001A2F33">
        <w:t>Aglomeracji Wałbrzyskiej</w:t>
      </w:r>
      <w:r w:rsidR="00AC67B6" w:rsidRPr="001A2F33">
        <w:t xml:space="preserve"> lub projektu/projektów obejmujących zasięgiem kilka gmin Aglomeracji Wałbrzyskiej.</w:t>
      </w:r>
      <w:r w:rsidR="00045461" w:rsidRPr="001A2F33">
        <w:t xml:space="preserve"> </w:t>
      </w:r>
      <w:r w:rsidRPr="001A2F33">
        <w:t>Ponadto</w:t>
      </w:r>
      <w:r w:rsidR="004D42C2" w:rsidRPr="001A2F33">
        <w:t>, w miarę zdiagnozowanych potrzeb powinno się budować nowe, energooszczędne</w:t>
      </w:r>
      <w:r w:rsidR="008C380A" w:rsidRPr="001A2F33">
        <w:t xml:space="preserve"> </w:t>
      </w:r>
      <w:r w:rsidR="004D42C2" w:rsidRPr="001A2F33">
        <w:t>budynki użyteczności publicznej które będą mogły również pełnić funkcję demonstracyjną.</w:t>
      </w:r>
    </w:p>
    <w:p w14:paraId="79C714FA" w14:textId="77777777" w:rsidR="006238BC" w:rsidRPr="00FC7A43" w:rsidRDefault="006238BC" w:rsidP="00C879B8">
      <w:pPr>
        <w:keepNext/>
        <w:rPr>
          <w:b/>
          <w:bCs/>
        </w:rPr>
      </w:pPr>
      <w:r w:rsidRPr="00FC7A43">
        <w:t xml:space="preserve">Jednocześnie w celu zapewnienia zintegrowanego podejścia w Strategii ZIT AW realizowane będą wyłącznie projekty </w:t>
      </w:r>
      <w:r w:rsidR="008C1C8B" w:rsidRPr="00FC7A43">
        <w:t>zintegrowane definiowane</w:t>
      </w:r>
      <w:r w:rsidR="00E335DC" w:rsidRPr="00FC7A43">
        <w:rPr>
          <w:bCs/>
        </w:rPr>
        <w:t xml:space="preserve"> jako</w:t>
      </w:r>
      <w:r w:rsidRPr="00FC7A43">
        <w:rPr>
          <w:bCs/>
        </w:rPr>
        <w:t>:</w:t>
      </w:r>
    </w:p>
    <w:p w14:paraId="657CC01E" w14:textId="77777777" w:rsidR="009F00D8" w:rsidRPr="00FC7A43" w:rsidRDefault="006238BC" w:rsidP="000E32E7">
      <w:pPr>
        <w:pStyle w:val="Akapitzlist"/>
        <w:keepNext w:val="0"/>
        <w:keepLines w:val="0"/>
        <w:numPr>
          <w:ilvl w:val="0"/>
          <w:numId w:val="11"/>
        </w:numPr>
        <w:ind w:left="714" w:hanging="357"/>
        <w:rPr>
          <w:b w:val="0"/>
          <w:bCs/>
        </w:rPr>
      </w:pPr>
      <w:r w:rsidRPr="00FC7A43">
        <w:rPr>
          <w:b w:val="0"/>
          <w:bCs/>
        </w:rPr>
        <w:t>realizacja przedsięwzięć w formie tzw. „wiązki projektów”</w:t>
      </w:r>
      <w:r w:rsidRPr="00FC7A43">
        <w:rPr>
          <w:rStyle w:val="Odwoanieprzypisudolnego"/>
          <w:b w:val="0"/>
          <w:bCs/>
        </w:rPr>
        <w:footnoteReference w:id="8"/>
      </w:r>
      <w:r w:rsidRPr="00FC7A43">
        <w:rPr>
          <w:b w:val="0"/>
          <w:bCs/>
        </w:rPr>
        <w:t xml:space="preserve"> lub</w:t>
      </w:r>
    </w:p>
    <w:p w14:paraId="7DE31E21" w14:textId="77777777" w:rsidR="006238BC" w:rsidRPr="00FC7A43" w:rsidRDefault="006238BC" w:rsidP="000E32E7">
      <w:pPr>
        <w:pStyle w:val="Akapitzlist"/>
        <w:keepNext w:val="0"/>
        <w:keepLines w:val="0"/>
        <w:numPr>
          <w:ilvl w:val="0"/>
          <w:numId w:val="11"/>
        </w:numPr>
        <w:ind w:left="714" w:hanging="357"/>
        <w:rPr>
          <w:b w:val="0"/>
        </w:rPr>
      </w:pPr>
      <w:r w:rsidRPr="00FC7A43">
        <w:rPr>
          <w:b w:val="0"/>
        </w:rPr>
        <w:t xml:space="preserve">zgodnie z postanowieniami Zasad Realizacji Instrumentów Terytorialnych </w:t>
      </w:r>
      <w:r w:rsidR="00A6354A" w:rsidRPr="00FC7A43">
        <w:rPr>
          <w:b w:val="0"/>
        </w:rPr>
        <w:t xml:space="preserve">to </w:t>
      </w:r>
      <w:r w:rsidRPr="00FC7A43">
        <w:rPr>
          <w:b w:val="0"/>
        </w:rPr>
        <w:t>projekty</w:t>
      </w:r>
      <w:r w:rsidR="00A6354A" w:rsidRPr="00FC7A43">
        <w:rPr>
          <w:b w:val="0"/>
        </w:rPr>
        <w:t xml:space="preserve">, </w:t>
      </w:r>
      <w:r w:rsidR="008C1C8B" w:rsidRPr="00FC7A43">
        <w:rPr>
          <w:b w:val="0"/>
        </w:rPr>
        <w:t>które będą</w:t>
      </w:r>
      <w:r w:rsidRPr="00FC7A43">
        <w:rPr>
          <w:b w:val="0"/>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sidRPr="00FC7A43">
        <w:rPr>
          <w:b w:val="0"/>
        </w:rPr>
        <w:t> </w:t>
      </w:r>
      <w:r w:rsidRPr="00FC7A43">
        <w:rPr>
          <w:b w:val="0"/>
        </w:rPr>
        <w:t>rozumieniu art. 39 Ustawy wdrożeniowej lub deklarowany jest wspólny efekt, rezultat lub produkt końcowy projektu.</w:t>
      </w:r>
      <w:r w:rsidRPr="00FC7A43">
        <w:rPr>
          <w:rStyle w:val="Odwoanieprzypisudolnego"/>
          <w:rFonts w:ascii="Calibri" w:hAnsi="Calibri" w:cs="Calibri"/>
          <w:b w:val="0"/>
          <w:sz w:val="24"/>
          <w:szCs w:val="24"/>
        </w:rPr>
        <w:footnoteReference w:id="9"/>
      </w:r>
      <w:r w:rsidRPr="00FC7A43">
        <w:rPr>
          <w:b w:val="0"/>
        </w:rPr>
        <w:t xml:space="preserve"> </w:t>
      </w:r>
    </w:p>
    <w:p w14:paraId="0D07D306" w14:textId="77777777" w:rsidR="00E335DC" w:rsidRPr="001A2F33" w:rsidRDefault="00E335DC" w:rsidP="00E335DC">
      <w:pPr>
        <w:rPr>
          <w:bCs/>
        </w:rPr>
      </w:pPr>
      <w:r w:rsidRPr="00FC7A43">
        <w:rPr>
          <w:bCs/>
        </w:rPr>
        <w:t xml:space="preserve">Wybór sposobu zintegrowania </w:t>
      </w:r>
      <w:r w:rsidR="008C1C8B" w:rsidRPr="00FC7A43">
        <w:rPr>
          <w:bCs/>
        </w:rPr>
        <w:t>projektów należy</w:t>
      </w:r>
      <w:r w:rsidRPr="00FC7A43">
        <w:rPr>
          <w:bCs/>
        </w:rPr>
        <w:t xml:space="preserve"> do wnioskodawców i uzależniony jest od optymalnej dla nich metody wdrażania przedsięwzięć.</w:t>
      </w:r>
      <w:r w:rsidRPr="001A2F33">
        <w:rPr>
          <w:bCs/>
        </w:rPr>
        <w:t xml:space="preserve"> </w:t>
      </w:r>
    </w:p>
    <w:p w14:paraId="00374A8D" w14:textId="77777777" w:rsidR="00E335DC" w:rsidRPr="001A2F33" w:rsidRDefault="00E335DC" w:rsidP="00E335DC">
      <w:pPr>
        <w:pStyle w:val="Akapitzlist"/>
      </w:pPr>
      <w:r w:rsidRPr="001A2F33">
        <w:t>Efekty realizacji zintegrowanego podejścia służącego zaspokojeniu zidentyfikowanych potrzeb</w:t>
      </w:r>
    </w:p>
    <w:p w14:paraId="6433ADA1" w14:textId="77777777" w:rsidR="00467123" w:rsidRPr="001A2F33" w:rsidRDefault="00467123" w:rsidP="00467123">
      <w:r w:rsidRPr="001A2F33">
        <w:rPr>
          <w:bCs/>
        </w:rPr>
        <w:t>Efektem realizacji wyżej opisanego</w:t>
      </w:r>
      <w:r w:rsidR="00E335DC" w:rsidRPr="001A2F33">
        <w:rPr>
          <w:bCs/>
        </w:rPr>
        <w:t xml:space="preserve"> </w:t>
      </w:r>
      <w:r w:rsidR="008C1C8B" w:rsidRPr="001A2F33">
        <w:rPr>
          <w:bCs/>
        </w:rPr>
        <w:t>zintegrowanego podejścia</w:t>
      </w:r>
      <w:r w:rsidRPr="001A2F33">
        <w:rPr>
          <w:bCs/>
        </w:rPr>
        <w:t xml:space="preserve"> do wdrażania Strategii ZIT AW będą zintegrowane efekty realizacji</w:t>
      </w:r>
      <w:r w:rsidR="00045461" w:rsidRPr="001A2F33">
        <w:rPr>
          <w:bCs/>
        </w:rPr>
        <w:t xml:space="preserve"> </w:t>
      </w:r>
      <w:r w:rsidR="00E335DC" w:rsidRPr="001A2F33">
        <w:rPr>
          <w:bCs/>
        </w:rPr>
        <w:t xml:space="preserve">niniejszego </w:t>
      </w:r>
      <w:r w:rsidRPr="001A2F33">
        <w:rPr>
          <w:bCs/>
        </w:rPr>
        <w:t xml:space="preserve">działania. </w:t>
      </w:r>
      <w:r w:rsidRPr="001A2F33">
        <w:t>Efekty przeprowadzonych działań widoczne będą zarówno w sferze technicznej, jak i środowiskowej i społecznej. Zmniejszenie energochłonności infrastruktury publicznej i mieszkaniowej pozytywnie wpłynie na stan środowiska naturalnego na obszarze objętym interwencją. To z kolei podniesie atrakcyjność turystyczną obszaru i pozwoli w większym niż obecnie stopniu wykorzystać jego turystyczny potencjał. Równocześnie poprawa efektywności budynków doprowadzi do zmniejszenia kosztów ich eksploatacji, co pozytywnie wpłynie nie tylko na budżety JST, ale również budżety mieszkańców przyczyniając się do zmniejszenia zjawiska ubóstwa energetycznego. Działania te ostatecznie doprowadzą do podniesienia jakości życia mieszkańców, co powinno ograniczyć negatywne zjawiska demograficzne.</w:t>
      </w:r>
    </w:p>
    <w:p w14:paraId="2D98F25A" w14:textId="77777777" w:rsidR="006908D1" w:rsidRPr="001A2F33" w:rsidRDefault="00A6354A" w:rsidP="008E2A43">
      <w:pPr>
        <w:pStyle w:val="Akapitzlist"/>
      </w:pPr>
      <w:r w:rsidRPr="001A2F33">
        <w:t xml:space="preserve">Zintegrowane oddziaływanie </w:t>
      </w:r>
    </w:p>
    <w:p w14:paraId="5F962808" w14:textId="77777777" w:rsidR="00A57D6C" w:rsidRPr="001A2F33" w:rsidRDefault="00670F0D" w:rsidP="00A6354A">
      <w:bookmarkStart w:id="32" w:name="_Hlk143608471"/>
      <w:r w:rsidRPr="001A2F33">
        <w:t>Poprzez zintegrowane</w:t>
      </w:r>
      <w:r w:rsidR="00A6354A" w:rsidRPr="001A2F33">
        <w:t xml:space="preserve"> oddziaływanie </w:t>
      </w:r>
      <w:r w:rsidR="00467123" w:rsidRPr="001A2F33">
        <w:t xml:space="preserve">w </w:t>
      </w:r>
      <w:r w:rsidRPr="001A2F33">
        <w:t>Strategii ZIT AW rozumie się</w:t>
      </w:r>
      <w:r w:rsidR="00A6354A" w:rsidRPr="001A2F33">
        <w:t xml:space="preserve"> p</w:t>
      </w:r>
      <w:r w:rsidR="00A57D6C" w:rsidRPr="001A2F33">
        <w:t xml:space="preserve">ozytywne </w:t>
      </w:r>
      <w:r w:rsidRPr="001A2F33">
        <w:t xml:space="preserve">oddziaływania interwencji realizowanej w </w:t>
      </w:r>
      <w:r w:rsidR="00A57D6C" w:rsidRPr="001A2F33">
        <w:t>niniejszym</w:t>
      </w:r>
      <w:r w:rsidR="0078188F" w:rsidRPr="001A2F33">
        <w:t xml:space="preserve"> </w:t>
      </w:r>
      <w:r w:rsidRPr="001A2F33">
        <w:t>Działaniu na efekty wdrażania innych Działań</w:t>
      </w:r>
      <w:r w:rsidR="00FF2765" w:rsidRPr="001A2F33">
        <w:t xml:space="preserve"> </w:t>
      </w:r>
      <w:r w:rsidRPr="001A2F33">
        <w:t xml:space="preserve">Strategii ZIT AW </w:t>
      </w:r>
    </w:p>
    <w:tbl>
      <w:tblPr>
        <w:tblStyle w:val="TABELEAW"/>
        <w:tblW w:w="5000" w:type="pct"/>
        <w:tblInd w:w="-23" w:type="dxa"/>
        <w:tblLook w:val="04A0" w:firstRow="1" w:lastRow="0" w:firstColumn="1" w:lastColumn="0" w:noHBand="0" w:noVBand="1"/>
      </w:tblPr>
      <w:tblGrid>
        <w:gridCol w:w="4654"/>
        <w:gridCol w:w="4654"/>
      </w:tblGrid>
      <w:tr w:rsidR="00A57D6C" w:rsidRPr="001A2F33" w14:paraId="7CF813F8" w14:textId="77777777" w:rsidTr="00A57D6C">
        <w:tc>
          <w:tcPr>
            <w:tcW w:w="2500" w:type="pct"/>
          </w:tcPr>
          <w:p w14:paraId="1E8AA3BC" w14:textId="77777777" w:rsidR="00A57D6C" w:rsidRPr="001A2F33" w:rsidRDefault="00A57D6C" w:rsidP="009F00D8">
            <w:pPr>
              <w:spacing w:line="240" w:lineRule="auto"/>
              <w:jc w:val="center"/>
              <w:rPr>
                <w:b/>
                <w:sz w:val="20"/>
                <w:szCs w:val="18"/>
              </w:rPr>
            </w:pPr>
            <w:r w:rsidRPr="001A2F33">
              <w:rPr>
                <w:b/>
                <w:sz w:val="20"/>
                <w:szCs w:val="18"/>
              </w:rPr>
              <w:t>Działanie</w:t>
            </w:r>
          </w:p>
        </w:tc>
        <w:tc>
          <w:tcPr>
            <w:tcW w:w="2500" w:type="pct"/>
          </w:tcPr>
          <w:p w14:paraId="47B81B31" w14:textId="77777777" w:rsidR="00A57D6C" w:rsidRPr="001A2F33" w:rsidRDefault="00A57D6C" w:rsidP="009F00D8">
            <w:pPr>
              <w:keepNext/>
              <w:keepLines/>
              <w:spacing w:line="240" w:lineRule="auto"/>
              <w:jc w:val="center"/>
              <w:rPr>
                <w:b/>
                <w:sz w:val="20"/>
                <w:szCs w:val="18"/>
              </w:rPr>
            </w:pPr>
            <w:r w:rsidRPr="001A2F33">
              <w:rPr>
                <w:b/>
                <w:sz w:val="20"/>
                <w:szCs w:val="18"/>
              </w:rPr>
              <w:t xml:space="preserve">Działania </w:t>
            </w:r>
            <w:r w:rsidR="00A42968" w:rsidRPr="001A2F33">
              <w:rPr>
                <w:b/>
                <w:sz w:val="20"/>
                <w:szCs w:val="18"/>
              </w:rPr>
              <w:t>zintegrowane</w:t>
            </w:r>
          </w:p>
        </w:tc>
      </w:tr>
      <w:tr w:rsidR="00A57D6C" w:rsidRPr="001A2F33" w14:paraId="63A7DDCA" w14:textId="77777777" w:rsidTr="00A57D6C">
        <w:tc>
          <w:tcPr>
            <w:tcW w:w="2500" w:type="pct"/>
          </w:tcPr>
          <w:p w14:paraId="542303E2" w14:textId="77777777" w:rsidR="00A57D6C" w:rsidRPr="001A2F33" w:rsidRDefault="00A57D6C" w:rsidP="009F00D8">
            <w:pPr>
              <w:keepLines/>
              <w:spacing w:line="240" w:lineRule="auto"/>
              <w:jc w:val="left"/>
              <w:rPr>
                <w:rFonts w:ascii="Calibri" w:hAnsi="Calibri" w:cs="Calibri"/>
                <w:sz w:val="20"/>
                <w:szCs w:val="18"/>
              </w:rPr>
            </w:pPr>
            <w:r w:rsidRPr="001A2F33">
              <w:rPr>
                <w:rFonts w:ascii="Calibri" w:hAnsi="Calibri" w:cs="Calibri"/>
                <w:sz w:val="20"/>
                <w:szCs w:val="18"/>
              </w:rPr>
              <w:t>Działanie F2.1. Poprawa efektywności energetycznej infrastruktury publicznej i budynków mieszkalnych</w:t>
            </w:r>
          </w:p>
        </w:tc>
        <w:tc>
          <w:tcPr>
            <w:tcW w:w="2500" w:type="pct"/>
          </w:tcPr>
          <w:p w14:paraId="5E58D96E" w14:textId="77777777" w:rsidR="00A57D6C" w:rsidRPr="001A2F33" w:rsidRDefault="00A57D6C" w:rsidP="009F00D8">
            <w:pPr>
              <w:keepNext/>
              <w:keepLines/>
              <w:spacing w:line="240" w:lineRule="auto"/>
              <w:jc w:val="left"/>
              <w:rPr>
                <w:sz w:val="20"/>
                <w:szCs w:val="18"/>
              </w:rPr>
            </w:pPr>
            <w:r w:rsidRPr="001A2F33">
              <w:rPr>
                <w:sz w:val="20"/>
                <w:szCs w:val="18"/>
              </w:rPr>
              <w:t>Działanie F5.1. Wzmocnienie atrakcyjności turystycznej i oferty kulturalnej obszaru</w:t>
            </w:r>
          </w:p>
          <w:p w14:paraId="119A331F" w14:textId="77777777" w:rsidR="00A57D6C" w:rsidRPr="001A2F33" w:rsidRDefault="00A57D6C" w:rsidP="009F00D8">
            <w:pPr>
              <w:keepLines/>
              <w:spacing w:line="240" w:lineRule="auto"/>
              <w:jc w:val="left"/>
              <w:rPr>
                <w:sz w:val="20"/>
                <w:szCs w:val="18"/>
              </w:rPr>
            </w:pPr>
            <w:r w:rsidRPr="001A2F33">
              <w:rPr>
                <w:sz w:val="20"/>
                <w:szCs w:val="18"/>
              </w:rPr>
              <w:t xml:space="preserve">Działanie F5.2. </w:t>
            </w:r>
            <w:r w:rsidRPr="001A2F33">
              <w:rPr>
                <w:rFonts w:ascii="Calibri" w:hAnsi="Calibri" w:cs="Calibri"/>
                <w:sz w:val="20"/>
                <w:szCs w:val="18"/>
              </w:rPr>
              <w:t xml:space="preserve">Poprawa bezpieczeństwa i jakości środowiska zamieszkania </w:t>
            </w:r>
          </w:p>
        </w:tc>
      </w:tr>
    </w:tbl>
    <w:p w14:paraId="39F46AB2" w14:textId="77777777" w:rsidR="00A57D6C" w:rsidRPr="001A2F33" w:rsidRDefault="00A57D6C" w:rsidP="00FF501E">
      <w:r w:rsidRPr="001A2F33">
        <w:t xml:space="preserve">Niniejsze działanie jest zintegrowane z działaniami związanymi ze wzmocnieniem atrakcyjności turystycznej Aglomeracji oraz poprawą bezpieczeństwa i jakości środowiska zamieszkania. </w:t>
      </w:r>
      <w:r w:rsidRPr="001A2F33">
        <w:br/>
        <w:t>Poprawa efektywności energetycznej budynków i mieszkań sprzyjać będzie poprawie jakości powietrza. Jakość powietrza jest czynnikiem ważnym z punktu widzenia rozwoju turystyki i atrakcyjności Obszaru, jako miejsca do życia. Dodatkowo termomodernizacja budynków winna podnieść ich atrakcyjność wizualną, co także powinno wzmocnić potencjał turystyczny Obszaru oraz uczynić z niego miejsce atrakcyjne do zamieszkania.</w:t>
      </w:r>
      <w:bookmarkEnd w:id="32"/>
    </w:p>
    <w:p w14:paraId="70AE001C" w14:textId="77777777" w:rsidR="004D3DFE" w:rsidRPr="001A2F33" w:rsidRDefault="004D3DFE" w:rsidP="008E2A43">
      <w:pPr>
        <w:pStyle w:val="Akapitzlist"/>
      </w:pPr>
      <w:r w:rsidRPr="001A2F33">
        <w:t>Wskaźniki monitoringu w powiązaniu z FEDS 2021-2027</w:t>
      </w:r>
    </w:p>
    <w:p w14:paraId="5E471D05" w14:textId="75332C55" w:rsidR="0035774C" w:rsidRPr="00377BB7" w:rsidRDefault="00EB49A1" w:rsidP="0035774C">
      <w:bookmarkStart w:id="33" w:name="_Hlk150162251"/>
      <w:r w:rsidRPr="00377BB7">
        <w:t xml:space="preserve">Szacowane wartości docelowe </w:t>
      </w:r>
      <w:r w:rsidR="0035774C" w:rsidRPr="00377BB7">
        <w:t xml:space="preserve">wskaźników wynikają z fiszek projektowych przedsięwzięć wskazanych </w:t>
      </w:r>
      <w:r w:rsidR="00754C95" w:rsidRPr="00377BB7">
        <w:br/>
      </w:r>
      <w:r w:rsidR="0035774C" w:rsidRPr="00377BB7">
        <w:t xml:space="preserve">w </w:t>
      </w:r>
      <w:r w:rsidR="0035774C" w:rsidRPr="00377BB7">
        <w:rPr>
          <w:i/>
          <w:iCs/>
        </w:rPr>
        <w:t>Załączniku 2. Lista projektów niekonkurencyjnych</w:t>
      </w:r>
      <w:r w:rsidR="008C665C" w:rsidRPr="00377BB7">
        <w:t xml:space="preserve">, </w:t>
      </w:r>
      <w:r w:rsidR="0035774C" w:rsidRPr="00377BB7">
        <w:t>które podlegały procedurze oceny przez Urząd Marszałkowski Województwa Dolnośląskiego.</w:t>
      </w:r>
      <w:r w:rsidR="00794C8A" w:rsidRPr="00377BB7">
        <w:t xml:space="preserve"> </w:t>
      </w:r>
      <w:r w:rsidR="00794C8A" w:rsidRPr="0024743F">
        <w:rPr>
          <w:highlight w:val="cyan"/>
        </w:rPr>
        <w:t>Uwzględniono również indykatywne wartości wskaźników dla projektów</w:t>
      </w:r>
      <w:r w:rsidR="00663FEC" w:rsidRPr="0024743F">
        <w:rPr>
          <w:highlight w:val="cyan"/>
        </w:rPr>
        <w:t xml:space="preserve"> wybieranych w sposób konkurencyjny.</w:t>
      </w:r>
    </w:p>
    <w:p w14:paraId="6931238D" w14:textId="77777777" w:rsidR="0035774C" w:rsidRPr="001A2F33" w:rsidRDefault="0035774C" w:rsidP="0035774C">
      <w:r w:rsidRPr="00377BB7">
        <w:t xml:space="preserve">Ponieważ IZ FEDS 2021-2027 dopuszcza możliwość podpisania umowy o dotację dla projektów, </w:t>
      </w:r>
      <w:r w:rsidR="00754C95" w:rsidRPr="00377BB7">
        <w:br/>
      </w:r>
      <w:r w:rsidRPr="00377BB7">
        <w:t>które realizować będą co najmniej 70% szacowanej wartoś</w:t>
      </w:r>
      <w:r w:rsidR="00001234" w:rsidRPr="00377BB7">
        <w:t>ci</w:t>
      </w:r>
      <w:r w:rsidRPr="00377BB7">
        <w:t xml:space="preserve"> docelowej wskaźników wskazanych </w:t>
      </w:r>
      <w:r w:rsidR="00754C95" w:rsidRPr="00377BB7">
        <w:br/>
      </w:r>
      <w:r w:rsidRPr="00377BB7">
        <w:t>w fiszce</w:t>
      </w:r>
      <w:r w:rsidR="00EB49A1" w:rsidRPr="00377BB7">
        <w:t xml:space="preserve"> projektowej</w:t>
      </w:r>
      <w:r w:rsidRPr="00377BB7">
        <w:t xml:space="preserve">, przyjęto założenie, że realizacja </w:t>
      </w:r>
      <w:r w:rsidR="006E26FC" w:rsidRPr="00377BB7">
        <w:t xml:space="preserve">szacowanej wartości docelowej </w:t>
      </w:r>
      <w:r w:rsidRPr="00377BB7">
        <w:t>wskaźników</w:t>
      </w:r>
      <w:r w:rsidRPr="001A2F33">
        <w:t xml:space="preserve"> </w:t>
      </w:r>
      <w:r w:rsidR="00754C95" w:rsidRPr="001A2F33">
        <w:br/>
      </w:r>
      <w:r w:rsidRPr="001A2F33">
        <w:t xml:space="preserve">na poziomie 70% wartości podanych w tabeli </w:t>
      </w:r>
      <w:r w:rsidR="006E26FC" w:rsidRPr="001A2F33">
        <w:t xml:space="preserve">poniżej </w:t>
      </w:r>
      <w:r w:rsidRPr="001A2F33">
        <w:t xml:space="preserve">będzie oznaczała </w:t>
      </w:r>
      <w:r w:rsidR="006E26FC" w:rsidRPr="001A2F33">
        <w:t xml:space="preserve">osiągnięcie wartości docelowej wskaźników. </w:t>
      </w:r>
    </w:p>
    <w:tbl>
      <w:tblPr>
        <w:tblStyle w:val="TABELEAW"/>
        <w:tblW w:w="4992" w:type="pct"/>
        <w:tblLook w:val="04A0" w:firstRow="1" w:lastRow="0" w:firstColumn="1" w:lastColumn="0" w:noHBand="0" w:noVBand="1"/>
      </w:tblPr>
      <w:tblGrid>
        <w:gridCol w:w="1133"/>
        <w:gridCol w:w="4208"/>
        <w:gridCol w:w="1318"/>
        <w:gridCol w:w="1318"/>
        <w:gridCol w:w="1316"/>
      </w:tblGrid>
      <w:tr w:rsidR="002A0FA7" w:rsidRPr="001A2F33" w14:paraId="077B64E2" w14:textId="77777777" w:rsidTr="002A0FA7">
        <w:trPr>
          <w:trHeight w:val="340"/>
          <w:tblHeader/>
        </w:trPr>
        <w:tc>
          <w:tcPr>
            <w:tcW w:w="610" w:type="pct"/>
            <w:vAlign w:val="center"/>
          </w:tcPr>
          <w:p w14:paraId="1D2DD727" w14:textId="77777777" w:rsidR="0018765F" w:rsidRPr="001A2F33" w:rsidRDefault="0018765F" w:rsidP="009F00D8">
            <w:pPr>
              <w:spacing w:line="240" w:lineRule="auto"/>
              <w:jc w:val="center"/>
              <w:rPr>
                <w:b/>
                <w:bCs/>
                <w:sz w:val="20"/>
              </w:rPr>
            </w:pPr>
            <w:bookmarkStart w:id="34" w:name="_Hlk149893977"/>
            <w:bookmarkEnd w:id="33"/>
          </w:p>
        </w:tc>
        <w:tc>
          <w:tcPr>
            <w:tcW w:w="2264" w:type="pct"/>
            <w:vAlign w:val="center"/>
          </w:tcPr>
          <w:p w14:paraId="02A3C179" w14:textId="77777777" w:rsidR="0018765F" w:rsidRPr="001A2F33" w:rsidRDefault="0018765F" w:rsidP="009F00D8">
            <w:pPr>
              <w:spacing w:line="240" w:lineRule="auto"/>
              <w:jc w:val="center"/>
              <w:rPr>
                <w:b/>
                <w:bCs/>
                <w:sz w:val="20"/>
              </w:rPr>
            </w:pPr>
            <w:r w:rsidRPr="001A2F33">
              <w:rPr>
                <w:b/>
                <w:bCs/>
                <w:sz w:val="20"/>
              </w:rPr>
              <w:t>Wskaźnik</w:t>
            </w:r>
          </w:p>
        </w:tc>
        <w:tc>
          <w:tcPr>
            <w:tcW w:w="709" w:type="pct"/>
            <w:vAlign w:val="center"/>
          </w:tcPr>
          <w:p w14:paraId="5F41EB50" w14:textId="77777777" w:rsidR="0018765F" w:rsidRPr="001A2F33" w:rsidRDefault="0018765F" w:rsidP="009F00D8">
            <w:pPr>
              <w:spacing w:line="240" w:lineRule="auto"/>
              <w:jc w:val="center"/>
              <w:rPr>
                <w:b/>
                <w:bCs/>
                <w:sz w:val="20"/>
              </w:rPr>
            </w:pPr>
            <w:r w:rsidRPr="001A2F33">
              <w:rPr>
                <w:b/>
                <w:bCs/>
                <w:sz w:val="20"/>
              </w:rPr>
              <w:t>Jednostka miary</w:t>
            </w:r>
          </w:p>
        </w:tc>
        <w:tc>
          <w:tcPr>
            <w:tcW w:w="709" w:type="pct"/>
            <w:vAlign w:val="center"/>
          </w:tcPr>
          <w:p w14:paraId="7EED4A48" w14:textId="77777777" w:rsidR="0018765F" w:rsidRPr="001A2F33" w:rsidRDefault="0018765F" w:rsidP="009F00D8">
            <w:pPr>
              <w:spacing w:line="240" w:lineRule="auto"/>
              <w:jc w:val="center"/>
              <w:rPr>
                <w:b/>
                <w:bCs/>
                <w:sz w:val="20"/>
              </w:rPr>
            </w:pPr>
            <w:r w:rsidRPr="001A2F33">
              <w:rPr>
                <w:b/>
                <w:bCs/>
                <w:sz w:val="20"/>
              </w:rPr>
              <w:t>Wartość wskaźnika bazowego</w:t>
            </w:r>
          </w:p>
        </w:tc>
        <w:tc>
          <w:tcPr>
            <w:tcW w:w="708" w:type="pct"/>
            <w:vAlign w:val="center"/>
          </w:tcPr>
          <w:p w14:paraId="7047A46A" w14:textId="77777777" w:rsidR="0018765F" w:rsidRPr="001A2F33" w:rsidRDefault="0018765F" w:rsidP="009F00D8">
            <w:pPr>
              <w:spacing w:line="240" w:lineRule="auto"/>
              <w:jc w:val="center"/>
              <w:rPr>
                <w:b/>
                <w:bCs/>
                <w:sz w:val="20"/>
              </w:rPr>
            </w:pPr>
            <w:r w:rsidRPr="001A2F33">
              <w:rPr>
                <w:b/>
                <w:bCs/>
                <w:sz w:val="20"/>
              </w:rPr>
              <w:t>Szacowana docelowa wartość wskaźnika</w:t>
            </w:r>
          </w:p>
        </w:tc>
      </w:tr>
      <w:bookmarkEnd w:id="34"/>
      <w:tr w:rsidR="002A0FA7" w:rsidRPr="001A2F33" w14:paraId="3545880E" w14:textId="77777777" w:rsidTr="002A0FA7">
        <w:trPr>
          <w:trHeight w:val="340"/>
        </w:trPr>
        <w:tc>
          <w:tcPr>
            <w:tcW w:w="610" w:type="pct"/>
            <w:vAlign w:val="center"/>
          </w:tcPr>
          <w:p w14:paraId="23D9D4A5" w14:textId="77777777" w:rsidR="0018765F" w:rsidRPr="001A2F33" w:rsidRDefault="0018765F" w:rsidP="009F00D8">
            <w:pPr>
              <w:spacing w:line="240" w:lineRule="auto"/>
              <w:jc w:val="center"/>
              <w:rPr>
                <w:b/>
                <w:bCs/>
                <w:sz w:val="20"/>
              </w:rPr>
            </w:pPr>
            <w:r w:rsidRPr="001A2F33">
              <w:rPr>
                <w:b/>
                <w:bCs/>
                <w:sz w:val="20"/>
              </w:rPr>
              <w:t>Wskaźnik produktu</w:t>
            </w:r>
          </w:p>
        </w:tc>
        <w:tc>
          <w:tcPr>
            <w:tcW w:w="2264" w:type="pct"/>
            <w:vAlign w:val="center"/>
          </w:tcPr>
          <w:p w14:paraId="76BF8DA9" w14:textId="77777777" w:rsidR="0018765F" w:rsidRPr="001A2F33" w:rsidRDefault="0018765F" w:rsidP="009F00D8">
            <w:pPr>
              <w:spacing w:line="240" w:lineRule="auto"/>
              <w:jc w:val="left"/>
              <w:rPr>
                <w:rFonts w:cstheme="minorHAnsi"/>
                <w:sz w:val="20"/>
              </w:rPr>
            </w:pPr>
            <w:r w:rsidRPr="001A2F33">
              <w:rPr>
                <w:rFonts w:cstheme="minorHAnsi"/>
                <w:sz w:val="20"/>
              </w:rPr>
              <w:t>WLWK-RCO018 - Lokale mieszkalne o</w:t>
            </w:r>
            <w:r w:rsidR="00AB6CA9" w:rsidRPr="001A2F33">
              <w:rPr>
                <w:rFonts w:cstheme="minorHAnsi"/>
                <w:sz w:val="20"/>
              </w:rPr>
              <w:t> </w:t>
            </w:r>
            <w:r w:rsidRPr="001A2F33">
              <w:rPr>
                <w:rFonts w:cstheme="minorHAnsi"/>
                <w:sz w:val="20"/>
              </w:rPr>
              <w:t>udoskonalonej charakterystyce energetycznej</w:t>
            </w:r>
          </w:p>
        </w:tc>
        <w:tc>
          <w:tcPr>
            <w:tcW w:w="709" w:type="pct"/>
            <w:vAlign w:val="center"/>
          </w:tcPr>
          <w:p w14:paraId="2DAA96CA" w14:textId="77777777" w:rsidR="0018765F" w:rsidRPr="001A2F33" w:rsidRDefault="0018765F" w:rsidP="009F00D8">
            <w:pPr>
              <w:spacing w:line="240" w:lineRule="auto"/>
              <w:jc w:val="center"/>
              <w:rPr>
                <w:rFonts w:cstheme="minorHAnsi"/>
                <w:sz w:val="20"/>
                <w:vertAlign w:val="superscript"/>
              </w:rPr>
            </w:pPr>
            <w:r w:rsidRPr="001A2F33">
              <w:rPr>
                <w:rFonts w:eastAsia="TimesNewRomanPSMT" w:cstheme="minorHAnsi"/>
                <w:sz w:val="20"/>
                <w:lang w:eastAsia="en-US"/>
              </w:rPr>
              <w:t>szt.</w:t>
            </w:r>
          </w:p>
        </w:tc>
        <w:tc>
          <w:tcPr>
            <w:tcW w:w="709" w:type="pct"/>
            <w:vAlign w:val="center"/>
          </w:tcPr>
          <w:p w14:paraId="046789BF" w14:textId="77777777" w:rsidR="0018765F" w:rsidRPr="001A2F33" w:rsidRDefault="0018765F" w:rsidP="009F00D8">
            <w:pPr>
              <w:spacing w:line="240" w:lineRule="auto"/>
              <w:jc w:val="center"/>
              <w:rPr>
                <w:rFonts w:cstheme="minorHAnsi"/>
                <w:sz w:val="20"/>
              </w:rPr>
            </w:pPr>
            <w:r w:rsidRPr="001A2F33">
              <w:rPr>
                <w:rFonts w:cstheme="minorHAnsi"/>
                <w:sz w:val="20"/>
              </w:rPr>
              <w:t>-</w:t>
            </w:r>
          </w:p>
        </w:tc>
        <w:tc>
          <w:tcPr>
            <w:tcW w:w="708" w:type="pct"/>
            <w:vAlign w:val="center"/>
          </w:tcPr>
          <w:p w14:paraId="131C0702" w14:textId="77777777" w:rsidR="0018765F" w:rsidRPr="001A2F33" w:rsidRDefault="00186B57" w:rsidP="009F00D8">
            <w:pPr>
              <w:spacing w:line="240" w:lineRule="auto"/>
              <w:jc w:val="center"/>
              <w:rPr>
                <w:rFonts w:cstheme="minorHAnsi"/>
                <w:sz w:val="20"/>
              </w:rPr>
            </w:pPr>
            <w:r w:rsidRPr="001A2F33">
              <w:rPr>
                <w:rFonts w:cstheme="minorHAnsi"/>
                <w:sz w:val="20"/>
              </w:rPr>
              <w:t>2 100</w:t>
            </w:r>
          </w:p>
        </w:tc>
      </w:tr>
      <w:tr w:rsidR="002A0FA7" w:rsidRPr="001A2F33" w14:paraId="715459D5" w14:textId="77777777" w:rsidTr="002A0FA7">
        <w:trPr>
          <w:trHeight w:val="340"/>
        </w:trPr>
        <w:tc>
          <w:tcPr>
            <w:tcW w:w="610" w:type="pct"/>
            <w:vAlign w:val="center"/>
          </w:tcPr>
          <w:p w14:paraId="478160FE" w14:textId="77777777" w:rsidR="0018765F" w:rsidRPr="001A2F33" w:rsidRDefault="0018765F" w:rsidP="009F00D8">
            <w:pPr>
              <w:spacing w:line="240" w:lineRule="auto"/>
              <w:jc w:val="center"/>
              <w:rPr>
                <w:b/>
                <w:bCs/>
                <w:sz w:val="20"/>
              </w:rPr>
            </w:pPr>
            <w:r w:rsidRPr="001A2F33">
              <w:rPr>
                <w:b/>
                <w:bCs/>
                <w:sz w:val="20"/>
              </w:rPr>
              <w:t>Wskaźnik produktu</w:t>
            </w:r>
          </w:p>
        </w:tc>
        <w:tc>
          <w:tcPr>
            <w:tcW w:w="2264" w:type="pct"/>
            <w:vAlign w:val="center"/>
          </w:tcPr>
          <w:p w14:paraId="4972DD4B" w14:textId="77777777" w:rsidR="0018765F" w:rsidRPr="002868FA" w:rsidRDefault="0018765F" w:rsidP="009F00D8">
            <w:pPr>
              <w:spacing w:line="240" w:lineRule="auto"/>
              <w:jc w:val="left"/>
              <w:rPr>
                <w:rFonts w:cstheme="minorHAnsi"/>
                <w:sz w:val="20"/>
                <w:highlight w:val="yellow"/>
              </w:rPr>
            </w:pPr>
            <w:r w:rsidRPr="001A2F33">
              <w:rPr>
                <w:rFonts w:cstheme="minorHAnsi"/>
                <w:sz w:val="20"/>
              </w:rPr>
              <w:t>WLWK-RCO019 - Budynki publiczne o</w:t>
            </w:r>
            <w:r w:rsidR="00AB6CA9" w:rsidRPr="001A2F33">
              <w:rPr>
                <w:rFonts w:cstheme="minorHAnsi"/>
                <w:sz w:val="20"/>
              </w:rPr>
              <w:t> </w:t>
            </w:r>
            <w:r w:rsidRPr="001A2F33">
              <w:rPr>
                <w:rFonts w:cstheme="minorHAnsi"/>
                <w:sz w:val="20"/>
              </w:rPr>
              <w:t>udoskonalonej charakterystyce energetycznej</w:t>
            </w:r>
          </w:p>
        </w:tc>
        <w:tc>
          <w:tcPr>
            <w:tcW w:w="709" w:type="pct"/>
            <w:vAlign w:val="center"/>
          </w:tcPr>
          <w:p w14:paraId="56A06B19" w14:textId="77777777" w:rsidR="0018765F" w:rsidRPr="001A2F33" w:rsidRDefault="0018765F" w:rsidP="009F00D8">
            <w:pPr>
              <w:spacing w:line="240" w:lineRule="auto"/>
              <w:jc w:val="center"/>
              <w:rPr>
                <w:rFonts w:cstheme="minorHAnsi"/>
                <w:sz w:val="20"/>
              </w:rPr>
            </w:pPr>
            <w:r w:rsidRPr="00046F55">
              <w:rPr>
                <w:rFonts w:cstheme="minorHAnsi"/>
                <w:sz w:val="20"/>
              </w:rPr>
              <w:t>m</w:t>
            </w:r>
            <w:r w:rsidRPr="0029076E">
              <w:rPr>
                <w:rFonts w:cstheme="minorHAnsi"/>
                <w:sz w:val="20"/>
                <w:vertAlign w:val="superscript"/>
              </w:rPr>
              <w:t>2</w:t>
            </w:r>
          </w:p>
        </w:tc>
        <w:tc>
          <w:tcPr>
            <w:tcW w:w="709" w:type="pct"/>
            <w:vAlign w:val="center"/>
          </w:tcPr>
          <w:p w14:paraId="63398AA7" w14:textId="77777777" w:rsidR="0018765F" w:rsidRPr="001A2F33" w:rsidRDefault="0018765F" w:rsidP="009F00D8">
            <w:pPr>
              <w:spacing w:line="240" w:lineRule="auto"/>
              <w:jc w:val="center"/>
              <w:rPr>
                <w:rFonts w:cstheme="minorHAnsi"/>
                <w:sz w:val="20"/>
              </w:rPr>
            </w:pPr>
            <w:r w:rsidRPr="001A2F33">
              <w:rPr>
                <w:rFonts w:cstheme="minorHAnsi"/>
                <w:sz w:val="20"/>
              </w:rPr>
              <w:t>-</w:t>
            </w:r>
          </w:p>
        </w:tc>
        <w:tc>
          <w:tcPr>
            <w:tcW w:w="708" w:type="pct"/>
            <w:vAlign w:val="center"/>
          </w:tcPr>
          <w:p w14:paraId="31890A13" w14:textId="77777777" w:rsidR="0018765F" w:rsidRPr="001A2F33" w:rsidRDefault="00200108" w:rsidP="009F00D8">
            <w:pPr>
              <w:spacing w:line="240" w:lineRule="auto"/>
              <w:jc w:val="center"/>
              <w:rPr>
                <w:rFonts w:cstheme="minorHAnsi"/>
                <w:sz w:val="20"/>
              </w:rPr>
            </w:pPr>
            <w:r w:rsidRPr="001A2F33">
              <w:rPr>
                <w:rFonts w:cstheme="minorHAnsi"/>
                <w:sz w:val="20"/>
              </w:rPr>
              <w:t>86 </w:t>
            </w:r>
            <w:r w:rsidR="001B298E" w:rsidRPr="001A2F33">
              <w:rPr>
                <w:rFonts w:cstheme="minorHAnsi"/>
                <w:sz w:val="20"/>
              </w:rPr>
              <w:t>878</w:t>
            </w:r>
            <w:r w:rsidRPr="001A2F33">
              <w:rPr>
                <w:rFonts w:cstheme="minorHAnsi"/>
                <w:sz w:val="20"/>
              </w:rPr>
              <w:t>,99</w:t>
            </w:r>
          </w:p>
        </w:tc>
      </w:tr>
      <w:tr w:rsidR="002A0FA7" w:rsidRPr="001A2F33" w14:paraId="6F64680A" w14:textId="77777777" w:rsidTr="002A0FA7">
        <w:trPr>
          <w:trHeight w:val="340"/>
        </w:trPr>
        <w:tc>
          <w:tcPr>
            <w:tcW w:w="610" w:type="pct"/>
            <w:vAlign w:val="center"/>
          </w:tcPr>
          <w:p w14:paraId="4C0745E7" w14:textId="77777777" w:rsidR="0018765F" w:rsidRPr="001A2F33" w:rsidRDefault="0018765F" w:rsidP="009F00D8">
            <w:pPr>
              <w:spacing w:line="240" w:lineRule="auto"/>
              <w:jc w:val="center"/>
              <w:rPr>
                <w:b/>
                <w:bCs/>
                <w:sz w:val="20"/>
              </w:rPr>
            </w:pPr>
            <w:r w:rsidRPr="001A2F33">
              <w:rPr>
                <w:b/>
                <w:bCs/>
                <w:sz w:val="20"/>
              </w:rPr>
              <w:t>Wskaźnik produktu</w:t>
            </w:r>
          </w:p>
        </w:tc>
        <w:tc>
          <w:tcPr>
            <w:tcW w:w="2264" w:type="pct"/>
            <w:vAlign w:val="center"/>
          </w:tcPr>
          <w:p w14:paraId="4E117CC5" w14:textId="77777777" w:rsidR="0018765F" w:rsidRPr="002868FA" w:rsidRDefault="0018765F" w:rsidP="009F00D8">
            <w:pPr>
              <w:spacing w:line="240" w:lineRule="auto"/>
              <w:jc w:val="left"/>
              <w:rPr>
                <w:rFonts w:cstheme="minorHAnsi"/>
                <w:sz w:val="20"/>
                <w:highlight w:val="yellow"/>
              </w:rPr>
            </w:pPr>
            <w:r w:rsidRPr="001A2F33">
              <w:rPr>
                <w:rFonts w:cstheme="minorHAnsi"/>
                <w:sz w:val="20"/>
              </w:rPr>
              <w:t>WLWK-RCO074 - Ludność objęta projektami w ramach strategii zintegrowanego rozwoju terytorialnego</w:t>
            </w:r>
          </w:p>
        </w:tc>
        <w:tc>
          <w:tcPr>
            <w:tcW w:w="709" w:type="pct"/>
            <w:vAlign w:val="center"/>
          </w:tcPr>
          <w:p w14:paraId="0FEC60D8" w14:textId="77777777" w:rsidR="0018765F" w:rsidRPr="0029076E" w:rsidRDefault="0018765F" w:rsidP="009F00D8">
            <w:pPr>
              <w:spacing w:line="240" w:lineRule="auto"/>
              <w:jc w:val="center"/>
              <w:rPr>
                <w:rFonts w:cstheme="minorHAnsi"/>
                <w:sz w:val="20"/>
              </w:rPr>
            </w:pPr>
            <w:r w:rsidRPr="00046F55">
              <w:rPr>
                <w:rFonts w:cstheme="minorHAnsi"/>
                <w:sz w:val="20"/>
              </w:rPr>
              <w:t>o</w:t>
            </w:r>
            <w:r w:rsidRPr="0029076E">
              <w:rPr>
                <w:rFonts w:cstheme="minorHAnsi"/>
                <w:sz w:val="20"/>
              </w:rPr>
              <w:t>soby</w:t>
            </w:r>
          </w:p>
        </w:tc>
        <w:tc>
          <w:tcPr>
            <w:tcW w:w="709" w:type="pct"/>
            <w:vAlign w:val="center"/>
          </w:tcPr>
          <w:p w14:paraId="7A4BF8AF" w14:textId="77777777" w:rsidR="0018765F" w:rsidRPr="001A2F33" w:rsidRDefault="0018765F" w:rsidP="009F00D8">
            <w:pPr>
              <w:spacing w:line="240" w:lineRule="auto"/>
              <w:jc w:val="center"/>
              <w:rPr>
                <w:rFonts w:cstheme="minorHAnsi"/>
                <w:sz w:val="20"/>
              </w:rPr>
            </w:pPr>
            <w:r w:rsidRPr="001A2F33">
              <w:rPr>
                <w:rFonts w:cstheme="minorHAnsi"/>
                <w:sz w:val="20"/>
              </w:rPr>
              <w:t>-</w:t>
            </w:r>
          </w:p>
        </w:tc>
        <w:tc>
          <w:tcPr>
            <w:tcW w:w="708" w:type="pct"/>
            <w:vAlign w:val="center"/>
          </w:tcPr>
          <w:p w14:paraId="4F9056F2" w14:textId="77777777" w:rsidR="0018765F" w:rsidRPr="001A2F33" w:rsidRDefault="00C865E8" w:rsidP="009F00D8">
            <w:pPr>
              <w:spacing w:line="240" w:lineRule="auto"/>
              <w:jc w:val="center"/>
              <w:rPr>
                <w:rFonts w:cstheme="minorHAnsi"/>
                <w:sz w:val="20"/>
              </w:rPr>
            </w:pPr>
            <w:r w:rsidRPr="001A2F33">
              <w:rPr>
                <w:rFonts w:cstheme="minorHAnsi"/>
                <w:sz w:val="20"/>
              </w:rPr>
              <w:t>282 502</w:t>
            </w:r>
          </w:p>
        </w:tc>
      </w:tr>
      <w:tr w:rsidR="002A0FA7" w:rsidRPr="001A2F33" w14:paraId="784AE670" w14:textId="77777777" w:rsidTr="002A0FA7">
        <w:trPr>
          <w:trHeight w:val="340"/>
        </w:trPr>
        <w:tc>
          <w:tcPr>
            <w:tcW w:w="610" w:type="pct"/>
            <w:vAlign w:val="center"/>
          </w:tcPr>
          <w:p w14:paraId="79F83793" w14:textId="77777777" w:rsidR="0018765F" w:rsidRPr="001A2F33" w:rsidRDefault="0018765F" w:rsidP="009F00D8">
            <w:pPr>
              <w:spacing w:line="240" w:lineRule="auto"/>
              <w:jc w:val="center"/>
              <w:rPr>
                <w:b/>
                <w:bCs/>
                <w:sz w:val="20"/>
              </w:rPr>
            </w:pPr>
            <w:r w:rsidRPr="001A2F33">
              <w:rPr>
                <w:b/>
                <w:bCs/>
                <w:sz w:val="20"/>
              </w:rPr>
              <w:t>Wskaźnik produktu</w:t>
            </w:r>
          </w:p>
        </w:tc>
        <w:tc>
          <w:tcPr>
            <w:tcW w:w="2264" w:type="pct"/>
            <w:vAlign w:val="center"/>
          </w:tcPr>
          <w:p w14:paraId="4278EAA1" w14:textId="77777777" w:rsidR="0018765F" w:rsidRPr="002868FA" w:rsidRDefault="0018765F" w:rsidP="009F00D8">
            <w:pPr>
              <w:spacing w:line="240" w:lineRule="auto"/>
              <w:jc w:val="left"/>
              <w:rPr>
                <w:rFonts w:cstheme="minorHAnsi"/>
                <w:sz w:val="20"/>
                <w:highlight w:val="yellow"/>
              </w:rPr>
            </w:pPr>
            <w:r w:rsidRPr="001A2F33">
              <w:rPr>
                <w:rFonts w:cstheme="minorHAnsi"/>
                <w:sz w:val="20"/>
              </w:rPr>
              <w:t>WLWK-RCO075 - Wspierane strategie zintegrowanego rozwoju terytorialnego</w:t>
            </w:r>
          </w:p>
        </w:tc>
        <w:tc>
          <w:tcPr>
            <w:tcW w:w="709" w:type="pct"/>
            <w:vAlign w:val="center"/>
          </w:tcPr>
          <w:p w14:paraId="33CDEF71" w14:textId="77777777" w:rsidR="0018765F" w:rsidRPr="00046F55" w:rsidRDefault="0018765F" w:rsidP="009F00D8">
            <w:pPr>
              <w:spacing w:line="240" w:lineRule="auto"/>
              <w:jc w:val="center"/>
              <w:rPr>
                <w:rFonts w:cstheme="minorHAnsi"/>
                <w:sz w:val="20"/>
              </w:rPr>
            </w:pPr>
            <w:r w:rsidRPr="00046F55">
              <w:rPr>
                <w:rFonts w:cstheme="minorHAnsi"/>
                <w:sz w:val="20"/>
              </w:rPr>
              <w:t>szt.</w:t>
            </w:r>
          </w:p>
        </w:tc>
        <w:tc>
          <w:tcPr>
            <w:tcW w:w="709" w:type="pct"/>
            <w:vAlign w:val="center"/>
          </w:tcPr>
          <w:p w14:paraId="7E678A6E" w14:textId="77777777" w:rsidR="0018765F" w:rsidRPr="0029076E" w:rsidRDefault="0018765F" w:rsidP="009F00D8">
            <w:pPr>
              <w:spacing w:line="240" w:lineRule="auto"/>
              <w:jc w:val="center"/>
              <w:rPr>
                <w:rFonts w:cstheme="minorHAnsi"/>
                <w:sz w:val="20"/>
              </w:rPr>
            </w:pPr>
            <w:r w:rsidRPr="0029076E">
              <w:rPr>
                <w:rFonts w:cstheme="minorHAnsi"/>
                <w:sz w:val="20"/>
              </w:rPr>
              <w:t>-</w:t>
            </w:r>
          </w:p>
        </w:tc>
        <w:tc>
          <w:tcPr>
            <w:tcW w:w="708" w:type="pct"/>
            <w:vAlign w:val="center"/>
          </w:tcPr>
          <w:p w14:paraId="653689A2" w14:textId="77777777" w:rsidR="0018765F" w:rsidRPr="001A2F33" w:rsidRDefault="0018765F" w:rsidP="009F00D8">
            <w:pPr>
              <w:spacing w:line="240" w:lineRule="auto"/>
              <w:jc w:val="center"/>
              <w:rPr>
                <w:rFonts w:cstheme="minorHAnsi"/>
                <w:sz w:val="20"/>
              </w:rPr>
            </w:pPr>
            <w:r w:rsidRPr="001A2F33">
              <w:rPr>
                <w:rFonts w:cstheme="minorHAnsi"/>
                <w:sz w:val="20"/>
              </w:rPr>
              <w:t>1</w:t>
            </w:r>
          </w:p>
        </w:tc>
      </w:tr>
      <w:tr w:rsidR="002A0FA7" w:rsidRPr="001A2F33" w14:paraId="78D9D804" w14:textId="77777777" w:rsidTr="002A0FA7">
        <w:trPr>
          <w:trHeight w:val="340"/>
        </w:trPr>
        <w:tc>
          <w:tcPr>
            <w:tcW w:w="610" w:type="pct"/>
            <w:vAlign w:val="center"/>
          </w:tcPr>
          <w:p w14:paraId="6C7747AD" w14:textId="77777777" w:rsidR="0018765F" w:rsidRPr="001A2F33" w:rsidRDefault="0018765F" w:rsidP="009F00D8">
            <w:pPr>
              <w:spacing w:line="240" w:lineRule="auto"/>
              <w:jc w:val="center"/>
              <w:rPr>
                <w:b/>
                <w:bCs/>
                <w:sz w:val="20"/>
              </w:rPr>
            </w:pPr>
            <w:r w:rsidRPr="001A2F33">
              <w:rPr>
                <w:b/>
                <w:bCs/>
                <w:sz w:val="20"/>
              </w:rPr>
              <w:t>Wskaźnik rezultatu</w:t>
            </w:r>
          </w:p>
        </w:tc>
        <w:tc>
          <w:tcPr>
            <w:tcW w:w="2264" w:type="pct"/>
            <w:vAlign w:val="center"/>
          </w:tcPr>
          <w:p w14:paraId="3705B4C1" w14:textId="77777777" w:rsidR="0018765F" w:rsidRPr="001A2F33" w:rsidRDefault="0018765F" w:rsidP="009F00D8">
            <w:pPr>
              <w:spacing w:line="240" w:lineRule="auto"/>
              <w:jc w:val="left"/>
              <w:rPr>
                <w:rFonts w:cstheme="minorHAnsi"/>
                <w:sz w:val="20"/>
              </w:rPr>
            </w:pPr>
            <w:r w:rsidRPr="001A2F33">
              <w:rPr>
                <w:rFonts w:cstheme="minorHAnsi"/>
                <w:sz w:val="20"/>
              </w:rPr>
              <w:t>WLWK-RCR026 - Roczne zużycie energii pierwotnej (w tym: w lokalach mieszkalnych, budynkach publicznych, przedsiębiorstwach, innych)</w:t>
            </w:r>
          </w:p>
        </w:tc>
        <w:tc>
          <w:tcPr>
            <w:tcW w:w="709" w:type="pct"/>
            <w:vAlign w:val="center"/>
          </w:tcPr>
          <w:p w14:paraId="70F42228" w14:textId="77777777" w:rsidR="0018765F" w:rsidRPr="001A2F33" w:rsidRDefault="00C03A9C" w:rsidP="009F00D8">
            <w:pPr>
              <w:spacing w:line="240" w:lineRule="auto"/>
              <w:jc w:val="center"/>
              <w:rPr>
                <w:rFonts w:cstheme="minorHAnsi"/>
                <w:sz w:val="20"/>
              </w:rPr>
            </w:pPr>
            <w:r w:rsidRPr="001A2F33">
              <w:rPr>
                <w:rFonts w:cstheme="minorHAnsi"/>
                <w:sz w:val="20"/>
              </w:rPr>
              <w:t>MWh/rok</w:t>
            </w:r>
          </w:p>
        </w:tc>
        <w:tc>
          <w:tcPr>
            <w:tcW w:w="709" w:type="pct"/>
            <w:vAlign w:val="center"/>
          </w:tcPr>
          <w:p w14:paraId="60CF54C3" w14:textId="77777777" w:rsidR="0018765F" w:rsidRPr="001A2F33" w:rsidRDefault="00130180" w:rsidP="009F00D8">
            <w:pPr>
              <w:spacing w:line="240" w:lineRule="auto"/>
              <w:jc w:val="center"/>
              <w:rPr>
                <w:rFonts w:cstheme="minorHAnsi"/>
                <w:sz w:val="20"/>
              </w:rPr>
            </w:pPr>
            <w:r w:rsidRPr="001A2F33">
              <w:rPr>
                <w:rFonts w:cstheme="minorHAnsi"/>
                <w:sz w:val="20"/>
              </w:rPr>
              <w:t>21 967012</w:t>
            </w:r>
          </w:p>
        </w:tc>
        <w:tc>
          <w:tcPr>
            <w:tcW w:w="708" w:type="pct"/>
            <w:vAlign w:val="center"/>
          </w:tcPr>
          <w:p w14:paraId="0CF39CFA" w14:textId="77777777" w:rsidR="0018765F" w:rsidRPr="001A2F33" w:rsidRDefault="00130180" w:rsidP="009F00D8">
            <w:pPr>
              <w:spacing w:line="240" w:lineRule="auto"/>
              <w:jc w:val="center"/>
              <w:rPr>
                <w:rFonts w:cstheme="minorHAnsi"/>
                <w:sz w:val="20"/>
              </w:rPr>
            </w:pPr>
            <w:r w:rsidRPr="001A2F33">
              <w:rPr>
                <w:rFonts w:cstheme="minorHAnsi"/>
                <w:sz w:val="20"/>
              </w:rPr>
              <w:t>15 559,80</w:t>
            </w:r>
          </w:p>
        </w:tc>
      </w:tr>
      <w:tr w:rsidR="002A0FA7" w:rsidRPr="001A2F33" w14:paraId="7230D096" w14:textId="77777777" w:rsidTr="002A0FA7">
        <w:trPr>
          <w:trHeight w:val="340"/>
        </w:trPr>
        <w:tc>
          <w:tcPr>
            <w:tcW w:w="610" w:type="pct"/>
            <w:vAlign w:val="center"/>
          </w:tcPr>
          <w:p w14:paraId="5841104E" w14:textId="77777777" w:rsidR="0018765F" w:rsidRPr="001A2F33" w:rsidRDefault="0018765F" w:rsidP="009F00D8">
            <w:pPr>
              <w:spacing w:line="240" w:lineRule="auto"/>
              <w:jc w:val="center"/>
              <w:rPr>
                <w:b/>
                <w:bCs/>
                <w:sz w:val="20"/>
              </w:rPr>
            </w:pPr>
            <w:r w:rsidRPr="001A2F33">
              <w:rPr>
                <w:b/>
                <w:bCs/>
                <w:sz w:val="20"/>
              </w:rPr>
              <w:t>Wskaźnik rezultatu</w:t>
            </w:r>
          </w:p>
        </w:tc>
        <w:tc>
          <w:tcPr>
            <w:tcW w:w="2264" w:type="pct"/>
            <w:vAlign w:val="center"/>
          </w:tcPr>
          <w:p w14:paraId="531B6E1B" w14:textId="77777777" w:rsidR="0018765F" w:rsidRPr="002868FA" w:rsidRDefault="0018765F" w:rsidP="009F00D8">
            <w:pPr>
              <w:spacing w:line="240" w:lineRule="auto"/>
              <w:jc w:val="left"/>
              <w:rPr>
                <w:rFonts w:cstheme="minorHAnsi"/>
                <w:sz w:val="20"/>
                <w:highlight w:val="yellow"/>
              </w:rPr>
            </w:pPr>
            <w:r w:rsidRPr="001A2F33">
              <w:rPr>
                <w:rFonts w:cstheme="minorHAnsi"/>
                <w:sz w:val="20"/>
              </w:rPr>
              <w:t>WLWK-RCR029 - Szacowana emisja gazów cieplarnianych</w:t>
            </w:r>
          </w:p>
        </w:tc>
        <w:tc>
          <w:tcPr>
            <w:tcW w:w="709" w:type="pct"/>
            <w:vAlign w:val="center"/>
          </w:tcPr>
          <w:p w14:paraId="5E5BDF9E" w14:textId="77777777" w:rsidR="0018765F" w:rsidRPr="001A2F33" w:rsidRDefault="0018765F" w:rsidP="009F00D8">
            <w:pPr>
              <w:spacing w:line="240" w:lineRule="auto"/>
              <w:jc w:val="center"/>
              <w:rPr>
                <w:rFonts w:cstheme="minorHAnsi"/>
                <w:sz w:val="20"/>
              </w:rPr>
            </w:pPr>
            <w:r w:rsidRPr="00046F55">
              <w:rPr>
                <w:rFonts w:cstheme="minorHAnsi"/>
                <w:sz w:val="20"/>
              </w:rPr>
              <w:t xml:space="preserve">tony </w:t>
            </w:r>
            <w:r w:rsidRPr="0029076E">
              <w:rPr>
                <w:rFonts w:cstheme="minorHAnsi"/>
                <w:spacing w:val="-7"/>
                <w:sz w:val="20"/>
              </w:rPr>
              <w:t>równoważnika</w:t>
            </w:r>
            <w:r w:rsidRPr="001A2F33">
              <w:rPr>
                <w:rFonts w:cstheme="minorHAnsi"/>
                <w:sz w:val="20"/>
              </w:rPr>
              <w:t xml:space="preserve"> CO2/rok</w:t>
            </w:r>
          </w:p>
        </w:tc>
        <w:tc>
          <w:tcPr>
            <w:tcW w:w="709" w:type="pct"/>
            <w:vAlign w:val="center"/>
          </w:tcPr>
          <w:p w14:paraId="059E9A20" w14:textId="77777777" w:rsidR="0018765F" w:rsidRPr="001A2F33" w:rsidRDefault="00130180" w:rsidP="009F00D8">
            <w:pPr>
              <w:spacing w:line="240" w:lineRule="auto"/>
              <w:jc w:val="center"/>
              <w:rPr>
                <w:rFonts w:cstheme="minorHAnsi"/>
                <w:sz w:val="20"/>
              </w:rPr>
            </w:pPr>
            <w:r w:rsidRPr="001A2F33">
              <w:rPr>
                <w:rFonts w:cstheme="minorHAnsi"/>
                <w:sz w:val="20"/>
              </w:rPr>
              <w:t>20 608,52</w:t>
            </w:r>
          </w:p>
        </w:tc>
        <w:tc>
          <w:tcPr>
            <w:tcW w:w="708" w:type="pct"/>
            <w:vAlign w:val="center"/>
          </w:tcPr>
          <w:p w14:paraId="308B7C6B" w14:textId="77777777" w:rsidR="0018765F" w:rsidRPr="001A2F33" w:rsidRDefault="00130180" w:rsidP="009F00D8">
            <w:pPr>
              <w:spacing w:line="240" w:lineRule="auto"/>
              <w:jc w:val="center"/>
              <w:rPr>
                <w:rFonts w:cstheme="minorHAnsi"/>
                <w:sz w:val="20"/>
              </w:rPr>
            </w:pPr>
            <w:r w:rsidRPr="001A2F33">
              <w:rPr>
                <w:rFonts w:cstheme="minorHAnsi"/>
                <w:sz w:val="20"/>
              </w:rPr>
              <w:t>10</w:t>
            </w:r>
            <w:r w:rsidR="00E90E42" w:rsidRPr="001A2F33">
              <w:rPr>
                <w:rFonts w:cstheme="minorHAnsi"/>
                <w:sz w:val="20"/>
              </w:rPr>
              <w:t>1</w:t>
            </w:r>
            <w:r w:rsidRPr="001A2F33">
              <w:rPr>
                <w:rFonts w:cstheme="minorHAnsi"/>
                <w:sz w:val="20"/>
              </w:rPr>
              <w:t> 991,73</w:t>
            </w:r>
          </w:p>
        </w:tc>
      </w:tr>
    </w:tbl>
    <w:p w14:paraId="55BF01C7" w14:textId="77777777" w:rsidR="006908D1" w:rsidRPr="001A2F33" w:rsidRDefault="006908D1" w:rsidP="008E2A43">
      <w:pPr>
        <w:pStyle w:val="Akapitzlist"/>
      </w:pPr>
      <w:r w:rsidRPr="001A2F33">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9159B3" w:rsidRPr="001A2F33" w14:paraId="7400613F" w14:textId="77777777" w:rsidTr="00227C80">
        <w:tc>
          <w:tcPr>
            <w:tcW w:w="1000" w:type="pct"/>
          </w:tcPr>
          <w:p w14:paraId="1BB40FBA" w14:textId="77777777" w:rsidR="009159B3" w:rsidRPr="001A2F33" w:rsidRDefault="009159B3" w:rsidP="009F00D8">
            <w:pPr>
              <w:keepNext/>
              <w:keepLines/>
              <w:suppressAutoHyphens/>
              <w:spacing w:line="240" w:lineRule="auto"/>
              <w:jc w:val="center"/>
              <w:rPr>
                <w:rFonts w:cstheme="minorHAnsi"/>
                <w:b/>
                <w:bCs/>
                <w:sz w:val="20"/>
              </w:rPr>
            </w:pPr>
            <w:r w:rsidRPr="001A2F33">
              <w:rPr>
                <w:rFonts w:cstheme="minorHAnsi"/>
                <w:b/>
                <w:bCs/>
                <w:sz w:val="20"/>
              </w:rPr>
              <w:t xml:space="preserve">Strategia ZIT Aglomeracji Wałbrzyskiej </w:t>
            </w:r>
            <w:r w:rsidR="00154629" w:rsidRPr="001A2F33">
              <w:rPr>
                <w:rFonts w:cstheme="minorHAnsi"/>
                <w:b/>
                <w:bCs/>
                <w:sz w:val="20"/>
              </w:rPr>
              <w:br/>
            </w:r>
            <w:r w:rsidRPr="001A2F33">
              <w:rPr>
                <w:rFonts w:cstheme="minorHAnsi"/>
                <w:b/>
                <w:bCs/>
                <w:sz w:val="20"/>
              </w:rPr>
              <w:t>2021-2027</w:t>
            </w:r>
          </w:p>
        </w:tc>
        <w:tc>
          <w:tcPr>
            <w:tcW w:w="1000" w:type="pct"/>
          </w:tcPr>
          <w:p w14:paraId="65CC23A4" w14:textId="77777777" w:rsidR="009159B3" w:rsidRPr="001A2F33" w:rsidRDefault="009159B3" w:rsidP="009F00D8">
            <w:pPr>
              <w:keepNext/>
              <w:keepLines/>
              <w:suppressAutoHyphens/>
              <w:spacing w:line="240" w:lineRule="auto"/>
              <w:jc w:val="center"/>
              <w:rPr>
                <w:rFonts w:cstheme="minorHAnsi"/>
                <w:b/>
                <w:bCs/>
                <w:sz w:val="20"/>
              </w:rPr>
            </w:pPr>
            <w:r w:rsidRPr="001A2F33">
              <w:rPr>
                <w:rFonts w:cstheme="minorHAnsi"/>
                <w:b/>
                <w:bCs/>
                <w:sz w:val="20"/>
              </w:rPr>
              <w:t>Strategia Rozwoju Województwa Dolnośląskiego 2030</w:t>
            </w:r>
          </w:p>
        </w:tc>
        <w:tc>
          <w:tcPr>
            <w:tcW w:w="1000" w:type="pct"/>
          </w:tcPr>
          <w:p w14:paraId="638038F2" w14:textId="77777777" w:rsidR="009159B3" w:rsidRPr="001A2F33" w:rsidRDefault="009159B3" w:rsidP="009F00D8">
            <w:pPr>
              <w:keepNext/>
              <w:keepLines/>
              <w:suppressAutoHyphens/>
              <w:spacing w:line="240" w:lineRule="auto"/>
              <w:jc w:val="center"/>
              <w:rPr>
                <w:rFonts w:cstheme="minorHAnsi"/>
                <w:b/>
                <w:bCs/>
                <w:sz w:val="20"/>
              </w:rPr>
            </w:pPr>
            <w:r w:rsidRPr="001A2F33">
              <w:rPr>
                <w:rFonts w:cstheme="minorHAnsi"/>
                <w:b/>
                <w:bCs/>
                <w:sz w:val="20"/>
              </w:rPr>
              <w:t>Strategia Aglomeracji Wałbrzyskiej 2030</w:t>
            </w:r>
          </w:p>
        </w:tc>
        <w:tc>
          <w:tcPr>
            <w:tcW w:w="1000" w:type="pct"/>
          </w:tcPr>
          <w:p w14:paraId="49158B1B" w14:textId="77777777" w:rsidR="009159B3" w:rsidRPr="001A2F33" w:rsidRDefault="009159B3" w:rsidP="009F00D8">
            <w:pPr>
              <w:keepNext/>
              <w:keepLines/>
              <w:suppressAutoHyphens/>
              <w:spacing w:line="240" w:lineRule="auto"/>
              <w:jc w:val="center"/>
              <w:rPr>
                <w:rFonts w:cstheme="minorHAnsi"/>
                <w:b/>
                <w:bCs/>
                <w:sz w:val="20"/>
              </w:rPr>
            </w:pPr>
            <w:r w:rsidRPr="001A2F33">
              <w:rPr>
                <w:rFonts w:cstheme="minorHAnsi"/>
                <w:b/>
                <w:bCs/>
                <w:sz w:val="20"/>
              </w:rPr>
              <w:t xml:space="preserve">Fundusze Europejskie </w:t>
            </w:r>
            <w:r w:rsidR="00154629" w:rsidRPr="001A2F33">
              <w:rPr>
                <w:rFonts w:cstheme="minorHAnsi"/>
                <w:b/>
                <w:bCs/>
                <w:sz w:val="20"/>
              </w:rPr>
              <w:br/>
            </w:r>
            <w:r w:rsidRPr="001A2F33">
              <w:rPr>
                <w:rFonts w:cstheme="minorHAnsi"/>
                <w:b/>
                <w:bCs/>
                <w:sz w:val="20"/>
              </w:rPr>
              <w:t>dla Dolnego Śląska 2021-2027</w:t>
            </w:r>
          </w:p>
        </w:tc>
        <w:tc>
          <w:tcPr>
            <w:tcW w:w="1000" w:type="pct"/>
          </w:tcPr>
          <w:p w14:paraId="5A8679ED" w14:textId="77777777" w:rsidR="009159B3" w:rsidRPr="001A2F33" w:rsidRDefault="009159B3" w:rsidP="009F00D8">
            <w:pPr>
              <w:keepNext/>
              <w:keepLines/>
              <w:suppressAutoHyphens/>
              <w:spacing w:line="240" w:lineRule="auto"/>
              <w:jc w:val="center"/>
              <w:rPr>
                <w:rFonts w:cstheme="minorHAnsi"/>
                <w:b/>
                <w:bCs/>
                <w:sz w:val="20"/>
              </w:rPr>
            </w:pPr>
            <w:r w:rsidRPr="001A2F33">
              <w:rPr>
                <w:rFonts w:cstheme="minorHAnsi"/>
                <w:b/>
                <w:bCs/>
                <w:sz w:val="20"/>
              </w:rPr>
              <w:t xml:space="preserve">Fundusze Europejskie </w:t>
            </w:r>
            <w:r w:rsidR="00154629" w:rsidRPr="001A2F33">
              <w:rPr>
                <w:rFonts w:cstheme="minorHAnsi"/>
                <w:b/>
                <w:bCs/>
                <w:sz w:val="20"/>
              </w:rPr>
              <w:br/>
            </w:r>
            <w:r w:rsidRPr="001A2F33">
              <w:rPr>
                <w:rFonts w:cstheme="minorHAnsi"/>
                <w:b/>
                <w:bCs/>
                <w:sz w:val="20"/>
              </w:rPr>
              <w:t>na Infrastrukturę, Klimat, Środowisko 2021‐2027</w:t>
            </w:r>
          </w:p>
        </w:tc>
      </w:tr>
      <w:tr w:rsidR="009159B3" w:rsidRPr="001A2F33" w14:paraId="4A8646D4" w14:textId="77777777" w:rsidTr="00227C80">
        <w:tc>
          <w:tcPr>
            <w:tcW w:w="1000" w:type="pct"/>
          </w:tcPr>
          <w:p w14:paraId="4D9F9A28" w14:textId="77777777" w:rsidR="009159B3" w:rsidRPr="001A2F33" w:rsidRDefault="009159B3" w:rsidP="009F00D8">
            <w:pPr>
              <w:suppressAutoHyphens/>
              <w:spacing w:line="240" w:lineRule="auto"/>
              <w:jc w:val="left"/>
              <w:rPr>
                <w:rFonts w:ascii="Calibri" w:hAnsi="Calibri" w:cs="Calibri"/>
                <w:sz w:val="20"/>
              </w:rPr>
            </w:pPr>
            <w:r w:rsidRPr="001A2F33">
              <w:rPr>
                <w:rFonts w:ascii="Calibri" w:hAnsi="Calibri" w:cs="Calibri"/>
                <w:b/>
                <w:sz w:val="20"/>
              </w:rPr>
              <w:t xml:space="preserve">Działanie 2.1. </w:t>
            </w:r>
            <w:r w:rsidRPr="001A2F33">
              <w:rPr>
                <w:rFonts w:ascii="Calibri" w:hAnsi="Calibri" w:cs="Calibri"/>
                <w:b/>
                <w:sz w:val="20"/>
              </w:rPr>
              <w:br/>
            </w:r>
            <w:r w:rsidRPr="001A2F33">
              <w:rPr>
                <w:rFonts w:ascii="Calibri" w:hAnsi="Calibri" w:cs="Calibri"/>
                <w:sz w:val="20"/>
              </w:rPr>
              <w:t>Poprawa efektywności energetycznej infrastruktury publicznej i</w:t>
            </w:r>
            <w:r w:rsidR="00154629" w:rsidRPr="001A2F33">
              <w:rPr>
                <w:rFonts w:ascii="Calibri" w:hAnsi="Calibri" w:cs="Calibri"/>
                <w:sz w:val="20"/>
              </w:rPr>
              <w:t> </w:t>
            </w:r>
            <w:r w:rsidRPr="001A2F33">
              <w:rPr>
                <w:rFonts w:ascii="Calibri" w:hAnsi="Calibri" w:cs="Calibri"/>
                <w:sz w:val="20"/>
              </w:rPr>
              <w:t>budynków mieszkalnych</w:t>
            </w:r>
          </w:p>
          <w:p w14:paraId="7EE9DC80" w14:textId="77777777" w:rsidR="009159B3" w:rsidRPr="001A2F33" w:rsidRDefault="009159B3" w:rsidP="009F00D8">
            <w:pPr>
              <w:suppressAutoHyphens/>
              <w:spacing w:line="240" w:lineRule="auto"/>
              <w:jc w:val="left"/>
              <w:rPr>
                <w:rFonts w:cstheme="minorHAnsi"/>
                <w:sz w:val="20"/>
              </w:rPr>
            </w:pPr>
          </w:p>
        </w:tc>
        <w:tc>
          <w:tcPr>
            <w:tcW w:w="1000" w:type="pct"/>
          </w:tcPr>
          <w:p w14:paraId="6CBD10E2" w14:textId="77777777" w:rsidR="009159B3" w:rsidRPr="001A2F33" w:rsidRDefault="009159B3" w:rsidP="009F00D8">
            <w:pPr>
              <w:pStyle w:val="Akapitzlist11"/>
              <w:keepNext/>
              <w:keepLines/>
              <w:spacing w:before="120" w:after="120" w:line="240" w:lineRule="auto"/>
              <w:ind w:left="0"/>
              <w:contextualSpacing w:val="0"/>
              <w:rPr>
                <w:rFonts w:ascii="Calibri" w:hAnsi="Calibri" w:cs="Calibri"/>
              </w:rPr>
            </w:pPr>
            <w:r w:rsidRPr="001A2F33">
              <w:rPr>
                <w:rFonts w:ascii="Calibri" w:hAnsi="Calibri" w:cs="Calibri"/>
                <w:b/>
              </w:rPr>
              <w:t xml:space="preserve">Cel strategiczny 4. </w:t>
            </w:r>
            <w:r w:rsidRPr="001A2F33">
              <w:rPr>
                <w:rFonts w:ascii="Calibri" w:hAnsi="Calibri" w:cs="Calibri"/>
              </w:rPr>
              <w:t>Odpowiedzialne wykorzystanie zasobów i ochrona środowiska naturalnego i</w:t>
            </w:r>
            <w:r w:rsidR="00154629" w:rsidRPr="001A2F33">
              <w:rPr>
                <w:rFonts w:ascii="Calibri" w:hAnsi="Calibri" w:cs="Calibri"/>
              </w:rPr>
              <w:t> </w:t>
            </w:r>
            <w:r w:rsidRPr="001A2F33">
              <w:rPr>
                <w:rFonts w:ascii="Calibri" w:hAnsi="Calibri" w:cs="Calibri"/>
              </w:rPr>
              <w:t xml:space="preserve">dziedzictwa kulturowego </w:t>
            </w:r>
          </w:p>
          <w:p w14:paraId="2C3DAE01" w14:textId="77777777" w:rsidR="009159B3" w:rsidRPr="001A2F33" w:rsidRDefault="009159B3" w:rsidP="009F00D8">
            <w:pPr>
              <w:pStyle w:val="Akapitzlist11"/>
              <w:spacing w:before="120" w:after="120" w:line="240" w:lineRule="auto"/>
              <w:ind w:left="0"/>
              <w:contextualSpacing w:val="0"/>
              <w:rPr>
                <w:rFonts w:ascii="Calibri" w:hAnsi="Calibri" w:cs="Calibri"/>
              </w:rPr>
            </w:pPr>
            <w:r w:rsidRPr="001A2F33">
              <w:rPr>
                <w:rFonts w:ascii="Calibri" w:hAnsi="Calibri" w:cs="Calibri"/>
                <w:b/>
              </w:rPr>
              <w:t>Cel operacyjny 4.1.</w:t>
            </w:r>
            <w:r w:rsidRPr="001A2F33">
              <w:rPr>
                <w:rFonts w:ascii="Calibri" w:hAnsi="Calibri" w:cs="Calibri"/>
              </w:rPr>
              <w:t xml:space="preserve"> Poprawa stanu środowiska</w:t>
            </w:r>
          </w:p>
        </w:tc>
        <w:tc>
          <w:tcPr>
            <w:tcW w:w="1000" w:type="pct"/>
          </w:tcPr>
          <w:p w14:paraId="55493899" w14:textId="77777777" w:rsidR="009159B3" w:rsidRPr="001A2F33" w:rsidRDefault="009159B3" w:rsidP="009F00D8">
            <w:pPr>
              <w:spacing w:line="240" w:lineRule="auto"/>
              <w:jc w:val="left"/>
              <w:rPr>
                <w:rFonts w:ascii="Calibri" w:hAnsi="Calibri" w:cs="Calibri"/>
                <w:b/>
                <w:sz w:val="20"/>
              </w:rPr>
            </w:pPr>
            <w:r w:rsidRPr="001A2F33">
              <w:rPr>
                <w:rFonts w:ascii="Calibri" w:hAnsi="Calibri" w:cs="Calibri"/>
                <w:b/>
                <w:sz w:val="20"/>
              </w:rPr>
              <w:t>Priorytet 2.1.</w:t>
            </w:r>
            <w:r w:rsidR="00EC12A8" w:rsidRPr="001A2F33">
              <w:rPr>
                <w:rFonts w:ascii="Calibri" w:hAnsi="Calibri" w:cs="Calibri"/>
                <w:b/>
                <w:sz w:val="20"/>
              </w:rPr>
              <w:br/>
            </w:r>
            <w:r w:rsidRPr="001A2F33">
              <w:rPr>
                <w:rFonts w:ascii="Calibri" w:hAnsi="Calibri" w:cs="Calibri"/>
                <w:sz w:val="20"/>
              </w:rPr>
              <w:t>Atrakcyjne i bezpieczne środowisko zamieszkania</w:t>
            </w:r>
          </w:p>
        </w:tc>
        <w:tc>
          <w:tcPr>
            <w:tcW w:w="1000" w:type="pct"/>
          </w:tcPr>
          <w:p w14:paraId="750D366C" w14:textId="77777777" w:rsidR="009159B3" w:rsidRPr="001A2F33" w:rsidRDefault="009159B3" w:rsidP="009F00D8">
            <w:pPr>
              <w:suppressAutoHyphens/>
              <w:spacing w:line="240" w:lineRule="auto"/>
              <w:jc w:val="left"/>
              <w:rPr>
                <w:rFonts w:cstheme="minorHAnsi"/>
                <w:sz w:val="20"/>
              </w:rPr>
            </w:pPr>
            <w:r w:rsidRPr="001A2F33">
              <w:rPr>
                <w:rFonts w:cstheme="minorHAnsi"/>
                <w:b/>
                <w:bCs/>
                <w:sz w:val="20"/>
              </w:rPr>
              <w:t xml:space="preserve">RSO2.1. </w:t>
            </w:r>
            <w:r w:rsidR="00154629" w:rsidRPr="001A2F33">
              <w:rPr>
                <w:rFonts w:cstheme="minorHAnsi"/>
                <w:b/>
                <w:bCs/>
                <w:sz w:val="20"/>
              </w:rPr>
              <w:br/>
            </w:r>
            <w:r w:rsidRPr="001A2F33">
              <w:rPr>
                <w:rFonts w:cstheme="minorHAnsi"/>
                <w:sz w:val="20"/>
              </w:rPr>
              <w:t>Wspieranie efektywności energetycznej i</w:t>
            </w:r>
            <w:r w:rsidR="00154629" w:rsidRPr="001A2F33">
              <w:rPr>
                <w:rFonts w:cstheme="minorHAnsi"/>
                <w:sz w:val="20"/>
              </w:rPr>
              <w:t> </w:t>
            </w:r>
            <w:r w:rsidRPr="001A2F33">
              <w:rPr>
                <w:rFonts w:cstheme="minorHAnsi"/>
                <w:sz w:val="20"/>
              </w:rPr>
              <w:t>redukcji emisji gazów cieplarnianych (EFRR)</w:t>
            </w:r>
          </w:p>
          <w:p w14:paraId="16EDBC35" w14:textId="77777777" w:rsidR="00CD4252" w:rsidRPr="001A2F33" w:rsidRDefault="00CD4252" w:rsidP="009F00D8">
            <w:pPr>
              <w:suppressAutoHyphens/>
              <w:spacing w:line="240" w:lineRule="auto"/>
              <w:jc w:val="left"/>
              <w:rPr>
                <w:rFonts w:cstheme="minorHAnsi"/>
                <w:sz w:val="20"/>
              </w:rPr>
            </w:pPr>
            <w:r w:rsidRPr="001A2F33">
              <w:rPr>
                <w:rFonts w:cstheme="minorHAnsi"/>
                <w:b/>
                <w:bCs/>
                <w:sz w:val="20"/>
              </w:rPr>
              <w:t>JSO8.1.</w:t>
            </w:r>
            <w:r w:rsidRPr="001A2F33">
              <w:rPr>
                <w:rFonts w:cstheme="minorHAnsi"/>
                <w:sz w:val="20"/>
              </w:rPr>
              <w:t xml:space="preserve"> Umożliwienie regionom i ludności łagodzenia wpływających na</w:t>
            </w:r>
            <w:r w:rsidR="00154629" w:rsidRPr="001A2F33">
              <w:rPr>
                <w:rFonts w:cstheme="minorHAnsi"/>
                <w:sz w:val="20"/>
              </w:rPr>
              <w:t> </w:t>
            </w:r>
            <w:r w:rsidRPr="001A2F33">
              <w:rPr>
                <w:rFonts w:cstheme="minorHAnsi"/>
                <w:sz w:val="20"/>
              </w:rPr>
              <w:t>społeczeństwo, zatrudnienie, gospodarkę i</w:t>
            </w:r>
            <w:r w:rsidR="00154629" w:rsidRPr="001A2F33">
              <w:rPr>
                <w:rFonts w:cstheme="minorHAnsi"/>
                <w:sz w:val="20"/>
              </w:rPr>
              <w:t> </w:t>
            </w:r>
            <w:r w:rsidRPr="001A2F33">
              <w:rPr>
                <w:rFonts w:cstheme="minorHAnsi"/>
                <w:sz w:val="20"/>
              </w:rPr>
              <w:t>środowisko… (FST)</w:t>
            </w:r>
          </w:p>
        </w:tc>
        <w:tc>
          <w:tcPr>
            <w:tcW w:w="1000" w:type="pct"/>
          </w:tcPr>
          <w:p w14:paraId="3959F12E" w14:textId="77777777" w:rsidR="009159B3" w:rsidRPr="001A2F33" w:rsidRDefault="009159B3" w:rsidP="009F00D8">
            <w:pPr>
              <w:suppressAutoHyphens/>
              <w:spacing w:line="240" w:lineRule="auto"/>
              <w:jc w:val="left"/>
              <w:rPr>
                <w:rFonts w:cstheme="minorHAnsi"/>
                <w:b/>
                <w:bCs/>
                <w:sz w:val="20"/>
              </w:rPr>
            </w:pPr>
            <w:r w:rsidRPr="001A2F33">
              <w:rPr>
                <w:rFonts w:cstheme="minorHAnsi"/>
                <w:b/>
                <w:bCs/>
                <w:sz w:val="20"/>
              </w:rPr>
              <w:t>EFRR/FS.CP2.I</w:t>
            </w:r>
            <w:r w:rsidR="00EC12A8" w:rsidRPr="001A2F33">
              <w:rPr>
                <w:rFonts w:cstheme="minorHAnsi"/>
                <w:b/>
                <w:bCs/>
                <w:sz w:val="20"/>
              </w:rPr>
              <w:br/>
            </w:r>
            <w:r w:rsidRPr="001A2F33">
              <w:rPr>
                <w:rFonts w:cstheme="minorHAnsi"/>
                <w:sz w:val="20"/>
              </w:rPr>
              <w:t>Wspieranie efektywności energetycznej</w:t>
            </w:r>
            <w:r w:rsidRPr="001A2F33">
              <w:rPr>
                <w:rFonts w:cstheme="minorHAnsi"/>
                <w:sz w:val="20"/>
              </w:rPr>
              <w:br/>
              <w:t>i redukcji emisji gazów cieplarnianych</w:t>
            </w:r>
          </w:p>
        </w:tc>
      </w:tr>
    </w:tbl>
    <w:p w14:paraId="1C581A0B" w14:textId="77777777" w:rsidR="00CD4252" w:rsidRPr="001A2F33" w:rsidRDefault="00CD4252" w:rsidP="008E2A43">
      <w:pPr>
        <w:pStyle w:val="Akapitzlist"/>
      </w:pPr>
      <w:r w:rsidRPr="001A2F33">
        <w:t xml:space="preserve"> Szczegółowe ustalenia dot. wdrażania </w:t>
      </w:r>
    </w:p>
    <w:p w14:paraId="7AEBE877" w14:textId="77777777" w:rsidR="006F3634" w:rsidRPr="001A2F33" w:rsidRDefault="006F3634" w:rsidP="00832DAB">
      <w:pPr>
        <w:keepNext/>
        <w:keepLines/>
      </w:pPr>
      <w:r w:rsidRPr="001A2F33">
        <w:t>W Działaniu F2.</w:t>
      </w:r>
      <w:r w:rsidR="00A077B3" w:rsidRPr="001A2F33">
        <w:t>1</w:t>
      </w:r>
      <w:r w:rsidRPr="001A2F33">
        <w:t xml:space="preserve"> przewiduje się realizację projektów współfinansowanych ze środków FEDS 2021-2027, cele szczegółowe RSO2.1 i JSO8.1, kody interwencji: </w:t>
      </w:r>
    </w:p>
    <w:p w14:paraId="7CDB893D" w14:textId="1E50F17A" w:rsidR="00756260" w:rsidRPr="00756260" w:rsidRDefault="00756260" w:rsidP="000E32E7">
      <w:pPr>
        <w:pStyle w:val="Akapitzlist"/>
        <w:numPr>
          <w:ilvl w:val="0"/>
          <w:numId w:val="52"/>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567"/>
        <w:jc w:val="left"/>
        <w:rPr>
          <w:b w:val="0"/>
          <w:highlight w:val="cyan"/>
        </w:rPr>
      </w:pPr>
      <w:r w:rsidRPr="00756260">
        <w:rPr>
          <w:b w:val="0"/>
          <w:highlight w:val="cyan"/>
        </w:rPr>
        <w:t xml:space="preserve">041. </w:t>
      </w:r>
      <w:bookmarkStart w:id="35" w:name="_Hlk182920803"/>
      <w:r w:rsidRPr="00756260">
        <w:rPr>
          <w:b w:val="0"/>
          <w:highlight w:val="cyan"/>
        </w:rPr>
        <w:t>Renowacja istniejących budynków mieszkalnych pod kątem efektywności energetycznej, projekty demonstracyjne i działania wspierające</w:t>
      </w:r>
      <w:bookmarkEnd w:id="35"/>
    </w:p>
    <w:p w14:paraId="36888800" w14:textId="25A28552" w:rsidR="000E32E7" w:rsidRPr="000E32E7" w:rsidRDefault="006F3634" w:rsidP="000E32E7">
      <w:pPr>
        <w:pStyle w:val="Akapitzlist"/>
        <w:numPr>
          <w:ilvl w:val="0"/>
          <w:numId w:val="52"/>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567"/>
        <w:jc w:val="left"/>
        <w:rPr>
          <w:b w:val="0"/>
        </w:rPr>
      </w:pPr>
      <w:r w:rsidRPr="000E32E7">
        <w:rPr>
          <w:b w:val="0"/>
        </w:rPr>
        <w:t>042. Renowacja istniejących budynków mieszkalnych do celów efektywności energetycznej, projekty demonstracyjne i działania wspierające zgodne z kryteriami efektywności energetycznej</w:t>
      </w:r>
      <w:r w:rsidR="00D120DE" w:rsidRPr="000E32E7">
        <w:rPr>
          <w:b w:val="0"/>
        </w:rPr>
        <w:t>,</w:t>
      </w:r>
      <w:r w:rsidR="000E32E7" w:rsidRPr="000E32E7">
        <w:rPr>
          <w:b w:val="0"/>
        </w:rPr>
        <w:t xml:space="preserve"> </w:t>
      </w:r>
    </w:p>
    <w:p w14:paraId="4EE8B7A4" w14:textId="3FDFAE70" w:rsidR="00F75883" w:rsidRPr="000E32E7" w:rsidRDefault="00F75883" w:rsidP="000E32E7">
      <w:pPr>
        <w:pStyle w:val="Akapitzlist"/>
        <w:numPr>
          <w:ilvl w:val="0"/>
          <w:numId w:val="52"/>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567"/>
        <w:jc w:val="left"/>
        <w:rPr>
          <w:b w:val="0"/>
        </w:rPr>
      </w:pPr>
      <w:r w:rsidRPr="000E32E7">
        <w:rPr>
          <w:b w:val="0"/>
          <w:highlight w:val="cyan"/>
        </w:rPr>
        <w:t>043. Budowa nowych energooszczędnych budynków</w:t>
      </w:r>
      <w:r w:rsidRPr="000E32E7">
        <w:rPr>
          <w:b w:val="0"/>
        </w:rPr>
        <w:t>,</w:t>
      </w:r>
    </w:p>
    <w:p w14:paraId="50D9DB4E" w14:textId="77400220" w:rsidR="006F3634" w:rsidRPr="000E32E7" w:rsidRDefault="006F3634" w:rsidP="000E32E7">
      <w:pPr>
        <w:pStyle w:val="Akapitzlist"/>
        <w:numPr>
          <w:ilvl w:val="0"/>
          <w:numId w:val="52"/>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567"/>
        <w:jc w:val="left"/>
        <w:rPr>
          <w:b w:val="0"/>
        </w:rPr>
      </w:pPr>
      <w:r w:rsidRPr="000E32E7">
        <w:rPr>
          <w:b w:val="0"/>
        </w:rPr>
        <w:t>044. Renowacja zwiększająca efektywność energetyczną lub działania w zakresie efektywności energetycznej w odniesieniu do infrastruktury publicznej, projekty demonstracyjne i działania wspierające</w:t>
      </w:r>
      <w:r w:rsidR="00D120DE" w:rsidRPr="000E32E7">
        <w:rPr>
          <w:b w:val="0"/>
        </w:rPr>
        <w:t>,</w:t>
      </w:r>
    </w:p>
    <w:p w14:paraId="50BF192D" w14:textId="7495494B" w:rsidR="00A077B3" w:rsidRPr="000E32E7" w:rsidRDefault="006F3634" w:rsidP="000E32E7">
      <w:pPr>
        <w:pStyle w:val="Akapitzlist"/>
        <w:numPr>
          <w:ilvl w:val="0"/>
          <w:numId w:val="52"/>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567"/>
        <w:jc w:val="left"/>
        <w:rPr>
          <w:b w:val="0"/>
        </w:rPr>
      </w:pPr>
      <w:r w:rsidRPr="000E32E7">
        <w:rPr>
          <w:b w:val="0"/>
        </w:rPr>
        <w:t>045. Renowacja zwiększająca efektywność energetyczną lub działania w zakresie efektywności energetycznej w odniesieniu do infrastruktury publicznej, projekty demonstracyjne i działania wspierające zgodne z kryteriami efektywności energetycznej.</w:t>
      </w:r>
    </w:p>
    <w:p w14:paraId="4E35A505" w14:textId="77777777" w:rsidR="006F3634" w:rsidRPr="001A2F33" w:rsidRDefault="006F3634" w:rsidP="00CD4252">
      <w:r w:rsidRPr="001A2F33">
        <w:t>Projekty te będą wdrażane zgodnie z regulacjami obowiązującymi dla FEDS 2021-2027.</w:t>
      </w:r>
    </w:p>
    <w:p w14:paraId="7B088A34" w14:textId="77777777" w:rsidR="006908D1" w:rsidRPr="001A2F33" w:rsidRDefault="009159B3" w:rsidP="008E2A43">
      <w:pPr>
        <w:pStyle w:val="Akapitzlist"/>
      </w:pPr>
      <w:r w:rsidRPr="001A2F33">
        <w:br w:type="page"/>
      </w:r>
    </w:p>
    <w:p w14:paraId="11AAE17B" w14:textId="77777777" w:rsidR="006908D1" w:rsidRPr="00DB56EF" w:rsidRDefault="006908D1" w:rsidP="001A472E">
      <w:pPr>
        <w:pStyle w:val="Nagwek3"/>
      </w:pPr>
      <w:r w:rsidRPr="00DB56EF">
        <w:t xml:space="preserve">Działanie </w:t>
      </w:r>
      <w:r w:rsidR="002A600E" w:rsidRPr="00DB56EF">
        <w:t>F</w:t>
      </w:r>
      <w:r w:rsidRPr="00DB56EF">
        <w:t xml:space="preserve">2.2. </w:t>
      </w:r>
      <w:r w:rsidR="004D42C2" w:rsidRPr="00DB56EF">
        <w:t>Poprawa dostępności i stanu technicznego urządzeń infrastruktury wodno-kanalizacyjnej</w:t>
      </w:r>
    </w:p>
    <w:p w14:paraId="6398F76F" w14:textId="77777777" w:rsidR="00DC1C36" w:rsidRPr="00DB56EF" w:rsidRDefault="00DC1C36" w:rsidP="000E32E7">
      <w:pPr>
        <w:pStyle w:val="Akapitzlist"/>
        <w:numPr>
          <w:ilvl w:val="0"/>
          <w:numId w:val="15"/>
        </w:numPr>
      </w:pPr>
      <w:r w:rsidRPr="00DB56EF">
        <w:t xml:space="preserve">Zidentyfikowane potencjały i słabe </w:t>
      </w:r>
      <w:r w:rsidR="008C1C8B" w:rsidRPr="00DB56EF">
        <w:t>strony Aglomeracji</w:t>
      </w:r>
      <w:r w:rsidRPr="00DB56EF">
        <w:t xml:space="preserve"> Wałbrzyskiej </w:t>
      </w:r>
    </w:p>
    <w:p w14:paraId="7E594FA9" w14:textId="77777777" w:rsidR="004D42C2" w:rsidRPr="00DB56EF" w:rsidRDefault="00CF699E" w:rsidP="004D42C2">
      <w:r w:rsidRPr="00DB56EF">
        <w:t>Potencjały i słabe</w:t>
      </w:r>
      <w:r w:rsidR="004D42C2" w:rsidRPr="00DB56EF">
        <w:t xml:space="preserve"> strony obszaru zidentyfikowane w analizie SWOT:</w:t>
      </w:r>
    </w:p>
    <w:p w14:paraId="43520DA4" w14:textId="77777777" w:rsidR="005574F3" w:rsidRPr="00DB56EF" w:rsidRDefault="005574F3"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7075F7">
        <w:rPr>
          <w:i/>
          <w:iCs/>
          <w:sz w:val="20"/>
          <w:szCs w:val="18"/>
        </w:rPr>
        <w:t xml:space="preserve">A.3.2. </w:t>
      </w:r>
      <w:r w:rsidRPr="00DB56EF">
        <w:rPr>
          <w:i/>
          <w:iCs/>
          <w:sz w:val="20"/>
          <w:szCs w:val="18"/>
        </w:rPr>
        <w:t>Zrównoważony rozkład przestrzenny ośrodków miejskich.</w:t>
      </w:r>
    </w:p>
    <w:p w14:paraId="3DE2212C" w14:textId="77777777" w:rsidR="005574F3" w:rsidRPr="00DB56EF" w:rsidRDefault="005574F3"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7075F7">
        <w:rPr>
          <w:i/>
          <w:iCs/>
          <w:sz w:val="20"/>
          <w:szCs w:val="18"/>
        </w:rPr>
        <w:t xml:space="preserve"> A.3.9.</w:t>
      </w:r>
      <w:r w:rsidR="00596DA2">
        <w:rPr>
          <w:i/>
          <w:iCs/>
          <w:sz w:val="20"/>
          <w:szCs w:val="18"/>
        </w:rPr>
        <w:t xml:space="preserve"> </w:t>
      </w:r>
      <w:r w:rsidRPr="00DB56EF">
        <w:rPr>
          <w:i/>
          <w:iCs/>
          <w:sz w:val="20"/>
          <w:szCs w:val="18"/>
        </w:rPr>
        <w:t>Wysoki stopień zwodociągowania</w:t>
      </w:r>
    </w:p>
    <w:p w14:paraId="271F7199" w14:textId="77777777" w:rsidR="004D42C2" w:rsidRPr="00DB56EF" w:rsidRDefault="004D42C2"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7075F7" w:rsidRPr="007075F7">
        <w:rPr>
          <w:i/>
          <w:iCs/>
          <w:sz w:val="20"/>
          <w:szCs w:val="18"/>
        </w:rPr>
        <w:t xml:space="preserve">B.3.1. </w:t>
      </w:r>
      <w:r w:rsidRPr="00DB56EF">
        <w:rPr>
          <w:i/>
          <w:iCs/>
          <w:sz w:val="20"/>
          <w:szCs w:val="18"/>
        </w:rPr>
        <w:t>Duże rozproszenie i rozdrobnienie terenów zurbanizowanych powodujące wysokie koszty usług publicznych oraz</w:t>
      </w:r>
      <w:r w:rsidR="00154629" w:rsidRPr="00DB56EF">
        <w:rPr>
          <w:i/>
          <w:iCs/>
          <w:sz w:val="20"/>
          <w:szCs w:val="18"/>
        </w:rPr>
        <w:t> </w:t>
      </w:r>
      <w:r w:rsidRPr="00DB56EF">
        <w:rPr>
          <w:i/>
          <w:iCs/>
          <w:sz w:val="20"/>
          <w:szCs w:val="18"/>
        </w:rPr>
        <w:t>budowy i</w:t>
      </w:r>
      <w:r w:rsidR="00D120DE" w:rsidRPr="00DB56EF">
        <w:rPr>
          <w:i/>
          <w:iCs/>
          <w:sz w:val="20"/>
          <w:szCs w:val="18"/>
        </w:rPr>
        <w:t> </w:t>
      </w:r>
      <w:r w:rsidRPr="00DB56EF">
        <w:rPr>
          <w:i/>
          <w:iCs/>
          <w:sz w:val="20"/>
          <w:szCs w:val="18"/>
        </w:rPr>
        <w:t>eksploatacji infrastruktury technicznej</w:t>
      </w:r>
    </w:p>
    <w:p w14:paraId="7C55C189" w14:textId="77777777" w:rsidR="004D42C2" w:rsidRPr="00DB56EF" w:rsidRDefault="004D42C2"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7075F7">
        <w:rPr>
          <w:i/>
          <w:iCs/>
          <w:sz w:val="20"/>
          <w:szCs w:val="18"/>
        </w:rPr>
        <w:t xml:space="preserve">B.3.20. </w:t>
      </w:r>
      <w:r w:rsidRPr="00DB56EF">
        <w:rPr>
          <w:i/>
          <w:iCs/>
          <w:sz w:val="20"/>
          <w:szCs w:val="18"/>
        </w:rPr>
        <w:t>Duże dysproporcje w zakresie korzystających z sieci kanalizacyjnej w liczbie ludności ogółem oraz znacząca liczba gmin o</w:t>
      </w:r>
      <w:r w:rsidR="00D120DE" w:rsidRPr="00DB56EF">
        <w:rPr>
          <w:i/>
          <w:iCs/>
          <w:sz w:val="20"/>
          <w:szCs w:val="18"/>
        </w:rPr>
        <w:t> </w:t>
      </w:r>
      <w:r w:rsidRPr="00DB56EF">
        <w:rPr>
          <w:i/>
          <w:iCs/>
          <w:sz w:val="20"/>
          <w:szCs w:val="18"/>
        </w:rPr>
        <w:t>niskiej wartości wskaźnika (poniżej 50%)</w:t>
      </w:r>
    </w:p>
    <w:p w14:paraId="00EEA580" w14:textId="77777777" w:rsidR="004D42C2" w:rsidRPr="00DB56EF" w:rsidRDefault="004D42C2"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905AA6">
        <w:rPr>
          <w:i/>
          <w:iCs/>
          <w:sz w:val="20"/>
          <w:szCs w:val="18"/>
        </w:rPr>
        <w:t xml:space="preserve"> B.3.15.</w:t>
      </w:r>
      <w:r w:rsidRPr="00DB56EF">
        <w:rPr>
          <w:i/>
          <w:iCs/>
          <w:sz w:val="20"/>
          <w:szCs w:val="18"/>
        </w:rPr>
        <w:t xml:space="preserve"> Duże potrzeby w zakresie modernizacji infrastruktury technicznej</w:t>
      </w:r>
    </w:p>
    <w:p w14:paraId="5E4FD55F" w14:textId="77777777" w:rsidR="004D42C2" w:rsidRPr="00DB56EF" w:rsidRDefault="004D42C2"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905AA6">
        <w:rPr>
          <w:i/>
          <w:iCs/>
          <w:sz w:val="20"/>
          <w:szCs w:val="18"/>
        </w:rPr>
        <w:t xml:space="preserve">B.3.17. </w:t>
      </w:r>
      <w:r w:rsidRPr="00DB56EF">
        <w:rPr>
          <w:i/>
          <w:iCs/>
          <w:sz w:val="20"/>
          <w:szCs w:val="18"/>
        </w:rPr>
        <w:t>Występowanie w niektórych gminach wyczerpania zdolności produkcyjnych infrastruktury wodociągowej</w:t>
      </w:r>
    </w:p>
    <w:p w14:paraId="37B98E5B" w14:textId="77777777" w:rsidR="004D42C2" w:rsidRPr="00DB56EF" w:rsidRDefault="004D42C2"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905AA6">
        <w:rPr>
          <w:i/>
          <w:iCs/>
          <w:sz w:val="20"/>
          <w:szCs w:val="18"/>
        </w:rPr>
        <w:t xml:space="preserve">B.3.16. </w:t>
      </w:r>
      <w:r w:rsidRPr="00DB56EF">
        <w:rPr>
          <w:i/>
          <w:iCs/>
          <w:sz w:val="20"/>
          <w:szCs w:val="18"/>
        </w:rPr>
        <w:t>Okresowe braki wody w okresach bezopadowych i wysokiej temperatury</w:t>
      </w:r>
    </w:p>
    <w:p w14:paraId="64970D20" w14:textId="77777777" w:rsidR="004D42C2" w:rsidRDefault="004D42C2" w:rsidP="00685242">
      <w:pPr>
        <w:pStyle w:val="rdo"/>
      </w:pPr>
      <w:r w:rsidRPr="00DB56EF">
        <w:t xml:space="preserve">Źródło: Diagnoza społeczna, gospodarcza i przestrzenna na potrzeby Strategii Rozwoju ZIT Aglomeracji Wałbrzyskiej, </w:t>
      </w:r>
      <w:r w:rsidR="00154629" w:rsidRPr="00DB56EF">
        <w:br/>
      </w:r>
      <w:r w:rsidRPr="00DB56EF">
        <w:t xml:space="preserve">Wnioski z Diagnozy wraz z analizą SWOT. </w:t>
      </w:r>
    </w:p>
    <w:p w14:paraId="11DF7D30" w14:textId="77777777" w:rsidR="00DC1C36" w:rsidRPr="00DD77D2" w:rsidRDefault="00DC1C36" w:rsidP="00DC1C36">
      <w:pPr>
        <w:pStyle w:val="Akapitzlist"/>
      </w:pPr>
      <w:r w:rsidRPr="00DD77D2">
        <w:t xml:space="preserve">Zintegrowane podejście służące zaspokojeniu zidentyfikowanych potrzeb </w:t>
      </w:r>
    </w:p>
    <w:p w14:paraId="45D257E1" w14:textId="77777777" w:rsidR="00DC1C36" w:rsidRPr="00DB56EF" w:rsidRDefault="00DC1C36" w:rsidP="00DC1C36">
      <w:r w:rsidRPr="00DD77D2">
        <w:t>Jak już wspomniano na analizowanym terenie w dalszym ciągu występują obszary, na których brak jest dostępu do sieci kanalizacji sanitarnej należy więc podjąć działania zmierzające do zmiany tej sytuacji.</w:t>
      </w:r>
      <w:r w:rsidR="00045461">
        <w:t xml:space="preserve"> </w:t>
      </w:r>
      <w:r w:rsidRPr="00DD77D2">
        <w:t>W</w:t>
      </w:r>
      <w:r w:rsidR="00FF501E">
        <w:t> </w:t>
      </w:r>
      <w:r w:rsidRPr="00DD77D2">
        <w:t xml:space="preserve">tym zakresie należy realizować inwestycje związane z budową/modernizacją oczyszczalni </w:t>
      </w:r>
      <w:r w:rsidR="008C1C8B" w:rsidRPr="00DD77D2">
        <w:t>ścieków oraz</w:t>
      </w:r>
      <w:r w:rsidRPr="00DD77D2">
        <w:t xml:space="preserve"> rozbudową i modernizacją sieci kanalizacyjnej. Interwencja w tym zakresie będzie koncentrować się na w</w:t>
      </w:r>
      <w:r w:rsidR="00FF501E">
        <w:t> </w:t>
      </w:r>
      <w:r w:rsidRPr="00DD77D2">
        <w:t xml:space="preserve">aglomeracjach ściekowych (wg KPOŚK) pomiędzy 2 tys.-15 tys. RLM, które nie spełniają wymagań dyrektywy ściekowej. W przypadku zaspokojenia potrzeb w wyżej </w:t>
      </w:r>
      <w:r w:rsidR="008C1C8B" w:rsidRPr="00DD77D2">
        <w:t>wymienionych aglomeracjach</w:t>
      </w:r>
      <w:r w:rsidRPr="00DD77D2">
        <w:t xml:space="preserve"> możliwa będzie realizacja projektów dot. pozostałych obszarów.</w:t>
      </w:r>
      <w:r w:rsidR="00045461">
        <w:t xml:space="preserve"> </w:t>
      </w:r>
      <w:r w:rsidRPr="00DD77D2">
        <w:t>W miejscach, w których z przyczyn ekonomicznych rozbudowa sieci kanalizacyjnej jest nieuzasadniona konieczne jest wspieranie budowy przydomowych oczyszczalni ścieków.</w:t>
      </w:r>
    </w:p>
    <w:p w14:paraId="31822A7B" w14:textId="77777777" w:rsidR="004D42C2" w:rsidRPr="00DD77D2" w:rsidRDefault="004F13C2" w:rsidP="004D42C2">
      <w:r w:rsidRPr="00DB56EF">
        <w:t xml:space="preserve">Należy podjąć działania zmierzające do poprawy dostępności mieszkańców </w:t>
      </w:r>
      <w:r w:rsidR="003B21C3" w:rsidRPr="00DB56EF">
        <w:t>Aglomeracji Wałbrzyskiej</w:t>
      </w:r>
      <w:r w:rsidRPr="00DB56EF">
        <w:t xml:space="preserve"> do wody pitnej. Działanie te są szczególnie istotne w kontekście zachodzących zmian klimatu. Dlatego też należy prowadzić i wspierać inwestycje zmierzające do retencjonowania wody, pozyskania nowych ujęć wody oraz modernizacji i rozbudowy sieci wodociągowych</w:t>
      </w:r>
      <w:r w:rsidR="004D42C2" w:rsidRPr="00DB56EF">
        <w:t xml:space="preserve">. Konieczna będzie także modernizacja istniejących stacji uzdatniania </w:t>
      </w:r>
      <w:r w:rsidR="008C1C8B" w:rsidRPr="00DB56EF">
        <w:t>wody, tak</w:t>
      </w:r>
      <w:r w:rsidR="004D42C2" w:rsidRPr="00DB56EF">
        <w:t xml:space="preserve"> aby spełniały one standardy w zakresie zaspokajania potrzeby </w:t>
      </w:r>
      <w:r w:rsidR="004D42C2" w:rsidRPr="00DD77D2">
        <w:t>mieszkańców.</w:t>
      </w:r>
    </w:p>
    <w:p w14:paraId="69A47F0E" w14:textId="77777777" w:rsidR="00DC1C36" w:rsidRPr="00DD77D2" w:rsidRDefault="00DC1C36" w:rsidP="00DC1C36">
      <w:pPr>
        <w:rPr>
          <w:b/>
          <w:bCs/>
        </w:rPr>
      </w:pPr>
      <w:r w:rsidRPr="00DD77D2">
        <w:t xml:space="preserve">Jednocześnie w celu zapewnienia zintegrowanego podejścia w Strategii ZIT AW realizowane będą wyłącznie projekty </w:t>
      </w:r>
      <w:r w:rsidR="008C1C8B" w:rsidRPr="00DD77D2">
        <w:t>zintegrowane definiowane</w:t>
      </w:r>
      <w:r w:rsidRPr="00DD77D2">
        <w:rPr>
          <w:bCs/>
        </w:rPr>
        <w:t xml:space="preserve"> jako:</w:t>
      </w:r>
    </w:p>
    <w:p w14:paraId="66AB3C23" w14:textId="77777777" w:rsidR="00DC1C36" w:rsidRPr="00DD77D2" w:rsidRDefault="00DC1C36" w:rsidP="000E32E7">
      <w:pPr>
        <w:pStyle w:val="Akapitzlist"/>
        <w:keepNext w:val="0"/>
        <w:keepLines w:val="0"/>
        <w:numPr>
          <w:ilvl w:val="0"/>
          <w:numId w:val="11"/>
        </w:numPr>
        <w:ind w:left="714" w:hanging="357"/>
        <w:rPr>
          <w:b w:val="0"/>
          <w:bCs/>
        </w:rPr>
      </w:pPr>
      <w:r w:rsidRPr="00DD77D2">
        <w:rPr>
          <w:b w:val="0"/>
          <w:bCs/>
        </w:rPr>
        <w:t>realizacja przedsięwzięć w formie tzw. „wiązki projektów”</w:t>
      </w:r>
      <w:r w:rsidRPr="00DD77D2">
        <w:rPr>
          <w:rStyle w:val="Odwoanieprzypisudolnego"/>
          <w:b w:val="0"/>
          <w:bCs/>
        </w:rPr>
        <w:footnoteReference w:id="10"/>
      </w:r>
      <w:r w:rsidRPr="00DD77D2">
        <w:rPr>
          <w:b w:val="0"/>
          <w:bCs/>
        </w:rPr>
        <w:t xml:space="preserve"> lub </w:t>
      </w:r>
    </w:p>
    <w:p w14:paraId="522EF4D0" w14:textId="77777777" w:rsidR="00DC1C36" w:rsidRPr="00DD77D2" w:rsidRDefault="00DC1C36" w:rsidP="000E32E7">
      <w:pPr>
        <w:pStyle w:val="Akapitzlist"/>
        <w:keepNext w:val="0"/>
        <w:keepLines w:val="0"/>
        <w:numPr>
          <w:ilvl w:val="0"/>
          <w:numId w:val="11"/>
        </w:numPr>
        <w:ind w:left="714" w:hanging="357"/>
        <w:rPr>
          <w:b w:val="0"/>
          <w:bCs/>
        </w:rPr>
      </w:pPr>
      <w:r w:rsidRPr="00DD77D2">
        <w:rPr>
          <w:b w:val="0"/>
          <w:bCs/>
        </w:rPr>
        <w:t xml:space="preserve">zgodnie z postanowieniami Zasad Realizacji Instrumentów Terytorialnych to projekty, </w:t>
      </w:r>
      <w:r w:rsidR="008C1C8B" w:rsidRPr="00DD77D2">
        <w:rPr>
          <w:b w:val="0"/>
          <w:bCs/>
        </w:rPr>
        <w:t>które będą</w:t>
      </w:r>
      <w:r w:rsidRPr="00DD77D2">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DD77D2">
        <w:rPr>
          <w:b w:val="0"/>
          <w:bCs/>
        </w:rPr>
        <w:t>rozumieniu art. 39 Ustawy wdrożeniowej lub deklarowany jest wspólny efekt, rezultat lub produkt końcowy projektu.</w:t>
      </w:r>
      <w:r w:rsidRPr="00DD77D2">
        <w:rPr>
          <w:rStyle w:val="Odwoanieprzypisudolnego"/>
          <w:rFonts w:ascii="Calibri" w:hAnsi="Calibri" w:cs="Calibri"/>
          <w:b w:val="0"/>
          <w:bCs/>
          <w:sz w:val="24"/>
          <w:szCs w:val="24"/>
        </w:rPr>
        <w:footnoteReference w:id="11"/>
      </w:r>
      <w:r w:rsidRPr="00DD77D2">
        <w:rPr>
          <w:b w:val="0"/>
          <w:bCs/>
        </w:rPr>
        <w:t xml:space="preserve"> </w:t>
      </w:r>
    </w:p>
    <w:p w14:paraId="6E72B131" w14:textId="77777777" w:rsidR="00DC1C36" w:rsidRPr="00DD77D2" w:rsidRDefault="00DC1C36" w:rsidP="00DC1C36">
      <w:pPr>
        <w:rPr>
          <w:bCs/>
        </w:rPr>
      </w:pPr>
      <w:r w:rsidRPr="00DD77D2">
        <w:rPr>
          <w:bCs/>
        </w:rPr>
        <w:t xml:space="preserve">Wybór sposobu zintegrowania </w:t>
      </w:r>
      <w:r w:rsidR="008C1C8B" w:rsidRPr="00DD77D2">
        <w:rPr>
          <w:bCs/>
        </w:rPr>
        <w:t>projektów należy</w:t>
      </w:r>
      <w:r w:rsidRPr="00DD77D2">
        <w:rPr>
          <w:bCs/>
        </w:rPr>
        <w:t xml:space="preserve"> do wnioskodawców i uzależniony jest od optymalnej dla nich metody wdrażania przedsięwzięć. </w:t>
      </w:r>
    </w:p>
    <w:p w14:paraId="410498A4" w14:textId="77777777" w:rsidR="00DC1C36" w:rsidRPr="00DD77D2" w:rsidRDefault="00DC1C36" w:rsidP="00DC1C36">
      <w:pPr>
        <w:pStyle w:val="Akapitzlist"/>
      </w:pPr>
      <w:r w:rsidRPr="00DD77D2">
        <w:t>Efekty realizacji zintegrowanego podejścia służącego zaspokojeniu zidentyfikowanych potrzeb</w:t>
      </w:r>
    </w:p>
    <w:p w14:paraId="68609E86" w14:textId="77777777" w:rsidR="00DC1C36" w:rsidRPr="00DB56EF" w:rsidRDefault="00DC1C36" w:rsidP="00DC1C36">
      <w:r w:rsidRPr="00DD77D2">
        <w:t xml:space="preserve">Poprawa dostępności i stanu technicznego urządzeń infrastruktury wodno-kanalizacyjnej sprzyjać będzie poprawie stanu środowiska naturalnego, co podniesie atrakcyjność Aglomeracji jako destynacji turystycznej oraz miejsca do życia. Dodatkowo zabezpieczenie </w:t>
      </w:r>
      <w:r w:rsidR="008C1C8B" w:rsidRPr="00DD77D2">
        <w:t>dostępności do</w:t>
      </w:r>
      <w:r w:rsidRPr="00DD77D2">
        <w:t xml:space="preserve"> wody pitnej (np. jako element modernizacji sieci kanalizacji sanitarnej) może być</w:t>
      </w:r>
      <w:r w:rsidR="00045461">
        <w:t xml:space="preserve"> </w:t>
      </w:r>
      <w:r w:rsidRPr="00DD77D2">
        <w:t>czynnikiem korzystnie wpływającym nie tylko na jakość życia mieszkańców, ale również na ich bezpieczeństwo. Należy także podkreślić, że poprawa dostępności do infrastruktury wodno-kanalizacyjnej powinna sprzyjać inwestycjom przedsiębiorców oraz tym związanym z rozwojem budownictwa mieszkaniowego zarówno jedno, jak i wielorodzinnego.</w:t>
      </w:r>
    </w:p>
    <w:p w14:paraId="5DAE5770" w14:textId="77777777" w:rsidR="00DC1C36" w:rsidRPr="00DB56EF" w:rsidRDefault="00DC1C36" w:rsidP="00DC1C36">
      <w:pPr>
        <w:pStyle w:val="Akapitzlist"/>
      </w:pPr>
      <w:r w:rsidRPr="00DB56EF">
        <w:t xml:space="preserve">Zintegrowane oddziaływanie </w:t>
      </w:r>
    </w:p>
    <w:p w14:paraId="045D5EF3" w14:textId="77777777" w:rsidR="00CA203D" w:rsidRPr="00DB56EF" w:rsidRDefault="00DC1C36" w:rsidP="00DC1C36">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CA203D" w:rsidRPr="00ED50DD" w14:paraId="0D49A1AD" w14:textId="77777777" w:rsidTr="009F00D8">
        <w:trPr>
          <w:tblHeader/>
        </w:trPr>
        <w:tc>
          <w:tcPr>
            <w:tcW w:w="2500" w:type="pct"/>
          </w:tcPr>
          <w:p w14:paraId="0D103C0A" w14:textId="77777777" w:rsidR="00E1304A" w:rsidRPr="00ED50DD" w:rsidRDefault="00CA203D" w:rsidP="009F00D8">
            <w:pPr>
              <w:spacing w:line="240" w:lineRule="auto"/>
              <w:jc w:val="center"/>
              <w:rPr>
                <w:b/>
                <w:sz w:val="20"/>
                <w:szCs w:val="18"/>
              </w:rPr>
            </w:pPr>
            <w:r w:rsidRPr="00ED50DD">
              <w:rPr>
                <w:b/>
                <w:sz w:val="20"/>
                <w:szCs w:val="18"/>
              </w:rPr>
              <w:t>Działanie</w:t>
            </w:r>
          </w:p>
        </w:tc>
        <w:tc>
          <w:tcPr>
            <w:tcW w:w="2500" w:type="pct"/>
          </w:tcPr>
          <w:p w14:paraId="42DC021B" w14:textId="77777777" w:rsidR="00CA203D" w:rsidRPr="00ED50DD" w:rsidRDefault="00CA203D" w:rsidP="009F00D8">
            <w:pPr>
              <w:spacing w:line="240" w:lineRule="auto"/>
              <w:jc w:val="center"/>
              <w:rPr>
                <w:b/>
                <w:sz w:val="20"/>
                <w:szCs w:val="18"/>
              </w:rPr>
            </w:pPr>
            <w:r w:rsidRPr="00ED50DD">
              <w:rPr>
                <w:b/>
                <w:sz w:val="20"/>
                <w:szCs w:val="18"/>
              </w:rPr>
              <w:t xml:space="preserve">Działania </w:t>
            </w:r>
            <w:r w:rsidR="00A42968" w:rsidRPr="00A42968">
              <w:rPr>
                <w:b/>
                <w:sz w:val="20"/>
                <w:szCs w:val="18"/>
              </w:rPr>
              <w:t>zintegrowane</w:t>
            </w:r>
          </w:p>
        </w:tc>
      </w:tr>
      <w:tr w:rsidR="00CA203D" w:rsidRPr="00DB56EF" w14:paraId="7CE5BCF2" w14:textId="77777777" w:rsidTr="00530B52">
        <w:tc>
          <w:tcPr>
            <w:tcW w:w="2500" w:type="pct"/>
          </w:tcPr>
          <w:p w14:paraId="5CCC117C" w14:textId="77777777" w:rsidR="00CA203D" w:rsidRPr="00DB56EF" w:rsidRDefault="00CA203D"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F2.2. Poprawa dostępności i stanu technicznego urządzeń infrastruktury wodno-kanalizacyjnej </w:t>
            </w:r>
          </w:p>
          <w:p w14:paraId="1BC79F43" w14:textId="77777777" w:rsidR="00CA203D" w:rsidRPr="00DB56EF" w:rsidRDefault="00CA203D" w:rsidP="009F00D8">
            <w:pPr>
              <w:spacing w:line="240" w:lineRule="auto"/>
              <w:jc w:val="left"/>
              <w:rPr>
                <w:rFonts w:ascii="Calibri" w:hAnsi="Calibri" w:cs="Calibri"/>
                <w:sz w:val="20"/>
                <w:szCs w:val="18"/>
              </w:rPr>
            </w:pPr>
          </w:p>
        </w:tc>
        <w:tc>
          <w:tcPr>
            <w:tcW w:w="2500" w:type="pct"/>
          </w:tcPr>
          <w:p w14:paraId="54357F51" w14:textId="77777777" w:rsidR="00CA203D" w:rsidRPr="00DB56EF" w:rsidRDefault="00CA203D" w:rsidP="009F00D8">
            <w:pPr>
              <w:spacing w:line="240" w:lineRule="auto"/>
              <w:jc w:val="left"/>
              <w:rPr>
                <w:rFonts w:ascii="Calibri" w:hAnsi="Calibri" w:cs="Calibri"/>
                <w:bCs/>
                <w:sz w:val="20"/>
                <w:szCs w:val="18"/>
              </w:rPr>
            </w:pPr>
            <w:r w:rsidRPr="00DB56EF">
              <w:rPr>
                <w:bCs/>
                <w:sz w:val="20"/>
                <w:szCs w:val="18"/>
              </w:rPr>
              <w:t>Działanie</w:t>
            </w:r>
            <w:r w:rsidRPr="00DB56EF">
              <w:rPr>
                <w:rFonts w:ascii="Calibri" w:hAnsi="Calibri" w:cs="Calibri"/>
                <w:bCs/>
                <w:sz w:val="20"/>
                <w:szCs w:val="18"/>
              </w:rPr>
              <w:t xml:space="preserve"> 1.2. Tworzenie atrakcyjnych warunków inwestowania i rozwoju przedsiębiorstw</w:t>
            </w:r>
          </w:p>
          <w:p w14:paraId="23622630" w14:textId="77777777" w:rsidR="00CA203D" w:rsidRPr="00DB56EF" w:rsidRDefault="00CA203D"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2.6. Rozwój budownictwa mieszkaniowego </w:t>
            </w:r>
          </w:p>
          <w:p w14:paraId="075FB829" w14:textId="77777777" w:rsidR="00CA203D" w:rsidRPr="00DB56EF" w:rsidRDefault="00CA203D" w:rsidP="009F00D8">
            <w:pPr>
              <w:spacing w:line="240" w:lineRule="auto"/>
              <w:jc w:val="left"/>
              <w:rPr>
                <w:bCs/>
                <w:sz w:val="20"/>
                <w:szCs w:val="18"/>
              </w:rPr>
            </w:pPr>
            <w:r w:rsidRPr="00DB56EF">
              <w:rPr>
                <w:bCs/>
                <w:sz w:val="20"/>
                <w:szCs w:val="18"/>
              </w:rPr>
              <w:t xml:space="preserve">Działanie F5.1. Wzmocnienie atrakcyjności turystycznej i oferty kulturalnej obszaru </w:t>
            </w:r>
          </w:p>
          <w:p w14:paraId="7E28C3A0" w14:textId="77777777" w:rsidR="00CA203D" w:rsidRPr="00DB56EF" w:rsidRDefault="00CA203D" w:rsidP="009F00D8">
            <w:pPr>
              <w:spacing w:line="240" w:lineRule="auto"/>
              <w:jc w:val="left"/>
              <w:rPr>
                <w:sz w:val="20"/>
                <w:szCs w:val="18"/>
              </w:rPr>
            </w:pPr>
            <w:r w:rsidRPr="00DB56EF">
              <w:rPr>
                <w:rFonts w:ascii="Calibri" w:hAnsi="Calibri" w:cs="Calibri"/>
                <w:bCs/>
                <w:sz w:val="20"/>
                <w:szCs w:val="18"/>
              </w:rPr>
              <w:t>Działanie F5.2. Poprawa jakości i bezpieczeństwa środowiska zamieszkania i przestrzeni publicznej</w:t>
            </w:r>
          </w:p>
        </w:tc>
      </w:tr>
    </w:tbl>
    <w:p w14:paraId="148E7871" w14:textId="77777777" w:rsidR="00CA203D" w:rsidRPr="00DB56EF" w:rsidRDefault="00CA203D" w:rsidP="00DC1C36">
      <w:pPr>
        <w:rPr>
          <w:b/>
          <w:bCs/>
        </w:rPr>
      </w:pPr>
      <w:r w:rsidRPr="00DB56EF">
        <w:t xml:space="preserve">Niniejsze działanie jest spójne z działaniami związanymi ze wzmocnieniem atrakcyjności turystycznej Aglomeracji, poprawą bezpieczeństwa i jakości środowiska zamieszkania oraz rozwojem budownictwa mieszkaniowego. </w:t>
      </w:r>
      <w:r w:rsidR="00E1304A" w:rsidRPr="00DB56EF">
        <w:rPr>
          <w:bCs/>
        </w:rPr>
        <w:t>Z</w:t>
      </w:r>
      <w:r w:rsidRPr="00DB56EF">
        <w:rPr>
          <w:bCs/>
        </w:rPr>
        <w:t>integrowany charakter projektów definiowany poprzez:</w:t>
      </w:r>
    </w:p>
    <w:p w14:paraId="38AF4983" w14:textId="77777777" w:rsidR="00E35C3C" w:rsidRDefault="00E35C3C" w:rsidP="00DC1C36">
      <w:pPr>
        <w:pStyle w:val="Akapitzlist"/>
      </w:pPr>
      <w:r w:rsidRPr="00DB56EF">
        <w:t>Wskaźniki monitoringu w powiązaniu z FEDS 2021-2027</w:t>
      </w:r>
    </w:p>
    <w:p w14:paraId="37A404DA"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2A5AE601" w14:textId="77777777" w:rsidR="00001234" w:rsidRPr="00DB56EF" w:rsidRDefault="00001234" w:rsidP="00001234">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4998" w:type="pct"/>
        <w:tblLook w:val="04A0" w:firstRow="1" w:lastRow="0" w:firstColumn="1" w:lastColumn="0" w:noHBand="0" w:noVBand="1"/>
      </w:tblPr>
      <w:tblGrid>
        <w:gridCol w:w="1134"/>
        <w:gridCol w:w="4207"/>
        <w:gridCol w:w="1321"/>
        <w:gridCol w:w="1321"/>
        <w:gridCol w:w="1321"/>
      </w:tblGrid>
      <w:tr w:rsidR="00C30D35" w:rsidRPr="00DB56EF" w14:paraId="2B6F5319" w14:textId="77777777" w:rsidTr="002A0FA7">
        <w:tc>
          <w:tcPr>
            <w:tcW w:w="609" w:type="pct"/>
            <w:vAlign w:val="center"/>
          </w:tcPr>
          <w:p w14:paraId="7C3680C9" w14:textId="77777777" w:rsidR="00C30D35" w:rsidRPr="00DB56EF" w:rsidRDefault="00C30D35" w:rsidP="009F00D8">
            <w:pPr>
              <w:keepNext/>
              <w:spacing w:line="240" w:lineRule="auto"/>
              <w:jc w:val="center"/>
              <w:rPr>
                <w:rFonts w:cstheme="minorHAnsi"/>
                <w:b/>
                <w:bCs/>
                <w:sz w:val="20"/>
              </w:rPr>
            </w:pPr>
          </w:p>
        </w:tc>
        <w:tc>
          <w:tcPr>
            <w:tcW w:w="2261" w:type="pct"/>
            <w:vAlign w:val="center"/>
          </w:tcPr>
          <w:p w14:paraId="51F7A9B6" w14:textId="77777777" w:rsidR="00C30D35" w:rsidRPr="00DB56EF" w:rsidRDefault="00C30D35" w:rsidP="009F00D8">
            <w:pPr>
              <w:keepNext/>
              <w:spacing w:line="240" w:lineRule="auto"/>
              <w:jc w:val="center"/>
              <w:rPr>
                <w:rFonts w:cstheme="minorHAnsi"/>
                <w:b/>
                <w:bCs/>
                <w:sz w:val="20"/>
              </w:rPr>
            </w:pPr>
            <w:r w:rsidRPr="00DB56EF">
              <w:rPr>
                <w:rFonts w:cstheme="minorHAnsi"/>
                <w:b/>
                <w:bCs/>
                <w:sz w:val="20"/>
              </w:rPr>
              <w:t>Wskaźnik</w:t>
            </w:r>
          </w:p>
        </w:tc>
        <w:tc>
          <w:tcPr>
            <w:tcW w:w="710" w:type="pct"/>
            <w:vAlign w:val="center"/>
          </w:tcPr>
          <w:p w14:paraId="25368D5A" w14:textId="77777777" w:rsidR="00C30D35" w:rsidRPr="00DB56EF" w:rsidRDefault="00C30D35" w:rsidP="009F00D8">
            <w:pPr>
              <w:keepNext/>
              <w:spacing w:line="240" w:lineRule="auto"/>
              <w:jc w:val="center"/>
              <w:rPr>
                <w:rFonts w:cstheme="minorHAnsi"/>
                <w:b/>
                <w:bCs/>
                <w:sz w:val="20"/>
              </w:rPr>
            </w:pPr>
            <w:r w:rsidRPr="00DB56EF">
              <w:rPr>
                <w:rFonts w:cstheme="minorHAnsi"/>
                <w:b/>
                <w:bCs/>
                <w:sz w:val="20"/>
              </w:rPr>
              <w:t>Jednostka miary</w:t>
            </w:r>
          </w:p>
        </w:tc>
        <w:tc>
          <w:tcPr>
            <w:tcW w:w="710" w:type="pct"/>
            <w:vAlign w:val="center"/>
          </w:tcPr>
          <w:p w14:paraId="38D96E31" w14:textId="77777777" w:rsidR="00C30D35" w:rsidRPr="00DB56EF" w:rsidRDefault="00C30D35" w:rsidP="009F00D8">
            <w:pPr>
              <w:keepNext/>
              <w:spacing w:line="240" w:lineRule="auto"/>
              <w:jc w:val="center"/>
              <w:rPr>
                <w:rFonts w:cstheme="minorHAnsi"/>
                <w:b/>
                <w:bCs/>
                <w:sz w:val="20"/>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710" w:type="pct"/>
            <w:vAlign w:val="center"/>
          </w:tcPr>
          <w:p w14:paraId="086525FF" w14:textId="77777777" w:rsidR="00C30D35" w:rsidRPr="00DB56EF" w:rsidRDefault="00C30D35" w:rsidP="009F00D8">
            <w:pPr>
              <w:keepNext/>
              <w:spacing w:line="240" w:lineRule="auto"/>
              <w:jc w:val="center"/>
              <w:rPr>
                <w:rFonts w:cstheme="minorHAnsi"/>
                <w:b/>
                <w:bCs/>
                <w:sz w:val="20"/>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tr w:rsidR="00C30D35" w:rsidRPr="00DB56EF" w14:paraId="641F2D8C" w14:textId="77777777" w:rsidTr="002A0FA7">
        <w:tc>
          <w:tcPr>
            <w:tcW w:w="609" w:type="pct"/>
            <w:vAlign w:val="center"/>
          </w:tcPr>
          <w:p w14:paraId="68D3A70B" w14:textId="77777777" w:rsidR="00C30D35" w:rsidRPr="00DB56EF" w:rsidRDefault="00C30D35" w:rsidP="009F00D8">
            <w:pPr>
              <w:keepNext/>
              <w:spacing w:line="240" w:lineRule="auto"/>
              <w:jc w:val="center"/>
              <w:rPr>
                <w:rFonts w:cstheme="minorHAnsi"/>
                <w:b/>
                <w:bCs/>
                <w:sz w:val="20"/>
              </w:rPr>
            </w:pPr>
            <w:r w:rsidRPr="00DB56EF">
              <w:rPr>
                <w:rFonts w:cstheme="minorHAnsi"/>
                <w:b/>
                <w:bCs/>
                <w:sz w:val="20"/>
              </w:rPr>
              <w:t>Wskaźnik produktu</w:t>
            </w:r>
          </w:p>
        </w:tc>
        <w:tc>
          <w:tcPr>
            <w:tcW w:w="2261" w:type="pct"/>
            <w:vAlign w:val="center"/>
          </w:tcPr>
          <w:p w14:paraId="1ABC3D58" w14:textId="77777777" w:rsidR="00C30D35" w:rsidRPr="00DB56EF" w:rsidRDefault="00C30D35" w:rsidP="009F00D8">
            <w:pPr>
              <w:keepNext/>
              <w:spacing w:line="240" w:lineRule="auto"/>
              <w:jc w:val="left"/>
              <w:rPr>
                <w:rFonts w:cstheme="minorHAnsi"/>
                <w:sz w:val="20"/>
              </w:rPr>
            </w:pPr>
            <w:r w:rsidRPr="00AD2A6D">
              <w:rPr>
                <w:rFonts w:cstheme="minorHAnsi"/>
                <w:sz w:val="20"/>
              </w:rPr>
              <w:t>WLWK-RCO031 - Długość nowych lub</w:t>
            </w:r>
            <w:r>
              <w:rPr>
                <w:rFonts w:cstheme="minorHAnsi"/>
                <w:sz w:val="20"/>
              </w:rPr>
              <w:t> </w:t>
            </w:r>
            <w:r w:rsidRPr="00AD2A6D">
              <w:rPr>
                <w:rFonts w:cstheme="minorHAnsi"/>
                <w:sz w:val="20"/>
              </w:rPr>
              <w:t>zmodernizowanych sieci kanalizacyjnych w</w:t>
            </w:r>
            <w:r>
              <w:rPr>
                <w:rFonts w:cstheme="minorHAnsi"/>
                <w:sz w:val="20"/>
              </w:rPr>
              <w:t> </w:t>
            </w:r>
            <w:r w:rsidRPr="00AD2A6D">
              <w:rPr>
                <w:rFonts w:cstheme="minorHAnsi"/>
                <w:sz w:val="20"/>
              </w:rPr>
              <w:t>ramach zbiorowych systemów odprowadzania ścieków</w:t>
            </w:r>
          </w:p>
        </w:tc>
        <w:tc>
          <w:tcPr>
            <w:tcW w:w="710" w:type="pct"/>
            <w:vAlign w:val="center"/>
          </w:tcPr>
          <w:p w14:paraId="428A2579" w14:textId="77777777" w:rsidR="00C30D35" w:rsidRPr="00DB56EF" w:rsidRDefault="00C30D35" w:rsidP="009F00D8">
            <w:pPr>
              <w:keepNext/>
              <w:spacing w:line="240" w:lineRule="auto"/>
              <w:jc w:val="center"/>
              <w:rPr>
                <w:rFonts w:cstheme="minorHAnsi"/>
                <w:sz w:val="20"/>
                <w:vertAlign w:val="superscript"/>
              </w:rPr>
            </w:pPr>
            <w:r w:rsidRPr="00DB56EF">
              <w:rPr>
                <w:rFonts w:eastAsia="TimesNewRomanPSMT" w:cstheme="minorHAnsi"/>
                <w:sz w:val="20"/>
                <w:lang w:eastAsia="en-US"/>
              </w:rPr>
              <w:t>km</w:t>
            </w:r>
          </w:p>
        </w:tc>
        <w:tc>
          <w:tcPr>
            <w:tcW w:w="710" w:type="pct"/>
            <w:vAlign w:val="center"/>
          </w:tcPr>
          <w:p w14:paraId="48CC57E4" w14:textId="77777777" w:rsidR="00C30D35" w:rsidRPr="00DB56EF" w:rsidRDefault="00C30D35" w:rsidP="009F00D8">
            <w:pPr>
              <w:keepNext/>
              <w:spacing w:line="240" w:lineRule="auto"/>
              <w:jc w:val="center"/>
              <w:rPr>
                <w:rFonts w:cstheme="minorHAnsi"/>
                <w:sz w:val="20"/>
              </w:rPr>
            </w:pPr>
            <w:r>
              <w:rPr>
                <w:rFonts w:cstheme="minorHAnsi"/>
                <w:sz w:val="20"/>
              </w:rPr>
              <w:t>-</w:t>
            </w:r>
          </w:p>
        </w:tc>
        <w:tc>
          <w:tcPr>
            <w:tcW w:w="710" w:type="pct"/>
            <w:vAlign w:val="center"/>
          </w:tcPr>
          <w:p w14:paraId="6254A3DD" w14:textId="77777777" w:rsidR="00C30D35" w:rsidRPr="00DB56EF" w:rsidRDefault="00C30D35" w:rsidP="009F00D8">
            <w:pPr>
              <w:keepNext/>
              <w:spacing w:line="240" w:lineRule="auto"/>
              <w:jc w:val="center"/>
              <w:rPr>
                <w:rFonts w:cstheme="minorHAnsi"/>
                <w:sz w:val="20"/>
              </w:rPr>
            </w:pPr>
            <w:r>
              <w:rPr>
                <w:rFonts w:cstheme="minorHAnsi"/>
                <w:sz w:val="20"/>
              </w:rPr>
              <w:t>0,33</w:t>
            </w:r>
          </w:p>
        </w:tc>
      </w:tr>
      <w:tr w:rsidR="00C30D35" w:rsidRPr="00DB56EF" w14:paraId="2C14DF21" w14:textId="77777777" w:rsidTr="002A0FA7">
        <w:tc>
          <w:tcPr>
            <w:tcW w:w="609" w:type="pct"/>
            <w:vAlign w:val="center"/>
          </w:tcPr>
          <w:p w14:paraId="1B235304" w14:textId="77777777" w:rsidR="00C30D35" w:rsidRPr="00DB56EF" w:rsidRDefault="00C30D35" w:rsidP="009F00D8">
            <w:pPr>
              <w:spacing w:line="240" w:lineRule="auto"/>
              <w:jc w:val="center"/>
              <w:rPr>
                <w:rFonts w:cstheme="minorHAnsi"/>
                <w:b/>
                <w:bCs/>
                <w:sz w:val="20"/>
              </w:rPr>
            </w:pPr>
            <w:r w:rsidRPr="00DB56EF">
              <w:rPr>
                <w:b/>
                <w:bCs/>
                <w:sz w:val="20"/>
              </w:rPr>
              <w:t>Wskaźnik produktu</w:t>
            </w:r>
          </w:p>
        </w:tc>
        <w:tc>
          <w:tcPr>
            <w:tcW w:w="2261" w:type="pct"/>
            <w:vAlign w:val="center"/>
          </w:tcPr>
          <w:p w14:paraId="35347D4C" w14:textId="77777777" w:rsidR="00C30D35" w:rsidRPr="00DB56EF" w:rsidRDefault="00C30D35" w:rsidP="009F00D8">
            <w:pPr>
              <w:spacing w:line="240" w:lineRule="auto"/>
              <w:jc w:val="left"/>
              <w:rPr>
                <w:rFonts w:cstheme="minorHAnsi"/>
                <w:sz w:val="20"/>
              </w:rPr>
            </w:pPr>
            <w:r w:rsidRPr="00AD2A6D">
              <w:rPr>
                <w:rFonts w:cstheme="minorHAnsi"/>
                <w:sz w:val="20"/>
              </w:rPr>
              <w:t>WLWK-RCO074 - Ludność objęta projektami w</w:t>
            </w:r>
            <w:r>
              <w:rPr>
                <w:rFonts w:cstheme="minorHAnsi"/>
                <w:sz w:val="20"/>
              </w:rPr>
              <w:t> </w:t>
            </w:r>
            <w:r w:rsidRPr="00AD2A6D">
              <w:rPr>
                <w:rFonts w:cstheme="minorHAnsi"/>
                <w:sz w:val="20"/>
              </w:rPr>
              <w:t>ramach strategii zintegrowanego rozwoju terytorialnego</w:t>
            </w:r>
          </w:p>
        </w:tc>
        <w:tc>
          <w:tcPr>
            <w:tcW w:w="710" w:type="pct"/>
            <w:vAlign w:val="center"/>
          </w:tcPr>
          <w:p w14:paraId="39B792F8" w14:textId="77777777" w:rsidR="00C30D35" w:rsidRPr="00DB56EF" w:rsidRDefault="00C30D35" w:rsidP="009F00D8">
            <w:pPr>
              <w:spacing w:line="240" w:lineRule="auto"/>
              <w:jc w:val="center"/>
              <w:rPr>
                <w:rFonts w:cstheme="minorHAnsi"/>
                <w:sz w:val="20"/>
              </w:rPr>
            </w:pPr>
            <w:r>
              <w:rPr>
                <w:rFonts w:cstheme="minorHAnsi"/>
                <w:sz w:val="20"/>
              </w:rPr>
              <w:t>o</w:t>
            </w:r>
            <w:r w:rsidRPr="00DB56EF">
              <w:rPr>
                <w:rFonts w:cstheme="minorHAnsi"/>
                <w:sz w:val="20"/>
              </w:rPr>
              <w:t>soby</w:t>
            </w:r>
          </w:p>
        </w:tc>
        <w:tc>
          <w:tcPr>
            <w:tcW w:w="710" w:type="pct"/>
            <w:vAlign w:val="center"/>
          </w:tcPr>
          <w:p w14:paraId="528DFD13" w14:textId="77777777" w:rsidR="00C30D35" w:rsidRPr="00DB56EF" w:rsidRDefault="00C30D35" w:rsidP="009F00D8">
            <w:pPr>
              <w:spacing w:line="240" w:lineRule="auto"/>
              <w:jc w:val="center"/>
              <w:rPr>
                <w:rFonts w:cstheme="minorHAnsi"/>
                <w:sz w:val="20"/>
              </w:rPr>
            </w:pPr>
            <w:r>
              <w:rPr>
                <w:rFonts w:cstheme="minorHAnsi"/>
                <w:sz w:val="20"/>
              </w:rPr>
              <w:t>-</w:t>
            </w:r>
          </w:p>
        </w:tc>
        <w:tc>
          <w:tcPr>
            <w:tcW w:w="710" w:type="pct"/>
            <w:vAlign w:val="center"/>
          </w:tcPr>
          <w:p w14:paraId="2C329899" w14:textId="77777777" w:rsidR="00C30D35" w:rsidRPr="00DB56EF" w:rsidRDefault="00557F2A" w:rsidP="009F00D8">
            <w:pPr>
              <w:spacing w:line="240" w:lineRule="auto"/>
              <w:jc w:val="center"/>
              <w:rPr>
                <w:rFonts w:cstheme="minorHAnsi"/>
                <w:sz w:val="20"/>
              </w:rPr>
            </w:pPr>
            <w:r>
              <w:rPr>
                <w:rFonts w:cstheme="minorHAnsi"/>
                <w:sz w:val="20"/>
              </w:rPr>
              <w:t>5 516</w:t>
            </w:r>
          </w:p>
        </w:tc>
      </w:tr>
      <w:tr w:rsidR="00C30D35" w:rsidRPr="00DB56EF" w14:paraId="02DAA11E" w14:textId="77777777" w:rsidTr="002A0FA7">
        <w:tc>
          <w:tcPr>
            <w:tcW w:w="609" w:type="pct"/>
            <w:vAlign w:val="center"/>
          </w:tcPr>
          <w:p w14:paraId="37C0BBA6" w14:textId="77777777" w:rsidR="00C30D35" w:rsidRPr="00DB56EF" w:rsidRDefault="00C30D35" w:rsidP="009F00D8">
            <w:pPr>
              <w:spacing w:line="240" w:lineRule="auto"/>
              <w:jc w:val="center"/>
              <w:rPr>
                <w:rFonts w:cstheme="minorHAnsi"/>
                <w:b/>
                <w:bCs/>
                <w:sz w:val="20"/>
              </w:rPr>
            </w:pPr>
            <w:r w:rsidRPr="00DB56EF">
              <w:rPr>
                <w:b/>
                <w:bCs/>
                <w:sz w:val="20"/>
              </w:rPr>
              <w:t>Wskaźnik produktu</w:t>
            </w:r>
          </w:p>
        </w:tc>
        <w:tc>
          <w:tcPr>
            <w:tcW w:w="2261" w:type="pct"/>
            <w:vAlign w:val="center"/>
          </w:tcPr>
          <w:p w14:paraId="77EB8DCB" w14:textId="77777777" w:rsidR="00C30D35" w:rsidRPr="00DB56EF" w:rsidRDefault="00C30D35" w:rsidP="009F00D8">
            <w:pPr>
              <w:spacing w:line="240" w:lineRule="auto"/>
              <w:jc w:val="left"/>
              <w:rPr>
                <w:rFonts w:cstheme="minorHAnsi"/>
                <w:sz w:val="20"/>
              </w:rPr>
            </w:pPr>
            <w:r w:rsidRPr="00AD2A6D">
              <w:rPr>
                <w:rFonts w:cstheme="minorHAnsi"/>
                <w:sz w:val="20"/>
              </w:rPr>
              <w:t>WLWK-RCO075 - Wspierane strategie zintegrowanego rozwoju terytorialnego</w:t>
            </w:r>
          </w:p>
        </w:tc>
        <w:tc>
          <w:tcPr>
            <w:tcW w:w="710" w:type="pct"/>
            <w:vAlign w:val="center"/>
          </w:tcPr>
          <w:p w14:paraId="22AB9152" w14:textId="77777777" w:rsidR="00C30D35" w:rsidRPr="00DB56EF" w:rsidRDefault="00C30D35" w:rsidP="009F00D8">
            <w:pPr>
              <w:spacing w:line="240" w:lineRule="auto"/>
              <w:jc w:val="center"/>
              <w:rPr>
                <w:rFonts w:cstheme="minorHAnsi"/>
                <w:sz w:val="20"/>
              </w:rPr>
            </w:pPr>
            <w:r>
              <w:rPr>
                <w:rFonts w:cstheme="minorHAnsi"/>
                <w:sz w:val="20"/>
              </w:rPr>
              <w:t>szt.</w:t>
            </w:r>
          </w:p>
        </w:tc>
        <w:tc>
          <w:tcPr>
            <w:tcW w:w="710" w:type="pct"/>
            <w:vAlign w:val="center"/>
          </w:tcPr>
          <w:p w14:paraId="2AF2B1E9" w14:textId="77777777" w:rsidR="00C30D35" w:rsidRPr="00DB56EF" w:rsidRDefault="00C30D35" w:rsidP="009F00D8">
            <w:pPr>
              <w:spacing w:line="240" w:lineRule="auto"/>
              <w:jc w:val="center"/>
              <w:rPr>
                <w:rFonts w:cstheme="minorHAnsi"/>
                <w:sz w:val="20"/>
              </w:rPr>
            </w:pPr>
            <w:r>
              <w:rPr>
                <w:rFonts w:cstheme="minorHAnsi"/>
                <w:sz w:val="20"/>
              </w:rPr>
              <w:t>-</w:t>
            </w:r>
          </w:p>
        </w:tc>
        <w:tc>
          <w:tcPr>
            <w:tcW w:w="710" w:type="pct"/>
            <w:vAlign w:val="center"/>
          </w:tcPr>
          <w:p w14:paraId="3B9FF72F" w14:textId="77777777" w:rsidR="00C30D35" w:rsidRPr="00DB56EF" w:rsidRDefault="00C30D35" w:rsidP="009F00D8">
            <w:pPr>
              <w:spacing w:line="240" w:lineRule="auto"/>
              <w:jc w:val="center"/>
              <w:rPr>
                <w:rFonts w:cstheme="minorHAnsi"/>
                <w:sz w:val="20"/>
              </w:rPr>
            </w:pPr>
            <w:r w:rsidRPr="00DB56EF">
              <w:rPr>
                <w:rFonts w:cstheme="minorHAnsi"/>
                <w:sz w:val="20"/>
              </w:rPr>
              <w:t>1</w:t>
            </w:r>
          </w:p>
        </w:tc>
      </w:tr>
      <w:tr w:rsidR="00C30D35" w:rsidRPr="00DB56EF" w14:paraId="477CF6D1" w14:textId="77777777" w:rsidTr="002A0FA7">
        <w:tc>
          <w:tcPr>
            <w:tcW w:w="609" w:type="pct"/>
            <w:vAlign w:val="center"/>
          </w:tcPr>
          <w:p w14:paraId="1863A39D" w14:textId="77777777" w:rsidR="00C30D35" w:rsidRPr="00DB56EF" w:rsidRDefault="00C30D35" w:rsidP="009F00D8">
            <w:pPr>
              <w:spacing w:line="240" w:lineRule="auto"/>
              <w:jc w:val="center"/>
              <w:rPr>
                <w:rFonts w:cstheme="minorHAnsi"/>
                <w:b/>
                <w:bCs/>
                <w:sz w:val="20"/>
              </w:rPr>
            </w:pPr>
            <w:r w:rsidRPr="00DB56EF">
              <w:rPr>
                <w:rFonts w:cstheme="minorHAnsi"/>
                <w:b/>
                <w:bCs/>
                <w:sz w:val="20"/>
              </w:rPr>
              <w:t>Wskaźnik rezultatu</w:t>
            </w:r>
          </w:p>
        </w:tc>
        <w:tc>
          <w:tcPr>
            <w:tcW w:w="2261" w:type="pct"/>
            <w:vAlign w:val="center"/>
          </w:tcPr>
          <w:p w14:paraId="41887BDB" w14:textId="77777777" w:rsidR="00C30D35" w:rsidRPr="00DB56EF" w:rsidRDefault="00C30D35" w:rsidP="009F00D8">
            <w:pPr>
              <w:spacing w:line="240" w:lineRule="auto"/>
              <w:jc w:val="left"/>
              <w:rPr>
                <w:rFonts w:cstheme="minorHAnsi"/>
                <w:sz w:val="20"/>
              </w:rPr>
            </w:pPr>
            <w:r w:rsidRPr="00AD2A6D">
              <w:rPr>
                <w:rFonts w:cstheme="minorHAnsi"/>
                <w:sz w:val="20"/>
              </w:rPr>
              <w:t>WLWK-RCR042 - Ludność przyłączona do</w:t>
            </w:r>
            <w:r w:rsidR="002A0FA7">
              <w:rPr>
                <w:rFonts w:cstheme="minorHAnsi"/>
                <w:sz w:val="20"/>
              </w:rPr>
              <w:t> </w:t>
            </w:r>
            <w:r w:rsidRPr="00AD2A6D">
              <w:rPr>
                <w:rFonts w:cstheme="minorHAnsi"/>
                <w:sz w:val="20"/>
              </w:rPr>
              <w:t>zbiorowych systemów oczyszczania ścieków</w:t>
            </w:r>
            <w:r w:rsidR="00F52155">
              <w:rPr>
                <w:rFonts w:cstheme="minorHAnsi"/>
                <w:sz w:val="20"/>
              </w:rPr>
              <w:t xml:space="preserve"> </w:t>
            </w:r>
            <w:r w:rsidRPr="00AD2A6D">
              <w:rPr>
                <w:rFonts w:cstheme="minorHAnsi"/>
                <w:sz w:val="20"/>
              </w:rPr>
              <w:t>co najmniej II</w:t>
            </w:r>
            <w:r>
              <w:rPr>
                <w:rFonts w:cstheme="minorHAnsi"/>
                <w:sz w:val="20"/>
              </w:rPr>
              <w:t> </w:t>
            </w:r>
            <w:r w:rsidRPr="00AD2A6D">
              <w:rPr>
                <w:rFonts w:cstheme="minorHAnsi"/>
                <w:sz w:val="20"/>
              </w:rPr>
              <w:t>stopnia</w:t>
            </w:r>
          </w:p>
        </w:tc>
        <w:tc>
          <w:tcPr>
            <w:tcW w:w="710" w:type="pct"/>
            <w:vAlign w:val="center"/>
          </w:tcPr>
          <w:p w14:paraId="2C04456B" w14:textId="77777777" w:rsidR="00C30D35" w:rsidRPr="00DB56EF" w:rsidRDefault="00C30D35" w:rsidP="009F00D8">
            <w:pPr>
              <w:spacing w:line="240" w:lineRule="auto"/>
              <w:jc w:val="center"/>
              <w:rPr>
                <w:rFonts w:cstheme="minorHAnsi"/>
                <w:sz w:val="20"/>
              </w:rPr>
            </w:pPr>
            <w:r w:rsidRPr="007D09DF">
              <w:rPr>
                <w:rFonts w:cstheme="minorHAnsi"/>
                <w:sz w:val="20"/>
              </w:rPr>
              <w:t>osoby</w:t>
            </w:r>
          </w:p>
        </w:tc>
        <w:tc>
          <w:tcPr>
            <w:tcW w:w="710" w:type="pct"/>
            <w:vAlign w:val="center"/>
          </w:tcPr>
          <w:p w14:paraId="3AE7F0F0" w14:textId="77777777" w:rsidR="00C30D35" w:rsidRPr="00DB56EF" w:rsidRDefault="00F52155" w:rsidP="009F00D8">
            <w:pPr>
              <w:spacing w:line="240" w:lineRule="auto"/>
              <w:jc w:val="center"/>
              <w:rPr>
                <w:rFonts w:cstheme="minorHAnsi"/>
                <w:sz w:val="20"/>
              </w:rPr>
            </w:pPr>
            <w:r>
              <w:rPr>
                <w:rFonts w:cstheme="minorHAnsi"/>
                <w:sz w:val="20"/>
              </w:rPr>
              <w:t>0</w:t>
            </w:r>
          </w:p>
        </w:tc>
        <w:tc>
          <w:tcPr>
            <w:tcW w:w="710" w:type="pct"/>
            <w:vAlign w:val="center"/>
          </w:tcPr>
          <w:p w14:paraId="6F130392" w14:textId="77777777" w:rsidR="00C30D35" w:rsidRPr="00DB56EF" w:rsidRDefault="0088379D" w:rsidP="009F00D8">
            <w:pPr>
              <w:spacing w:line="240" w:lineRule="auto"/>
              <w:jc w:val="center"/>
              <w:rPr>
                <w:rFonts w:cstheme="minorHAnsi"/>
                <w:sz w:val="20"/>
              </w:rPr>
            </w:pPr>
            <w:r>
              <w:rPr>
                <w:rFonts w:cstheme="minorHAnsi"/>
                <w:sz w:val="20"/>
              </w:rPr>
              <w:t>70</w:t>
            </w:r>
          </w:p>
        </w:tc>
      </w:tr>
    </w:tbl>
    <w:p w14:paraId="201596A8" w14:textId="77777777" w:rsidR="006908D1" w:rsidRPr="00DB56EF" w:rsidRDefault="006908D1" w:rsidP="000E32E7">
      <w:pPr>
        <w:pStyle w:val="Akapitzlist"/>
        <w:numPr>
          <w:ilvl w:val="0"/>
          <w:numId w:val="14"/>
        </w:numPr>
      </w:pPr>
      <w:r w:rsidRPr="00DB56EF">
        <w:t>Zgodność działania z dokumentami nadrzędnymi</w:t>
      </w:r>
    </w:p>
    <w:tbl>
      <w:tblPr>
        <w:tblStyle w:val="TABELEAW"/>
        <w:tblW w:w="5000" w:type="pct"/>
        <w:tblLayout w:type="fixed"/>
        <w:tblLook w:val="04A0" w:firstRow="1" w:lastRow="0" w:firstColumn="1" w:lastColumn="0" w:noHBand="0" w:noVBand="1"/>
      </w:tblPr>
      <w:tblGrid>
        <w:gridCol w:w="1861"/>
        <w:gridCol w:w="1861"/>
        <w:gridCol w:w="1862"/>
        <w:gridCol w:w="1862"/>
        <w:gridCol w:w="1862"/>
      </w:tblGrid>
      <w:tr w:rsidR="002A600E" w:rsidRPr="00DB56EF" w14:paraId="45EE273B" w14:textId="77777777" w:rsidTr="009F00D8">
        <w:trPr>
          <w:trHeight w:val="170"/>
          <w:tblHeader/>
        </w:trPr>
        <w:tc>
          <w:tcPr>
            <w:tcW w:w="1000" w:type="pct"/>
          </w:tcPr>
          <w:p w14:paraId="77415FA1" w14:textId="77777777" w:rsidR="002A600E" w:rsidRPr="00DB56EF" w:rsidRDefault="002A600E" w:rsidP="009F00D8">
            <w:pPr>
              <w:spacing w:line="240" w:lineRule="auto"/>
              <w:jc w:val="center"/>
              <w:rPr>
                <w:b/>
                <w:bCs/>
                <w:sz w:val="20"/>
                <w:szCs w:val="18"/>
              </w:rPr>
            </w:pPr>
            <w:r w:rsidRPr="00DB56EF">
              <w:rPr>
                <w:b/>
                <w:bCs/>
                <w:sz w:val="20"/>
                <w:szCs w:val="18"/>
              </w:rPr>
              <w:t xml:space="preserve">Strategia ZIT Aglomeracji Wałbrzyskiej </w:t>
            </w:r>
            <w:r w:rsidR="00D120DE" w:rsidRPr="00DB56EF">
              <w:rPr>
                <w:b/>
                <w:bCs/>
                <w:sz w:val="20"/>
                <w:szCs w:val="18"/>
              </w:rPr>
              <w:br/>
            </w:r>
            <w:r w:rsidRPr="00DB56EF">
              <w:rPr>
                <w:b/>
                <w:bCs/>
                <w:sz w:val="20"/>
                <w:szCs w:val="18"/>
              </w:rPr>
              <w:t>2021-2027</w:t>
            </w:r>
          </w:p>
        </w:tc>
        <w:tc>
          <w:tcPr>
            <w:tcW w:w="1000" w:type="pct"/>
          </w:tcPr>
          <w:p w14:paraId="21FE90F6" w14:textId="77777777" w:rsidR="002A600E" w:rsidRPr="00DB56EF" w:rsidRDefault="002A600E" w:rsidP="009F00D8">
            <w:pPr>
              <w:spacing w:line="240" w:lineRule="auto"/>
              <w:jc w:val="center"/>
              <w:rPr>
                <w:b/>
                <w:bCs/>
                <w:sz w:val="20"/>
                <w:szCs w:val="18"/>
              </w:rPr>
            </w:pPr>
            <w:r w:rsidRPr="00DB56EF">
              <w:rPr>
                <w:b/>
                <w:bCs/>
                <w:sz w:val="20"/>
                <w:szCs w:val="18"/>
              </w:rPr>
              <w:t>Strategia Rozwoju Województwa Dolnośląskiego 2030</w:t>
            </w:r>
          </w:p>
        </w:tc>
        <w:tc>
          <w:tcPr>
            <w:tcW w:w="1000" w:type="pct"/>
          </w:tcPr>
          <w:p w14:paraId="3E0BEF61" w14:textId="77777777" w:rsidR="002A600E" w:rsidRPr="00DB56EF" w:rsidRDefault="002A600E" w:rsidP="009F00D8">
            <w:pPr>
              <w:spacing w:line="240" w:lineRule="auto"/>
              <w:jc w:val="center"/>
              <w:rPr>
                <w:b/>
                <w:bCs/>
                <w:sz w:val="20"/>
                <w:szCs w:val="18"/>
              </w:rPr>
            </w:pPr>
            <w:r w:rsidRPr="00DB56EF">
              <w:rPr>
                <w:b/>
                <w:bCs/>
                <w:sz w:val="20"/>
                <w:szCs w:val="18"/>
              </w:rPr>
              <w:t>Strategia Aglomeracji</w:t>
            </w:r>
            <w:r w:rsidR="00D66086">
              <w:rPr>
                <w:b/>
                <w:bCs/>
                <w:sz w:val="20"/>
                <w:szCs w:val="18"/>
              </w:rPr>
              <w:br/>
            </w:r>
            <w:r w:rsidRPr="00DB56EF">
              <w:rPr>
                <w:b/>
                <w:bCs/>
                <w:sz w:val="20"/>
                <w:szCs w:val="18"/>
              </w:rPr>
              <w:t>Wałbrzyskiej 2030</w:t>
            </w:r>
          </w:p>
        </w:tc>
        <w:tc>
          <w:tcPr>
            <w:tcW w:w="1000" w:type="pct"/>
          </w:tcPr>
          <w:p w14:paraId="6AEB370D" w14:textId="77777777" w:rsidR="002A600E" w:rsidRPr="00DB56EF" w:rsidRDefault="002A600E" w:rsidP="009F00D8">
            <w:pPr>
              <w:spacing w:line="240" w:lineRule="auto"/>
              <w:jc w:val="center"/>
              <w:rPr>
                <w:b/>
                <w:bCs/>
                <w:sz w:val="20"/>
                <w:szCs w:val="18"/>
              </w:rPr>
            </w:pPr>
            <w:r w:rsidRPr="00DB56EF">
              <w:rPr>
                <w:b/>
                <w:bCs/>
                <w:sz w:val="20"/>
                <w:szCs w:val="18"/>
              </w:rPr>
              <w:t>Fundusze Europejskie dla</w:t>
            </w:r>
            <w:r w:rsidR="00744649" w:rsidRPr="00DB56EF">
              <w:rPr>
                <w:b/>
                <w:bCs/>
                <w:sz w:val="20"/>
                <w:szCs w:val="18"/>
              </w:rPr>
              <w:t> </w:t>
            </w:r>
            <w:r w:rsidRPr="00DB56EF">
              <w:rPr>
                <w:b/>
                <w:bCs/>
                <w:sz w:val="20"/>
                <w:szCs w:val="18"/>
              </w:rPr>
              <w:t>Dolnego Śląska 2021-2027</w:t>
            </w:r>
          </w:p>
        </w:tc>
        <w:tc>
          <w:tcPr>
            <w:tcW w:w="1000" w:type="pct"/>
          </w:tcPr>
          <w:p w14:paraId="5CABCD41" w14:textId="77777777" w:rsidR="002A600E" w:rsidRPr="00DB56EF" w:rsidRDefault="002A600E" w:rsidP="009F00D8">
            <w:pPr>
              <w:spacing w:line="240" w:lineRule="auto"/>
              <w:jc w:val="center"/>
              <w:rPr>
                <w:b/>
                <w:bCs/>
                <w:sz w:val="20"/>
                <w:szCs w:val="18"/>
              </w:rPr>
            </w:pPr>
            <w:r w:rsidRPr="00DB56EF">
              <w:rPr>
                <w:rFonts w:cstheme="minorHAnsi"/>
                <w:b/>
                <w:bCs/>
                <w:sz w:val="20"/>
                <w:szCs w:val="18"/>
              </w:rPr>
              <w:t>Fundusze Europejskie na</w:t>
            </w:r>
            <w:r w:rsidR="00F64155" w:rsidRPr="00DB56EF">
              <w:rPr>
                <w:rFonts w:cstheme="minorHAnsi"/>
                <w:b/>
                <w:bCs/>
                <w:sz w:val="20"/>
                <w:szCs w:val="18"/>
              </w:rPr>
              <w:t> </w:t>
            </w:r>
            <w:r w:rsidRPr="00DB56EF">
              <w:rPr>
                <w:rFonts w:cstheme="minorHAnsi"/>
                <w:b/>
                <w:bCs/>
                <w:sz w:val="20"/>
                <w:szCs w:val="18"/>
              </w:rPr>
              <w:t>Infrastrukturę, Klimat, Środowisko 2021‐2027</w:t>
            </w:r>
          </w:p>
        </w:tc>
      </w:tr>
      <w:tr w:rsidR="002A600E" w:rsidRPr="00DB56EF" w14:paraId="42C2B83A" w14:textId="77777777" w:rsidTr="00227C80">
        <w:trPr>
          <w:trHeight w:val="170"/>
        </w:trPr>
        <w:tc>
          <w:tcPr>
            <w:tcW w:w="1000" w:type="pct"/>
          </w:tcPr>
          <w:p w14:paraId="5C63DC7F" w14:textId="77777777" w:rsidR="002A600E" w:rsidRPr="00DB56EF" w:rsidRDefault="002A600E" w:rsidP="009F00D8">
            <w:pPr>
              <w:spacing w:line="240" w:lineRule="auto"/>
              <w:jc w:val="left"/>
              <w:rPr>
                <w:rFonts w:ascii="Calibri" w:hAnsi="Calibri" w:cs="Calibri"/>
                <w:b/>
                <w:bCs/>
                <w:sz w:val="20"/>
                <w:szCs w:val="18"/>
              </w:rPr>
            </w:pPr>
            <w:r w:rsidRPr="00DB56EF">
              <w:rPr>
                <w:rFonts w:ascii="Calibri" w:hAnsi="Calibri" w:cs="Calibri"/>
                <w:b/>
                <w:bCs/>
                <w:sz w:val="20"/>
                <w:szCs w:val="18"/>
              </w:rPr>
              <w:t xml:space="preserve">Działanie 2.2. </w:t>
            </w:r>
            <w:r w:rsidRPr="00DB56EF">
              <w:rPr>
                <w:rFonts w:ascii="Calibri" w:hAnsi="Calibri" w:cs="Calibri"/>
                <w:sz w:val="20"/>
                <w:szCs w:val="18"/>
              </w:rPr>
              <w:t xml:space="preserve">Poprawa dostępności i stanu technicznego urządzeń infrastruktury wodno-kanalizacyjnej </w:t>
            </w:r>
          </w:p>
          <w:p w14:paraId="7E0EDAB6" w14:textId="77777777" w:rsidR="002A600E" w:rsidRPr="00DB56EF" w:rsidRDefault="002A600E" w:rsidP="009F00D8">
            <w:pPr>
              <w:spacing w:line="240" w:lineRule="auto"/>
              <w:jc w:val="left"/>
              <w:rPr>
                <w:sz w:val="20"/>
                <w:szCs w:val="18"/>
              </w:rPr>
            </w:pPr>
          </w:p>
        </w:tc>
        <w:tc>
          <w:tcPr>
            <w:tcW w:w="1000" w:type="pct"/>
          </w:tcPr>
          <w:p w14:paraId="1AE96B82" w14:textId="77777777" w:rsidR="002A600E" w:rsidRPr="00DB56EF" w:rsidRDefault="002A600E" w:rsidP="009F00D8">
            <w:pPr>
              <w:keepLines/>
              <w:spacing w:line="240" w:lineRule="auto"/>
              <w:jc w:val="left"/>
              <w:rPr>
                <w:rFonts w:ascii="Calibri" w:hAnsi="Calibri" w:cs="Calibri"/>
                <w:sz w:val="20"/>
                <w:szCs w:val="18"/>
              </w:rPr>
            </w:pPr>
            <w:r w:rsidRPr="00DB56EF">
              <w:rPr>
                <w:rFonts w:ascii="Calibri" w:hAnsi="Calibri" w:cs="Calibri"/>
                <w:b/>
                <w:bCs/>
                <w:sz w:val="20"/>
                <w:szCs w:val="18"/>
              </w:rPr>
              <w:t>Cel strategiczny 4.</w:t>
            </w:r>
            <w:r w:rsidRPr="00DB56EF">
              <w:rPr>
                <w:rFonts w:ascii="Calibri" w:hAnsi="Calibri" w:cs="Calibri"/>
                <w:sz w:val="20"/>
                <w:szCs w:val="18"/>
              </w:rPr>
              <w:t xml:space="preserve"> Odpowiedzialne wykorzystanie zasobów i ochrona środowiska naturalnego i</w:t>
            </w:r>
            <w:r w:rsidR="00F64155" w:rsidRPr="00DB56EF">
              <w:rPr>
                <w:rFonts w:ascii="Calibri" w:hAnsi="Calibri" w:cs="Calibri"/>
                <w:sz w:val="20"/>
                <w:szCs w:val="18"/>
              </w:rPr>
              <w:t> </w:t>
            </w:r>
            <w:r w:rsidRPr="00DB56EF">
              <w:rPr>
                <w:rFonts w:ascii="Calibri" w:hAnsi="Calibri" w:cs="Calibri"/>
                <w:sz w:val="20"/>
                <w:szCs w:val="18"/>
              </w:rPr>
              <w:t xml:space="preserve">dziedzictwa kulturowego </w:t>
            </w:r>
          </w:p>
          <w:p w14:paraId="07CE2994" w14:textId="77777777" w:rsidR="002A600E" w:rsidRPr="00DB56EF" w:rsidRDefault="002A600E" w:rsidP="009F00D8">
            <w:pPr>
              <w:spacing w:line="240" w:lineRule="auto"/>
              <w:jc w:val="left"/>
              <w:rPr>
                <w:rFonts w:ascii="Calibri" w:hAnsi="Calibri" w:cs="Calibri"/>
                <w:sz w:val="20"/>
                <w:szCs w:val="18"/>
              </w:rPr>
            </w:pPr>
            <w:r w:rsidRPr="00DB56EF">
              <w:rPr>
                <w:rFonts w:ascii="Calibri" w:hAnsi="Calibri" w:cs="Calibri"/>
                <w:b/>
                <w:bCs/>
                <w:sz w:val="20"/>
                <w:szCs w:val="18"/>
              </w:rPr>
              <w:t>Cel operacyjny 4.1.</w:t>
            </w:r>
            <w:r w:rsidRPr="00DB56EF">
              <w:rPr>
                <w:rFonts w:ascii="Calibri" w:hAnsi="Calibri" w:cs="Calibri"/>
                <w:sz w:val="20"/>
                <w:szCs w:val="18"/>
              </w:rPr>
              <w:t xml:space="preserve"> Poprawa stanu środowiska</w:t>
            </w:r>
          </w:p>
          <w:p w14:paraId="0B1DD3F5" w14:textId="77777777" w:rsidR="002A600E" w:rsidRPr="00DB56EF" w:rsidRDefault="002A600E" w:rsidP="009F00D8">
            <w:pPr>
              <w:spacing w:line="240" w:lineRule="auto"/>
              <w:jc w:val="left"/>
              <w:rPr>
                <w:rFonts w:ascii="Calibri" w:hAnsi="Calibri" w:cs="Calibri"/>
                <w:sz w:val="20"/>
                <w:szCs w:val="18"/>
              </w:rPr>
            </w:pPr>
            <w:r w:rsidRPr="00DB56EF">
              <w:rPr>
                <w:rFonts w:ascii="Calibri" w:hAnsi="Calibri" w:cs="Calibri"/>
                <w:b/>
                <w:bCs/>
                <w:sz w:val="20"/>
                <w:szCs w:val="18"/>
              </w:rPr>
              <w:t>Cel operacyjny 4.3.</w:t>
            </w:r>
            <w:r w:rsidRPr="00DB56EF">
              <w:rPr>
                <w:rFonts w:ascii="Calibri" w:hAnsi="Calibri" w:cs="Calibri"/>
                <w:sz w:val="20"/>
                <w:szCs w:val="18"/>
              </w:rPr>
              <w:t xml:space="preserve"> Ochrona przed klęskami żywiołowymi</w:t>
            </w:r>
          </w:p>
        </w:tc>
        <w:tc>
          <w:tcPr>
            <w:tcW w:w="1000" w:type="pct"/>
          </w:tcPr>
          <w:p w14:paraId="12591288" w14:textId="77777777" w:rsidR="002A600E" w:rsidRPr="00DB56EF" w:rsidRDefault="002A600E" w:rsidP="009F00D8">
            <w:pPr>
              <w:spacing w:line="240" w:lineRule="auto"/>
              <w:jc w:val="left"/>
              <w:rPr>
                <w:rFonts w:ascii="Calibri" w:hAnsi="Calibri" w:cs="Calibri"/>
                <w:b/>
                <w:bCs/>
                <w:sz w:val="20"/>
                <w:szCs w:val="18"/>
              </w:rPr>
            </w:pPr>
            <w:r w:rsidRPr="00DB56EF">
              <w:rPr>
                <w:rFonts w:ascii="Calibri" w:hAnsi="Calibri" w:cs="Calibri"/>
                <w:b/>
                <w:bCs/>
                <w:sz w:val="20"/>
                <w:szCs w:val="18"/>
              </w:rPr>
              <w:t>Priorytet 2.1.</w:t>
            </w:r>
            <w:r w:rsidR="00F64155" w:rsidRPr="00DB56EF">
              <w:rPr>
                <w:rFonts w:ascii="Calibri" w:hAnsi="Calibri" w:cs="Calibri"/>
                <w:b/>
                <w:bCs/>
                <w:sz w:val="20"/>
                <w:szCs w:val="18"/>
              </w:rPr>
              <w:t xml:space="preserve"> </w:t>
            </w:r>
            <w:r w:rsidRPr="00DB56EF">
              <w:rPr>
                <w:rFonts w:ascii="Calibri" w:hAnsi="Calibri" w:cs="Calibri"/>
                <w:sz w:val="20"/>
                <w:szCs w:val="18"/>
              </w:rPr>
              <w:t>Atrakcyjne i</w:t>
            </w:r>
            <w:r w:rsidR="00F64155" w:rsidRPr="00DB56EF">
              <w:rPr>
                <w:rFonts w:ascii="Calibri" w:hAnsi="Calibri" w:cs="Calibri"/>
                <w:sz w:val="20"/>
                <w:szCs w:val="18"/>
              </w:rPr>
              <w:t> </w:t>
            </w:r>
            <w:r w:rsidRPr="00DB56EF">
              <w:rPr>
                <w:rFonts w:ascii="Calibri" w:hAnsi="Calibri" w:cs="Calibri"/>
                <w:sz w:val="20"/>
                <w:szCs w:val="18"/>
              </w:rPr>
              <w:t>bezpieczne środowisko zamieszkania</w:t>
            </w:r>
          </w:p>
        </w:tc>
        <w:tc>
          <w:tcPr>
            <w:tcW w:w="1000" w:type="pct"/>
          </w:tcPr>
          <w:p w14:paraId="7E28AB8B" w14:textId="77777777" w:rsidR="00A46CCE" w:rsidRPr="00DB56EF" w:rsidRDefault="002A600E" w:rsidP="009F00D8">
            <w:pPr>
              <w:spacing w:line="240" w:lineRule="auto"/>
              <w:jc w:val="left"/>
              <w:rPr>
                <w:sz w:val="20"/>
                <w:szCs w:val="18"/>
              </w:rPr>
            </w:pPr>
            <w:r w:rsidRPr="00DB56EF">
              <w:rPr>
                <w:b/>
                <w:bCs/>
                <w:sz w:val="20"/>
                <w:szCs w:val="18"/>
              </w:rPr>
              <w:t>RSO2.5.</w:t>
            </w:r>
            <w:r w:rsidRPr="00DB56EF">
              <w:rPr>
                <w:sz w:val="20"/>
                <w:szCs w:val="18"/>
              </w:rPr>
              <w:t xml:space="preserve"> </w:t>
            </w:r>
            <w:r w:rsidR="00F64155" w:rsidRPr="00DB56EF">
              <w:rPr>
                <w:sz w:val="20"/>
                <w:szCs w:val="18"/>
              </w:rPr>
              <w:br/>
            </w:r>
            <w:r w:rsidRPr="00DB56EF">
              <w:rPr>
                <w:sz w:val="20"/>
                <w:szCs w:val="18"/>
              </w:rPr>
              <w:t>Wspieranie dostępu do wody oraz</w:t>
            </w:r>
            <w:r w:rsidR="00F64155" w:rsidRPr="00DB56EF">
              <w:rPr>
                <w:sz w:val="20"/>
                <w:szCs w:val="18"/>
              </w:rPr>
              <w:t> </w:t>
            </w:r>
            <w:r w:rsidRPr="00DB56EF">
              <w:rPr>
                <w:sz w:val="20"/>
                <w:szCs w:val="18"/>
              </w:rPr>
              <w:t>zrównoważonej gospodarki wodnej</w:t>
            </w:r>
          </w:p>
          <w:p w14:paraId="7949DFEA" w14:textId="77777777" w:rsidR="002A600E" w:rsidRPr="00DB56EF" w:rsidRDefault="002A600E" w:rsidP="009F00D8">
            <w:pPr>
              <w:spacing w:line="240" w:lineRule="auto"/>
              <w:jc w:val="left"/>
              <w:rPr>
                <w:sz w:val="20"/>
                <w:szCs w:val="18"/>
              </w:rPr>
            </w:pPr>
          </w:p>
        </w:tc>
        <w:tc>
          <w:tcPr>
            <w:tcW w:w="1000" w:type="pct"/>
          </w:tcPr>
          <w:p w14:paraId="22200DEB" w14:textId="77777777" w:rsidR="002A600E" w:rsidRPr="00DB56EF" w:rsidRDefault="008E722A" w:rsidP="009F00D8">
            <w:pPr>
              <w:spacing w:line="240" w:lineRule="auto"/>
              <w:jc w:val="left"/>
              <w:rPr>
                <w:sz w:val="20"/>
                <w:szCs w:val="18"/>
              </w:rPr>
            </w:pPr>
            <w:r w:rsidRPr="00DB56EF">
              <w:rPr>
                <w:b/>
                <w:bCs/>
                <w:sz w:val="20"/>
                <w:szCs w:val="18"/>
              </w:rPr>
              <w:t>FENX.01.03</w:t>
            </w:r>
            <w:r w:rsidR="00744649" w:rsidRPr="00DB56EF">
              <w:rPr>
                <w:b/>
                <w:bCs/>
                <w:sz w:val="20"/>
                <w:szCs w:val="18"/>
              </w:rPr>
              <w:t xml:space="preserve">. </w:t>
            </w:r>
            <w:r w:rsidRPr="00DB56EF">
              <w:rPr>
                <w:sz w:val="20"/>
                <w:szCs w:val="18"/>
              </w:rPr>
              <w:t>Gospodarka wodno‐ściekowa</w:t>
            </w:r>
          </w:p>
        </w:tc>
      </w:tr>
    </w:tbl>
    <w:p w14:paraId="43226A54" w14:textId="77777777" w:rsidR="008E722A" w:rsidRPr="00DB56EF" w:rsidRDefault="008E722A" w:rsidP="000E32E7">
      <w:pPr>
        <w:pStyle w:val="Akapitzlist"/>
        <w:numPr>
          <w:ilvl w:val="0"/>
          <w:numId w:val="14"/>
        </w:numPr>
      </w:pPr>
      <w:r w:rsidRPr="00DB56EF">
        <w:t xml:space="preserve">Szczegółowe ustalenia dot. wdrażania </w:t>
      </w:r>
    </w:p>
    <w:p w14:paraId="1A55E984" w14:textId="77777777" w:rsidR="006908D1" w:rsidRPr="00DB56EF" w:rsidRDefault="006F3634" w:rsidP="00F64155">
      <w:r w:rsidRPr="00DB56EF">
        <w:t>W Działaniu F2.</w:t>
      </w:r>
      <w:r w:rsidR="00A077B3" w:rsidRPr="00DB56EF">
        <w:t>2</w:t>
      </w:r>
      <w:r w:rsidRPr="00DB56EF">
        <w:t xml:space="preserve"> przewiduje się realizację projektów współfinansowanych ze środków FEDS 2021-2027, cel szczegółowy RSO2.</w:t>
      </w:r>
      <w:r w:rsidR="00D66B0B" w:rsidRPr="00DB56EF">
        <w:t>5</w:t>
      </w:r>
      <w:r w:rsidRPr="00DB56EF">
        <w:t>., kod interwencji: 065. Odprowadzanie i oczyszczanie ścieków</w:t>
      </w:r>
      <w:r w:rsidR="00F64155" w:rsidRPr="00DB56EF">
        <w:t>.</w:t>
      </w:r>
      <w:r w:rsidR="00A96618" w:rsidRPr="00DB56EF">
        <w:t xml:space="preserve"> </w:t>
      </w:r>
      <w:r w:rsidRPr="00DB56EF">
        <w:t>Projekty te będą wdrażane zgodnie z regulacjami obowiązującymi dla FEDS 2021-2027.</w:t>
      </w:r>
      <w:r w:rsidR="00366E93" w:rsidRPr="00DB56EF">
        <w:br w:type="page"/>
      </w:r>
    </w:p>
    <w:p w14:paraId="6CEC2DFD" w14:textId="77777777" w:rsidR="006908D1" w:rsidRPr="00DB56EF" w:rsidRDefault="006908D1" w:rsidP="001A472E">
      <w:pPr>
        <w:pStyle w:val="Nagwek3"/>
      </w:pPr>
      <w:r w:rsidRPr="00DB56EF">
        <w:t xml:space="preserve">Działanie </w:t>
      </w:r>
      <w:r w:rsidR="008F5BE6" w:rsidRPr="00DB56EF">
        <w:t>F</w:t>
      </w:r>
      <w:r w:rsidRPr="00DB56EF">
        <w:t xml:space="preserve">2.3. </w:t>
      </w:r>
      <w:r w:rsidR="00CD653F" w:rsidRPr="00DB56EF">
        <w:t>Redukcja niskiej emisji, poprzez rozwój transportu publicznego i infrastruktury rowerowej</w:t>
      </w:r>
    </w:p>
    <w:p w14:paraId="3BAD363A" w14:textId="77777777" w:rsidR="00DC1C36" w:rsidRPr="00DB56EF" w:rsidRDefault="00DC1C36" w:rsidP="000E32E7">
      <w:pPr>
        <w:pStyle w:val="Akapitzlist"/>
        <w:numPr>
          <w:ilvl w:val="0"/>
          <w:numId w:val="17"/>
        </w:numPr>
      </w:pPr>
      <w:r w:rsidRPr="00DB56EF">
        <w:t xml:space="preserve">Zidentyfikowane potencjały i słabe </w:t>
      </w:r>
      <w:r w:rsidR="008C1C8B" w:rsidRPr="00DB56EF">
        <w:t>strony Aglomeracji</w:t>
      </w:r>
      <w:r w:rsidRPr="00DB56EF">
        <w:t xml:space="preserve"> Wałbrzyskiej </w:t>
      </w:r>
    </w:p>
    <w:p w14:paraId="7F061786" w14:textId="77777777" w:rsidR="00CD653F" w:rsidRPr="00DB56EF" w:rsidRDefault="00CF699E" w:rsidP="00CD653F">
      <w:r w:rsidRPr="00DB56EF">
        <w:t>Potencjały i słabe</w:t>
      </w:r>
      <w:r w:rsidR="00CD653F" w:rsidRPr="00DB56EF">
        <w:t xml:space="preserve"> strony obszaru zidentyfikowane w analizie SWOT:</w:t>
      </w:r>
    </w:p>
    <w:p w14:paraId="27C16252" w14:textId="77777777" w:rsidR="00704364" w:rsidRPr="00DB56EF" w:rsidRDefault="00CD653F"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2B2174">
        <w:rPr>
          <w:i/>
          <w:iCs/>
          <w:sz w:val="20"/>
          <w:szCs w:val="18"/>
        </w:rPr>
        <w:t>A.3.2.</w:t>
      </w:r>
      <w:r w:rsidR="00596DA2">
        <w:rPr>
          <w:i/>
          <w:iCs/>
          <w:sz w:val="20"/>
          <w:szCs w:val="18"/>
        </w:rPr>
        <w:t xml:space="preserve"> </w:t>
      </w:r>
      <w:r w:rsidR="002064A6" w:rsidRPr="00DB56EF">
        <w:rPr>
          <w:i/>
          <w:iCs/>
          <w:sz w:val="20"/>
          <w:szCs w:val="18"/>
        </w:rPr>
        <w:t>Zrównoważony rozkład przestrzenny ośrodków miejskich</w:t>
      </w:r>
    </w:p>
    <w:p w14:paraId="40E5BA55" w14:textId="77777777" w:rsidR="005574F3" w:rsidRPr="00DB56EF" w:rsidRDefault="005574F3"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B2174">
        <w:rPr>
          <w:i/>
          <w:iCs/>
          <w:sz w:val="20"/>
          <w:szCs w:val="18"/>
        </w:rPr>
        <w:t xml:space="preserve">A.3.5. </w:t>
      </w:r>
      <w:r w:rsidRPr="00DB56EF">
        <w:rPr>
          <w:i/>
          <w:iCs/>
          <w:sz w:val="20"/>
          <w:szCs w:val="18"/>
        </w:rPr>
        <w:t>Dobra dostępność linii kolejowych w największych miastach</w:t>
      </w:r>
    </w:p>
    <w:p w14:paraId="482A20DA" w14:textId="77777777" w:rsidR="00CD653F" w:rsidRPr="00DB56EF" w:rsidRDefault="00704364"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8D59AC" w:rsidRPr="00DB56EF">
        <w:rPr>
          <w:i/>
          <w:iCs/>
          <w:sz w:val="20"/>
          <w:szCs w:val="18"/>
        </w:rPr>
        <w:t xml:space="preserve"> </w:t>
      </w:r>
      <w:r w:rsidR="002B2174">
        <w:rPr>
          <w:i/>
          <w:iCs/>
          <w:sz w:val="20"/>
          <w:szCs w:val="18"/>
        </w:rPr>
        <w:t xml:space="preserve">B.3.6. </w:t>
      </w:r>
      <w:r w:rsidR="00DD142A" w:rsidRPr="00DB56EF">
        <w:rPr>
          <w:i/>
          <w:iCs/>
          <w:sz w:val="20"/>
          <w:szCs w:val="18"/>
        </w:rPr>
        <w:t>Brak infrastruktury i oferty zintegrowanego transportu zbiorowego w strukturach aglomeracji</w:t>
      </w:r>
    </w:p>
    <w:p w14:paraId="133B1A19" w14:textId="77777777" w:rsidR="00CD653F" w:rsidRPr="00DB56EF" w:rsidRDefault="00CD653F"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B2174">
        <w:rPr>
          <w:i/>
          <w:iCs/>
          <w:sz w:val="20"/>
          <w:szCs w:val="18"/>
        </w:rPr>
        <w:t xml:space="preserve">B.3.8. </w:t>
      </w:r>
      <w:r w:rsidRPr="00DB56EF">
        <w:rPr>
          <w:i/>
          <w:iCs/>
          <w:sz w:val="20"/>
          <w:szCs w:val="18"/>
        </w:rPr>
        <w:t>Niski udział transportu zbiorowego w transporcie ogółem, silna dominacja transportu samochodowego</w:t>
      </w:r>
    </w:p>
    <w:p w14:paraId="5D64EED2" w14:textId="77777777" w:rsidR="00CD653F" w:rsidRPr="00DB56EF" w:rsidRDefault="00CD653F"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B2174">
        <w:rPr>
          <w:i/>
          <w:iCs/>
          <w:sz w:val="20"/>
          <w:szCs w:val="18"/>
        </w:rPr>
        <w:t xml:space="preserve">B.3.10. </w:t>
      </w:r>
      <w:r w:rsidRPr="00DB56EF">
        <w:rPr>
          <w:i/>
          <w:iCs/>
          <w:sz w:val="20"/>
          <w:szCs w:val="18"/>
        </w:rPr>
        <w:t>Zły stan taboru autobusowego, szczególnie dla obsługi powiązań ponadlokalnych</w:t>
      </w:r>
    </w:p>
    <w:p w14:paraId="042AE1E8" w14:textId="77777777" w:rsidR="00CD653F" w:rsidRPr="00DB56EF" w:rsidRDefault="00CD653F"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2B2174">
        <w:rPr>
          <w:i/>
          <w:iCs/>
          <w:sz w:val="20"/>
          <w:szCs w:val="18"/>
        </w:rPr>
        <w:t xml:space="preserve"> B.3.11.</w:t>
      </w:r>
      <w:r w:rsidRPr="00DB56EF">
        <w:rPr>
          <w:i/>
          <w:iCs/>
          <w:sz w:val="20"/>
          <w:szCs w:val="18"/>
        </w:rPr>
        <w:t xml:space="preserve"> Brak wystarczającej infrastruktury rowerowej wspierającej mobilność mieszkańców</w:t>
      </w:r>
      <w:r w:rsidR="008C380A" w:rsidRPr="00DB56EF">
        <w:rPr>
          <w:i/>
          <w:iCs/>
          <w:sz w:val="20"/>
          <w:szCs w:val="18"/>
        </w:rPr>
        <w:t xml:space="preserve"> </w:t>
      </w:r>
    </w:p>
    <w:p w14:paraId="7C293F2B" w14:textId="77777777" w:rsidR="002064A6" w:rsidRPr="00DB56EF" w:rsidRDefault="002064A6"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B2174">
        <w:rPr>
          <w:i/>
          <w:iCs/>
          <w:sz w:val="20"/>
          <w:szCs w:val="18"/>
        </w:rPr>
        <w:t>B.3.12.</w:t>
      </w:r>
      <w:r w:rsidR="00596DA2">
        <w:rPr>
          <w:i/>
          <w:iCs/>
          <w:sz w:val="20"/>
          <w:szCs w:val="18"/>
        </w:rPr>
        <w:t xml:space="preserve"> </w:t>
      </w:r>
      <w:r w:rsidRPr="00DB56EF">
        <w:rPr>
          <w:i/>
          <w:iCs/>
          <w:sz w:val="20"/>
          <w:szCs w:val="18"/>
        </w:rPr>
        <w:t>Niewystarczająca ilość węzłów przesiadkowych transportu zbiorowego oraz infrastruktury powiązanej pieszej, rowerowej</w:t>
      </w:r>
    </w:p>
    <w:p w14:paraId="5569562C" w14:textId="77777777" w:rsidR="002064A6" w:rsidRPr="00DB56EF" w:rsidRDefault="002064A6"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2B2174">
        <w:rPr>
          <w:i/>
          <w:iCs/>
          <w:sz w:val="20"/>
          <w:szCs w:val="18"/>
        </w:rPr>
        <w:t xml:space="preserve"> B.3.7.</w:t>
      </w:r>
      <w:r w:rsidR="00FF2765" w:rsidRPr="00DB56EF">
        <w:rPr>
          <w:i/>
          <w:iCs/>
          <w:sz w:val="20"/>
          <w:szCs w:val="18"/>
        </w:rPr>
        <w:t xml:space="preserve"> </w:t>
      </w:r>
      <w:r w:rsidRPr="00DB56EF">
        <w:rPr>
          <w:i/>
          <w:iCs/>
          <w:sz w:val="20"/>
          <w:szCs w:val="18"/>
        </w:rPr>
        <w:t>Zły stan techniczny infrastruktury stacyjnej i przystankowej</w:t>
      </w:r>
    </w:p>
    <w:p w14:paraId="451BB212" w14:textId="77777777" w:rsidR="002064A6" w:rsidRPr="00DB56EF" w:rsidRDefault="002064A6"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2B2174">
        <w:rPr>
          <w:i/>
          <w:iCs/>
          <w:sz w:val="20"/>
          <w:szCs w:val="18"/>
        </w:rPr>
        <w:t xml:space="preserve"> B.3.14.</w:t>
      </w:r>
      <w:r w:rsidR="00596DA2">
        <w:rPr>
          <w:i/>
          <w:iCs/>
          <w:sz w:val="20"/>
          <w:szCs w:val="18"/>
        </w:rPr>
        <w:t xml:space="preserve"> </w:t>
      </w:r>
      <w:r w:rsidRPr="00DB56EF">
        <w:rPr>
          <w:i/>
          <w:iCs/>
          <w:sz w:val="20"/>
          <w:szCs w:val="18"/>
        </w:rPr>
        <w:t xml:space="preserve">Zła średnioroczna </w:t>
      </w:r>
      <w:r w:rsidR="00077500" w:rsidRPr="00DB56EF">
        <w:rPr>
          <w:i/>
          <w:iCs/>
          <w:sz w:val="20"/>
          <w:szCs w:val="18"/>
        </w:rPr>
        <w:t xml:space="preserve">jakość </w:t>
      </w:r>
      <w:r w:rsidRPr="00DB56EF">
        <w:rPr>
          <w:i/>
          <w:iCs/>
          <w:sz w:val="20"/>
          <w:szCs w:val="18"/>
        </w:rPr>
        <w:t>powietrza spowodowana niską emisją ze źródeł kominowych, energochłonnością infrastruktury i budynków oraz ruchem samochodowym</w:t>
      </w:r>
    </w:p>
    <w:p w14:paraId="528B3F72" w14:textId="77777777" w:rsidR="00CD653F" w:rsidRDefault="00CD653F" w:rsidP="00685242">
      <w:pPr>
        <w:pStyle w:val="rdo"/>
      </w:pPr>
      <w:r w:rsidRPr="00DB56EF">
        <w:t xml:space="preserve">Źródło: Diagnoza społeczna, gospodarcza i przestrzenna na potrzeby Strategii Rozwoju ZIT Aglomeracji Wałbrzyskiej, </w:t>
      </w:r>
      <w:r w:rsidR="00154629" w:rsidRPr="00DB56EF">
        <w:br/>
      </w:r>
      <w:r w:rsidRPr="00DB56EF">
        <w:t xml:space="preserve">Wnioski z Diagnozy wraz z analizą SWOT. </w:t>
      </w:r>
    </w:p>
    <w:p w14:paraId="430DC943" w14:textId="77777777" w:rsidR="00DC1C36" w:rsidRPr="00DB56EF" w:rsidRDefault="00DC1C36" w:rsidP="00DC1C36">
      <w:pPr>
        <w:pStyle w:val="Akapitzlist"/>
      </w:pPr>
      <w:r w:rsidRPr="00DB56EF">
        <w:t xml:space="preserve">Zintegrowane podejście służące zaspokojeniu zidentyfikowanych potrzeb </w:t>
      </w:r>
    </w:p>
    <w:p w14:paraId="02EEE8CF" w14:textId="77777777" w:rsidR="002A568C" w:rsidRPr="00DB56EF" w:rsidRDefault="004244EB" w:rsidP="00FF501E">
      <w:r w:rsidRPr="00DB56EF">
        <w:t>Z tego powodu należy podjąć działania zmierzające</w:t>
      </w:r>
      <w:r w:rsidR="00DC1C36" w:rsidRPr="00DB56EF">
        <w:t xml:space="preserve"> </w:t>
      </w:r>
      <w:r w:rsidRPr="00DB56EF">
        <w:t>do wymiany przestarzałego taboru transportu zbiorowego</w:t>
      </w:r>
      <w:r w:rsidR="008C380A" w:rsidRPr="00DB56EF">
        <w:t xml:space="preserve"> </w:t>
      </w:r>
      <w:r w:rsidRPr="00DB56EF">
        <w:t>na nowy spełniający wymagania środowiska i oczekiwania mieszkańców.</w:t>
      </w:r>
      <w:r w:rsidR="008C380A" w:rsidRPr="00DB56EF">
        <w:t xml:space="preserve"> </w:t>
      </w:r>
      <w:r w:rsidRPr="00DB56EF">
        <w:t xml:space="preserve">W tym kontekście należy </w:t>
      </w:r>
      <w:r w:rsidR="00B561F7" w:rsidRPr="00DB56EF">
        <w:t>również realizować</w:t>
      </w:r>
      <w:r w:rsidR="008C380A" w:rsidRPr="00DB56EF">
        <w:t xml:space="preserve"> </w:t>
      </w:r>
      <w:r w:rsidRPr="00DB56EF">
        <w:t>zadania usprawniające transport i związane z infrastrukturą towarzyszącą np. P&amp;R, węzły przesiadkowe, systemy ITS</w:t>
      </w:r>
      <w:r w:rsidR="002A568C" w:rsidRPr="00DB56EF">
        <w:t xml:space="preserve"> oraz ich integracja</w:t>
      </w:r>
      <w:r w:rsidRPr="00DB56EF">
        <w:t>, rozwiązania IT, systemy sprzedaży biletów i</w:t>
      </w:r>
      <w:r w:rsidR="00FF501E">
        <w:t> </w:t>
      </w:r>
      <w:r w:rsidRPr="00DB56EF">
        <w:t xml:space="preserve">informacji pasażerskiej itp. </w:t>
      </w:r>
    </w:p>
    <w:p w14:paraId="2265FC08" w14:textId="77777777" w:rsidR="004244EB" w:rsidRPr="00DB56EF" w:rsidRDefault="00B561F7" w:rsidP="004244EB">
      <w:r w:rsidRPr="00DB56EF">
        <w:t>I</w:t>
      </w:r>
      <w:r w:rsidR="004244EB" w:rsidRPr="00DB56EF">
        <w:t xml:space="preserve">ntegratorami rozwoju systemu transportu publicznego w </w:t>
      </w:r>
      <w:r w:rsidR="003B21C3" w:rsidRPr="00DB56EF">
        <w:t>Aglomeracji Wałbrzyskiej</w:t>
      </w:r>
      <w:r w:rsidR="004244EB" w:rsidRPr="00DB56EF">
        <w:t xml:space="preserve"> powinny być miasta: Wałbrzych, Świdnica, Nowa Ruda, Kamienna Góra, Jawor.</w:t>
      </w:r>
      <w:r w:rsidR="008C380A" w:rsidRPr="00DB56EF">
        <w:t xml:space="preserve"> </w:t>
      </w:r>
      <w:r w:rsidRPr="00DB56EF">
        <w:t>Dodatkowo</w:t>
      </w:r>
      <w:r w:rsidR="004244EB" w:rsidRPr="00DB56EF">
        <w:t xml:space="preserve"> konieczna będzie </w:t>
      </w:r>
      <w:r w:rsidR="00E0130C" w:rsidRPr="00DB56EF">
        <w:t xml:space="preserve">integracja samochodowego transportu publicznego z transportem kolejowym oraz </w:t>
      </w:r>
      <w:r w:rsidR="004244EB" w:rsidRPr="00DB56EF">
        <w:t>współpraca</w:t>
      </w:r>
      <w:r w:rsidR="00FF2765" w:rsidRPr="00DB56EF">
        <w:t xml:space="preserve"> </w:t>
      </w:r>
      <w:r w:rsidR="004244EB" w:rsidRPr="00DB56EF">
        <w:t>z niepublicznymi</w:t>
      </w:r>
      <w:r w:rsidR="008C380A" w:rsidRPr="00DB56EF">
        <w:t xml:space="preserve"> </w:t>
      </w:r>
      <w:r w:rsidR="004244EB" w:rsidRPr="00DB56EF">
        <w:t>przewoźnikami m.in. poprzez dostosowanie sieci i częstotliwości połączeń do oczekiwań mieszkańców.</w:t>
      </w:r>
    </w:p>
    <w:p w14:paraId="3D82868A" w14:textId="77777777" w:rsidR="00B561F7" w:rsidRPr="00DB56EF" w:rsidRDefault="00CD653F" w:rsidP="00CD653F">
      <w:r w:rsidRPr="00DB56EF">
        <w:t xml:space="preserve">Istotne znaczenie dla redukcji niskiej emisji, a jednocześnie dla poprawy spójności komunikacyjnej </w:t>
      </w:r>
      <w:r w:rsidR="003B21C3" w:rsidRPr="00DB56EF">
        <w:t>Aglomeracji Wałbrzyskiej</w:t>
      </w:r>
      <w:r w:rsidRPr="00DB56EF">
        <w:t xml:space="preserve"> oraz bezpieczeństwa </w:t>
      </w:r>
      <w:r w:rsidR="00B561F7" w:rsidRPr="00DB56EF">
        <w:t xml:space="preserve">niechronionych </w:t>
      </w:r>
      <w:r w:rsidRPr="00DB56EF">
        <w:t xml:space="preserve">użytkowników </w:t>
      </w:r>
      <w:r w:rsidR="00B561F7" w:rsidRPr="00DB56EF">
        <w:t xml:space="preserve">ruchu </w:t>
      </w:r>
      <w:r w:rsidRPr="00DB56EF">
        <w:t xml:space="preserve">ma budowa </w:t>
      </w:r>
      <w:r w:rsidR="00B561F7" w:rsidRPr="00DB56EF">
        <w:t>dróg dla rowerów</w:t>
      </w:r>
      <w:r w:rsidR="008C380A" w:rsidRPr="00DB56EF">
        <w:t xml:space="preserve"> </w:t>
      </w:r>
      <w:r w:rsidR="00B561F7" w:rsidRPr="00DB56EF">
        <w:t>i ciągów pieszych i pieszo-rowerowych</w:t>
      </w:r>
      <w:r w:rsidR="008C380A" w:rsidRPr="00DB56EF">
        <w:t xml:space="preserve"> </w:t>
      </w:r>
      <w:r w:rsidRPr="00DB56EF">
        <w:t xml:space="preserve">zarówno w miejscowościach, jak i łączących poszczególne miejscowości. Docelowo na analizowanym Obszarze powinien powstać spójny system </w:t>
      </w:r>
      <w:r w:rsidR="00B561F7" w:rsidRPr="00DB56EF">
        <w:t>dróg</w:t>
      </w:r>
      <w:r w:rsidRPr="00DB56EF">
        <w:t xml:space="preserve"> rowerowych. Inwestycjom tym powinny towarzyszyć działania związane z rozwojem infrastruktury </w:t>
      </w:r>
      <w:r w:rsidR="00B561F7" w:rsidRPr="00DB56EF">
        <w:t>poprawiającej jakość dróg</w:t>
      </w:r>
      <w:r w:rsidR="008C380A" w:rsidRPr="00DB56EF">
        <w:t xml:space="preserve"> </w:t>
      </w:r>
      <w:r w:rsidR="00B561F7" w:rsidRPr="00DB56EF">
        <w:t>rowerowych np.:</w:t>
      </w:r>
      <w:r w:rsidR="008C380A" w:rsidRPr="00DB56EF">
        <w:t xml:space="preserve"> </w:t>
      </w:r>
      <w:r w:rsidRPr="00DB56EF">
        <w:t>stojaki na rowery oraz wiaty służące jako miejsca odpoczynku</w:t>
      </w:r>
      <w:r w:rsidR="00B561F7" w:rsidRPr="00DB56EF">
        <w:t>, itp.</w:t>
      </w:r>
      <w:r w:rsidR="00FF2765" w:rsidRPr="00DB56EF">
        <w:t xml:space="preserve"> </w:t>
      </w:r>
      <w:r w:rsidR="00B561F7" w:rsidRPr="00DB56EF">
        <w:t xml:space="preserve">Całość działań na rzecz promocji nowoczesnej i niskoemisyjnej mobilności powinna wynikać ze specjalistycznego dokumentu obejmującego cały </w:t>
      </w:r>
      <w:r w:rsidR="00DC1C36" w:rsidRPr="00DB56EF">
        <w:t>o</w:t>
      </w:r>
      <w:r w:rsidR="00B561F7" w:rsidRPr="00DB56EF">
        <w:t>bszar</w:t>
      </w:r>
      <w:r w:rsidR="00DC1C36" w:rsidRPr="00DB56EF">
        <w:t xml:space="preserve"> tj. </w:t>
      </w:r>
      <w:r w:rsidR="00B561F7" w:rsidRPr="00DB56EF">
        <w:t xml:space="preserve">Planu Zrównoważonej Mobilności Miejskiej </w:t>
      </w:r>
      <w:r w:rsidR="003B21C3" w:rsidRPr="00DB56EF">
        <w:t>Aglomeracji Wałbrzyskiej</w:t>
      </w:r>
      <w:r w:rsidR="00B561F7" w:rsidRPr="00DB56EF">
        <w:t xml:space="preserve">. </w:t>
      </w:r>
    </w:p>
    <w:p w14:paraId="53703F7D" w14:textId="77777777" w:rsidR="00A718B2" w:rsidRPr="00DD77D2" w:rsidRDefault="00A718B2" w:rsidP="00A718B2">
      <w:pPr>
        <w:rPr>
          <w:b/>
          <w:bCs/>
        </w:rPr>
      </w:pPr>
      <w:r w:rsidRPr="00DD77D2">
        <w:t xml:space="preserve">Jednocześnie w celu zapewnienia zintegrowanego podejścia w Strategii ZIT AW realizowane będą wyłącznie projekty </w:t>
      </w:r>
      <w:r w:rsidR="008C1C8B" w:rsidRPr="00DD77D2">
        <w:t>zintegrowane definiowane</w:t>
      </w:r>
      <w:r w:rsidRPr="00DD77D2">
        <w:rPr>
          <w:bCs/>
        </w:rPr>
        <w:t xml:space="preserve"> jako:</w:t>
      </w:r>
    </w:p>
    <w:p w14:paraId="144072B5" w14:textId="77777777" w:rsidR="00A718B2" w:rsidRPr="00DD77D2" w:rsidRDefault="00A718B2" w:rsidP="000E32E7">
      <w:pPr>
        <w:pStyle w:val="Akapitzlist"/>
        <w:keepNext w:val="0"/>
        <w:keepLines w:val="0"/>
        <w:numPr>
          <w:ilvl w:val="0"/>
          <w:numId w:val="11"/>
        </w:numPr>
        <w:ind w:left="714" w:hanging="357"/>
        <w:rPr>
          <w:b w:val="0"/>
          <w:bCs/>
        </w:rPr>
      </w:pPr>
      <w:r w:rsidRPr="00DD77D2">
        <w:rPr>
          <w:b w:val="0"/>
          <w:bCs/>
        </w:rPr>
        <w:t>realizacja przedsięwzięć w formie tzw. „wiązki projektów”</w:t>
      </w:r>
      <w:r w:rsidRPr="00DD77D2">
        <w:rPr>
          <w:rStyle w:val="Odwoanieprzypisudolnego"/>
          <w:b w:val="0"/>
          <w:bCs/>
        </w:rPr>
        <w:footnoteReference w:id="12"/>
      </w:r>
      <w:r w:rsidRPr="00DD77D2">
        <w:rPr>
          <w:b w:val="0"/>
          <w:bCs/>
        </w:rPr>
        <w:t xml:space="preserve"> lub </w:t>
      </w:r>
    </w:p>
    <w:p w14:paraId="077D4A7F" w14:textId="77777777" w:rsidR="00A718B2" w:rsidRPr="00DD77D2" w:rsidRDefault="00A718B2" w:rsidP="000E32E7">
      <w:pPr>
        <w:pStyle w:val="Akapitzlist"/>
        <w:keepNext w:val="0"/>
        <w:keepLines w:val="0"/>
        <w:numPr>
          <w:ilvl w:val="0"/>
          <w:numId w:val="11"/>
        </w:numPr>
        <w:ind w:left="714" w:hanging="357"/>
        <w:rPr>
          <w:b w:val="0"/>
          <w:bCs/>
        </w:rPr>
      </w:pPr>
      <w:r w:rsidRPr="00DD77D2">
        <w:rPr>
          <w:b w:val="0"/>
          <w:bCs/>
        </w:rPr>
        <w:t xml:space="preserve">zgodnie z postanowieniami Zasad Realizacji Instrumentów Terytorialnych to projekty, </w:t>
      </w:r>
      <w:r w:rsidR="008C1C8B" w:rsidRPr="00DD77D2">
        <w:rPr>
          <w:b w:val="0"/>
          <w:bCs/>
        </w:rPr>
        <w:t>które będą</w:t>
      </w:r>
      <w:r w:rsidRPr="00DD77D2">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DD77D2">
        <w:rPr>
          <w:b w:val="0"/>
          <w:bCs/>
        </w:rPr>
        <w:t>rozumieniu art. 39 Ustawy wdrożeniowej lub deklarowany jest wspólny efekt, rezultat lub produkt końcowy projektu.</w:t>
      </w:r>
      <w:r w:rsidRPr="00DD77D2">
        <w:rPr>
          <w:rStyle w:val="Odwoanieprzypisudolnego"/>
          <w:rFonts w:ascii="Calibri" w:hAnsi="Calibri" w:cs="Calibri"/>
          <w:b w:val="0"/>
          <w:bCs/>
          <w:sz w:val="24"/>
          <w:szCs w:val="24"/>
        </w:rPr>
        <w:footnoteReference w:id="13"/>
      </w:r>
      <w:r w:rsidRPr="00DD77D2">
        <w:rPr>
          <w:b w:val="0"/>
          <w:bCs/>
        </w:rPr>
        <w:t xml:space="preserve"> </w:t>
      </w:r>
    </w:p>
    <w:p w14:paraId="6C9F9B36" w14:textId="77777777" w:rsidR="00A718B2" w:rsidRPr="00DB56EF" w:rsidRDefault="00A718B2" w:rsidP="00A718B2">
      <w:pPr>
        <w:rPr>
          <w:bCs/>
        </w:rPr>
      </w:pPr>
      <w:r w:rsidRPr="00DD77D2">
        <w:rPr>
          <w:bCs/>
        </w:rPr>
        <w:t xml:space="preserve">Wybór sposobu zintegrowania </w:t>
      </w:r>
      <w:r w:rsidR="008C1C8B" w:rsidRPr="00DD77D2">
        <w:rPr>
          <w:bCs/>
        </w:rPr>
        <w:t>projektów należy</w:t>
      </w:r>
      <w:r w:rsidRPr="00DD77D2">
        <w:rPr>
          <w:bCs/>
        </w:rPr>
        <w:t xml:space="preserve"> do wnioskodawców i uzależniony jest od optymalnej dla nich metody wdrażania przedsięwzięć.</w:t>
      </w:r>
      <w:r w:rsidRPr="00DB56EF">
        <w:rPr>
          <w:bCs/>
        </w:rPr>
        <w:t xml:space="preserve"> </w:t>
      </w:r>
    </w:p>
    <w:p w14:paraId="421265D8" w14:textId="77777777" w:rsidR="00A718B2" w:rsidRPr="00DB56EF" w:rsidRDefault="00A718B2" w:rsidP="00A718B2">
      <w:pPr>
        <w:pStyle w:val="Akapitzlist"/>
      </w:pPr>
      <w:r w:rsidRPr="00DB56EF">
        <w:t>Efekty realizacji zintegrowanego podejścia służącego zaspokojeniu zidentyfikowanych potrzeb</w:t>
      </w:r>
    </w:p>
    <w:p w14:paraId="56D9F9CA" w14:textId="77777777" w:rsidR="00212A1D" w:rsidRPr="00DB56EF" w:rsidRDefault="00212A1D" w:rsidP="00212A1D">
      <w:r w:rsidRPr="00DB56EF">
        <w:t xml:space="preserve">Efekty przeprowadzonych działań widoczne będą przede wszystkim w sferze technicznej i środowiskowej i skutkować będzie redukcją emisji gazów cieplarnianych do środowiska. Niemniej jednak skala ich oddziaływania będzie szersza, gdyż pozytywnie wpłynie na funkcjonowanie rynku pracy, a tym samym skutki podejmowanych działań widoczne będą również w sferze społecznej i gospodarczej. </w:t>
      </w:r>
    </w:p>
    <w:p w14:paraId="0350B0EC" w14:textId="77777777" w:rsidR="00212A1D" w:rsidRPr="00DB56EF" w:rsidRDefault="00212A1D" w:rsidP="00212A1D">
      <w:r w:rsidRPr="00DB56EF">
        <w:t xml:space="preserve">Budowa ścieżek rowerowych oraz wymiana taboru autobusowego pozytywnie wpłyną zarówno na stan środowiska naturalnego, jak i na dostępność zewnętrzną i wewnętrzną Obszaru. Pozwoli to w większym niż obecnie stopniu wykorzystać potencjał turystyczny Aglomeracji Wałbrzyskiej. Podejmowane działania ułatwią również dotarcie mieszkańcom do miejsc, w których funkcjonują zakłady pracy oraz zlokalizowane są obiekty infrastruktury społecznej. </w:t>
      </w:r>
    </w:p>
    <w:p w14:paraId="49A00ED9" w14:textId="77777777" w:rsidR="00212A1D" w:rsidRPr="00DB56EF" w:rsidRDefault="00212A1D" w:rsidP="00212A1D">
      <w:r w:rsidRPr="00DB56EF">
        <w:t xml:space="preserve">Docelowa działania te powinny doprowadzić do wzrostu atrakcyjności Aglomeracji Wałbrzyskiej </w:t>
      </w:r>
      <w:r w:rsidRPr="00DB56EF">
        <w:br/>
        <w:t xml:space="preserve">oraz pomóc w pozyskaniu nowych mieszkańców i odwiedzających. </w:t>
      </w:r>
    </w:p>
    <w:p w14:paraId="1C666EC2" w14:textId="77777777" w:rsidR="00212A1D" w:rsidRPr="00DB56EF" w:rsidRDefault="00212A1D" w:rsidP="00212A1D">
      <w:pPr>
        <w:pStyle w:val="Akapitzlist"/>
      </w:pPr>
      <w:r w:rsidRPr="00DB56EF">
        <w:t xml:space="preserve">Zintegrowane oddziaływanie </w:t>
      </w:r>
    </w:p>
    <w:p w14:paraId="20B3BD61" w14:textId="77777777" w:rsidR="00E1304A" w:rsidRPr="00DB56EF" w:rsidRDefault="00212A1D" w:rsidP="00212A1D">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E1304A" w:rsidRPr="00DB56EF" w14:paraId="7D4C7B37" w14:textId="77777777" w:rsidTr="00877DBC">
        <w:trPr>
          <w:tblHeader/>
        </w:trPr>
        <w:tc>
          <w:tcPr>
            <w:tcW w:w="2500" w:type="pct"/>
          </w:tcPr>
          <w:p w14:paraId="2A74EEDB" w14:textId="77777777" w:rsidR="00E1304A" w:rsidRPr="00EC25AB" w:rsidRDefault="00E1304A" w:rsidP="009F00D8">
            <w:pPr>
              <w:spacing w:line="240" w:lineRule="auto"/>
              <w:jc w:val="center"/>
              <w:rPr>
                <w:b/>
                <w:sz w:val="20"/>
                <w:szCs w:val="18"/>
              </w:rPr>
            </w:pPr>
            <w:r w:rsidRPr="00EC25AB">
              <w:rPr>
                <w:b/>
                <w:sz w:val="20"/>
                <w:szCs w:val="18"/>
              </w:rPr>
              <w:t>Działanie</w:t>
            </w:r>
          </w:p>
        </w:tc>
        <w:tc>
          <w:tcPr>
            <w:tcW w:w="2500" w:type="pct"/>
          </w:tcPr>
          <w:p w14:paraId="62FC1F5F" w14:textId="77777777" w:rsidR="00E1304A" w:rsidRPr="00DB56EF" w:rsidRDefault="00E1304A" w:rsidP="009F00D8">
            <w:pPr>
              <w:spacing w:line="240" w:lineRule="auto"/>
              <w:jc w:val="center"/>
              <w:rPr>
                <w:b/>
                <w:bCs/>
                <w:sz w:val="20"/>
                <w:szCs w:val="18"/>
              </w:rPr>
            </w:pPr>
            <w:r w:rsidRPr="00DB56EF">
              <w:rPr>
                <w:b/>
                <w:bCs/>
                <w:sz w:val="20"/>
                <w:szCs w:val="18"/>
              </w:rPr>
              <w:t xml:space="preserve">Działania zintegrowane </w:t>
            </w:r>
          </w:p>
        </w:tc>
      </w:tr>
      <w:tr w:rsidR="00E1304A" w:rsidRPr="00DB56EF" w14:paraId="66E3D615" w14:textId="77777777" w:rsidTr="00530B52">
        <w:tc>
          <w:tcPr>
            <w:tcW w:w="2500" w:type="pct"/>
          </w:tcPr>
          <w:p w14:paraId="7A1FE8E9"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F2.3. Redukcja niskiej emisji, poprzez rozwój transportu publicznego i infrastruktury rowerowej</w:t>
            </w:r>
          </w:p>
          <w:p w14:paraId="35371D45" w14:textId="77777777" w:rsidR="00E1304A" w:rsidRPr="00DB56EF" w:rsidRDefault="00E1304A" w:rsidP="009F00D8">
            <w:pPr>
              <w:spacing w:line="240" w:lineRule="auto"/>
              <w:jc w:val="left"/>
              <w:rPr>
                <w:rFonts w:ascii="Calibri" w:hAnsi="Calibri" w:cs="Calibri"/>
                <w:sz w:val="20"/>
                <w:szCs w:val="18"/>
              </w:rPr>
            </w:pPr>
          </w:p>
        </w:tc>
        <w:tc>
          <w:tcPr>
            <w:tcW w:w="2500" w:type="pct"/>
          </w:tcPr>
          <w:p w14:paraId="1E6AA5D4"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F2.1. Poprawa efektywności energetycznej infrastruktury publicznej i budynków mieszkalnych</w:t>
            </w:r>
          </w:p>
          <w:p w14:paraId="7C686D9C"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4.4. Aktywizacja lokalnego rynku pracy</w:t>
            </w:r>
          </w:p>
          <w:p w14:paraId="4D41F155" w14:textId="77777777" w:rsidR="00E1304A" w:rsidRPr="00DB56EF" w:rsidRDefault="00E1304A" w:rsidP="009F00D8">
            <w:pPr>
              <w:spacing w:line="240" w:lineRule="auto"/>
              <w:jc w:val="left"/>
              <w:rPr>
                <w:bCs/>
                <w:sz w:val="20"/>
                <w:szCs w:val="18"/>
              </w:rPr>
            </w:pPr>
            <w:r w:rsidRPr="00DB56EF">
              <w:rPr>
                <w:bCs/>
                <w:sz w:val="20"/>
                <w:szCs w:val="18"/>
              </w:rPr>
              <w:t xml:space="preserve">Działanie F5.1. Wzmocnienie atrakcyjności turystycznej i oferty kulturalnej obszaru </w:t>
            </w:r>
          </w:p>
          <w:p w14:paraId="75D426DD"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F5.2. Poprawa jakości i bezpieczeństwa środowiska zamieszkania i przestrzeni publicznej </w:t>
            </w:r>
          </w:p>
        </w:tc>
      </w:tr>
    </w:tbl>
    <w:p w14:paraId="4D98CFC0" w14:textId="77777777" w:rsidR="003C7588" w:rsidRPr="00DB56EF" w:rsidRDefault="00E1304A" w:rsidP="003C7588">
      <w:r w:rsidRPr="00DB56EF">
        <w:t xml:space="preserve">Niniejsze działanie jest zintegrowane z działaniami związanymi z poprawą jakości środowiska naturalnego i bezpieczeństwa środowiska zamieszkania oraz działaniami wzmacniającymi atrakcyjność turystyczną </w:t>
      </w:r>
    </w:p>
    <w:p w14:paraId="7A66D6B5" w14:textId="77777777" w:rsidR="00E35C3C" w:rsidRDefault="00E35C3C" w:rsidP="000E32E7">
      <w:pPr>
        <w:pStyle w:val="Akapitzlist"/>
        <w:numPr>
          <w:ilvl w:val="0"/>
          <w:numId w:val="16"/>
        </w:numPr>
      </w:pPr>
      <w:r w:rsidRPr="00DB56EF">
        <w:t>Wskaźniki monitoringu w powiązaniu z FEDS 2021-2027</w:t>
      </w:r>
      <w:r w:rsidR="004D3DFE" w:rsidRPr="00DB56EF">
        <w:t xml:space="preserve"> i </w:t>
      </w:r>
      <w:proofErr w:type="spellStart"/>
      <w:r w:rsidR="001B411F" w:rsidRPr="001B411F">
        <w:t>FEnIKS</w:t>
      </w:r>
      <w:proofErr w:type="spellEnd"/>
      <w:r w:rsidR="001B411F" w:rsidRPr="001B411F">
        <w:t xml:space="preserve"> </w:t>
      </w:r>
      <w:r w:rsidR="004D3DFE" w:rsidRPr="00DB56EF">
        <w:t>2021-2027</w:t>
      </w:r>
    </w:p>
    <w:p w14:paraId="5647D56A"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1CD3207F" w14:textId="77777777" w:rsidR="00596DA2" w:rsidRPr="00D91E3C" w:rsidRDefault="00001234" w:rsidP="00D91E3C">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5000" w:type="pct"/>
        <w:tblLook w:val="04A0" w:firstRow="1" w:lastRow="0" w:firstColumn="1" w:lastColumn="0" w:noHBand="0" w:noVBand="1"/>
      </w:tblPr>
      <w:tblGrid>
        <w:gridCol w:w="1116"/>
        <w:gridCol w:w="4151"/>
        <w:gridCol w:w="1567"/>
        <w:gridCol w:w="1236"/>
        <w:gridCol w:w="1238"/>
      </w:tblGrid>
      <w:tr w:rsidR="00C30D35" w:rsidRPr="00DB56EF" w14:paraId="60EDBC6C" w14:textId="77777777" w:rsidTr="00462769">
        <w:trPr>
          <w:tblHeader/>
        </w:trPr>
        <w:tc>
          <w:tcPr>
            <w:tcW w:w="599" w:type="pct"/>
            <w:vAlign w:val="center"/>
          </w:tcPr>
          <w:p w14:paraId="6A926B92" w14:textId="77777777" w:rsidR="00C30D35" w:rsidRPr="00DB56EF" w:rsidRDefault="00C30D35" w:rsidP="009F00D8">
            <w:pPr>
              <w:keepNext/>
              <w:keepLines/>
              <w:spacing w:line="240" w:lineRule="auto"/>
              <w:jc w:val="center"/>
              <w:rPr>
                <w:rFonts w:cstheme="minorHAnsi"/>
                <w:b/>
                <w:bCs/>
                <w:sz w:val="20"/>
                <w:szCs w:val="18"/>
              </w:rPr>
            </w:pPr>
            <w:bookmarkStart w:id="36" w:name="_Hlk153358810"/>
          </w:p>
        </w:tc>
        <w:tc>
          <w:tcPr>
            <w:tcW w:w="2230" w:type="pct"/>
            <w:vAlign w:val="center"/>
          </w:tcPr>
          <w:p w14:paraId="0E35AC2A" w14:textId="77777777" w:rsidR="00C30D35" w:rsidRPr="00DB56EF" w:rsidRDefault="00C30D35" w:rsidP="009F00D8">
            <w:pPr>
              <w:keepNext/>
              <w:keepLines/>
              <w:spacing w:line="240" w:lineRule="auto"/>
              <w:jc w:val="center"/>
              <w:rPr>
                <w:rFonts w:cstheme="minorHAnsi"/>
                <w:b/>
                <w:bCs/>
                <w:sz w:val="20"/>
                <w:szCs w:val="18"/>
              </w:rPr>
            </w:pPr>
            <w:r w:rsidRPr="00DB56EF">
              <w:rPr>
                <w:rFonts w:cstheme="minorHAnsi"/>
                <w:b/>
                <w:bCs/>
                <w:sz w:val="20"/>
                <w:szCs w:val="18"/>
              </w:rPr>
              <w:t>Wskaźnik</w:t>
            </w:r>
          </w:p>
        </w:tc>
        <w:tc>
          <w:tcPr>
            <w:tcW w:w="842" w:type="pct"/>
            <w:vAlign w:val="center"/>
          </w:tcPr>
          <w:p w14:paraId="3C1A7EDB" w14:textId="77777777" w:rsidR="00C30D35" w:rsidRPr="00DB56EF" w:rsidRDefault="00C30D35" w:rsidP="009F00D8">
            <w:pPr>
              <w:keepNext/>
              <w:keepLines/>
              <w:spacing w:line="240" w:lineRule="auto"/>
              <w:jc w:val="center"/>
              <w:rPr>
                <w:rFonts w:cstheme="minorHAnsi"/>
                <w:b/>
                <w:bCs/>
                <w:sz w:val="20"/>
                <w:szCs w:val="18"/>
              </w:rPr>
            </w:pPr>
            <w:r w:rsidRPr="00DB56EF">
              <w:rPr>
                <w:rFonts w:cstheme="minorHAnsi"/>
                <w:b/>
                <w:bCs/>
                <w:sz w:val="20"/>
                <w:szCs w:val="18"/>
              </w:rPr>
              <w:t>Jednostka miary</w:t>
            </w:r>
          </w:p>
        </w:tc>
        <w:tc>
          <w:tcPr>
            <w:tcW w:w="664" w:type="pct"/>
            <w:vAlign w:val="center"/>
          </w:tcPr>
          <w:p w14:paraId="5F8168DB" w14:textId="77777777" w:rsidR="00C30D35" w:rsidRPr="00DB56EF" w:rsidRDefault="00C30D35" w:rsidP="009F00D8">
            <w:pPr>
              <w:keepNext/>
              <w:keepLines/>
              <w:spacing w:line="240" w:lineRule="auto"/>
              <w:jc w:val="center"/>
              <w:rPr>
                <w:rFonts w:cstheme="minorHAnsi"/>
                <w:b/>
                <w:bCs/>
                <w:sz w:val="20"/>
                <w:szCs w:val="18"/>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665" w:type="pct"/>
            <w:vAlign w:val="center"/>
          </w:tcPr>
          <w:p w14:paraId="02A07679" w14:textId="77777777" w:rsidR="00C30D35" w:rsidRPr="00DB56EF" w:rsidRDefault="00C30D35" w:rsidP="009F00D8">
            <w:pPr>
              <w:keepNext/>
              <w:keepLines/>
              <w:spacing w:line="240" w:lineRule="auto"/>
              <w:jc w:val="center"/>
              <w:rPr>
                <w:rFonts w:cstheme="minorHAnsi"/>
                <w:b/>
                <w:bCs/>
                <w:sz w:val="20"/>
                <w:szCs w:val="18"/>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tr w:rsidR="00856F5B" w:rsidRPr="00DB56EF" w14:paraId="161B16E8" w14:textId="77777777" w:rsidTr="00462769">
        <w:tc>
          <w:tcPr>
            <w:tcW w:w="599" w:type="pct"/>
            <w:vAlign w:val="center"/>
          </w:tcPr>
          <w:p w14:paraId="1B626B7B" w14:textId="77777777" w:rsidR="00856F5B" w:rsidRPr="00DB56EF" w:rsidRDefault="00856F5B" w:rsidP="009F00D8">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29C21BE9" w14:textId="77777777" w:rsidR="00856F5B" w:rsidRPr="00856F5B" w:rsidRDefault="00856F5B" w:rsidP="009F00D8">
            <w:pPr>
              <w:spacing w:line="240" w:lineRule="auto"/>
              <w:jc w:val="left"/>
              <w:rPr>
                <w:rFonts w:cstheme="minorHAnsi"/>
                <w:sz w:val="20"/>
                <w:szCs w:val="18"/>
              </w:rPr>
            </w:pPr>
            <w:r w:rsidRPr="00856F5B">
              <w:rPr>
                <w:rFonts w:cstheme="minorHAnsi"/>
                <w:sz w:val="20"/>
                <w:szCs w:val="18"/>
              </w:rPr>
              <w:t>WLWK-PLRO088 - Liczba zakupionych jednostek taboru autobusowego w publicznym transporcie zbiorowym komunikacji miejskiej i</w:t>
            </w:r>
            <w:r w:rsidR="00C37B51">
              <w:rPr>
                <w:rFonts w:cstheme="minorHAnsi"/>
                <w:sz w:val="20"/>
                <w:szCs w:val="18"/>
              </w:rPr>
              <w:t> </w:t>
            </w:r>
            <w:r w:rsidRPr="00856F5B">
              <w:rPr>
                <w:rFonts w:cstheme="minorHAnsi"/>
                <w:sz w:val="20"/>
                <w:szCs w:val="18"/>
              </w:rPr>
              <w:t>metropolitarnej</w:t>
            </w:r>
            <w:r w:rsidR="00D91E3C">
              <w:rPr>
                <w:rFonts w:cstheme="minorHAnsi"/>
                <w:sz w:val="20"/>
                <w:szCs w:val="18"/>
              </w:rPr>
              <w:t xml:space="preserve"> </w:t>
            </w:r>
            <w:r w:rsidR="00C37B51" w:rsidRPr="00C37B51">
              <w:rPr>
                <w:rFonts w:cstheme="minorHAnsi"/>
                <w:b/>
                <w:bCs/>
                <w:sz w:val="20"/>
                <w:szCs w:val="18"/>
              </w:rPr>
              <w:t>– FEDS 2021-2027</w:t>
            </w:r>
          </w:p>
        </w:tc>
        <w:tc>
          <w:tcPr>
            <w:tcW w:w="842" w:type="pct"/>
            <w:vAlign w:val="center"/>
          </w:tcPr>
          <w:p w14:paraId="16B58566" w14:textId="77777777" w:rsidR="00856F5B" w:rsidRPr="00856F5B" w:rsidRDefault="00856F5B" w:rsidP="009F00D8">
            <w:pPr>
              <w:spacing w:line="240" w:lineRule="auto"/>
              <w:jc w:val="center"/>
              <w:rPr>
                <w:rFonts w:cstheme="minorHAnsi"/>
                <w:sz w:val="20"/>
                <w:szCs w:val="18"/>
              </w:rPr>
            </w:pPr>
            <w:r>
              <w:rPr>
                <w:rFonts w:cstheme="minorHAnsi"/>
                <w:sz w:val="20"/>
                <w:szCs w:val="18"/>
              </w:rPr>
              <w:t>szt.</w:t>
            </w:r>
          </w:p>
        </w:tc>
        <w:tc>
          <w:tcPr>
            <w:tcW w:w="664" w:type="pct"/>
            <w:vAlign w:val="center"/>
          </w:tcPr>
          <w:p w14:paraId="4CCB6608" w14:textId="77777777" w:rsidR="00856F5B" w:rsidRPr="00856F5B" w:rsidRDefault="00856F5B" w:rsidP="009F00D8">
            <w:pPr>
              <w:spacing w:line="240" w:lineRule="auto"/>
              <w:jc w:val="center"/>
              <w:rPr>
                <w:sz w:val="20"/>
              </w:rPr>
            </w:pPr>
            <w:r w:rsidRPr="00856F5B">
              <w:rPr>
                <w:sz w:val="20"/>
              </w:rPr>
              <w:t>-</w:t>
            </w:r>
          </w:p>
        </w:tc>
        <w:tc>
          <w:tcPr>
            <w:tcW w:w="665" w:type="pct"/>
            <w:vAlign w:val="center"/>
          </w:tcPr>
          <w:p w14:paraId="321621CA" w14:textId="77777777" w:rsidR="00856F5B" w:rsidRPr="00856F5B" w:rsidRDefault="00ED4040" w:rsidP="009F00D8">
            <w:pPr>
              <w:spacing w:line="240" w:lineRule="auto"/>
              <w:jc w:val="center"/>
              <w:rPr>
                <w:sz w:val="20"/>
              </w:rPr>
            </w:pPr>
            <w:r>
              <w:rPr>
                <w:sz w:val="20"/>
              </w:rPr>
              <w:t>31</w:t>
            </w:r>
          </w:p>
        </w:tc>
      </w:tr>
      <w:tr w:rsidR="00856F5B" w:rsidRPr="00DB56EF" w14:paraId="4E42CED8" w14:textId="77777777" w:rsidTr="00462769">
        <w:tc>
          <w:tcPr>
            <w:tcW w:w="599" w:type="pct"/>
            <w:vAlign w:val="center"/>
          </w:tcPr>
          <w:p w14:paraId="284A7190" w14:textId="77777777" w:rsidR="00856F5B" w:rsidRPr="00DB56EF" w:rsidRDefault="00856F5B" w:rsidP="009F00D8">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4AF36C64" w14:textId="77777777" w:rsidR="00856F5B" w:rsidRPr="00856F5B" w:rsidRDefault="00856F5B" w:rsidP="009F00D8">
            <w:pPr>
              <w:spacing w:line="240" w:lineRule="auto"/>
              <w:jc w:val="left"/>
              <w:rPr>
                <w:rFonts w:cstheme="minorHAnsi"/>
                <w:sz w:val="20"/>
                <w:szCs w:val="18"/>
              </w:rPr>
            </w:pPr>
            <w:r w:rsidRPr="00856F5B">
              <w:rPr>
                <w:rFonts w:cstheme="minorHAnsi"/>
                <w:sz w:val="20"/>
                <w:szCs w:val="18"/>
              </w:rPr>
              <w:t>WLWK-PLRO091 - Liczba wybudowanych obiektów „parkuj i jedź"</w:t>
            </w:r>
            <w:r w:rsidR="00C37B51">
              <w:rPr>
                <w:rFonts w:cstheme="minorHAnsi"/>
                <w:sz w:val="20"/>
                <w:szCs w:val="18"/>
              </w:rPr>
              <w:t xml:space="preserve"> </w:t>
            </w:r>
            <w:r w:rsidR="00C37B51" w:rsidRPr="00C37B51">
              <w:rPr>
                <w:rFonts w:cstheme="minorHAnsi"/>
                <w:b/>
                <w:bCs/>
                <w:sz w:val="20"/>
                <w:szCs w:val="18"/>
              </w:rPr>
              <w:t>– FEDS 2021-2027</w:t>
            </w:r>
          </w:p>
        </w:tc>
        <w:tc>
          <w:tcPr>
            <w:tcW w:w="842" w:type="pct"/>
            <w:vAlign w:val="center"/>
          </w:tcPr>
          <w:p w14:paraId="77921250" w14:textId="77777777" w:rsidR="00856F5B" w:rsidRPr="00856F5B" w:rsidRDefault="00856F5B" w:rsidP="009F00D8">
            <w:pPr>
              <w:spacing w:line="240" w:lineRule="auto"/>
              <w:jc w:val="center"/>
              <w:rPr>
                <w:rFonts w:cstheme="minorHAnsi"/>
                <w:sz w:val="20"/>
                <w:szCs w:val="18"/>
              </w:rPr>
            </w:pPr>
            <w:r>
              <w:rPr>
                <w:rFonts w:cstheme="minorHAnsi"/>
                <w:sz w:val="20"/>
                <w:szCs w:val="18"/>
              </w:rPr>
              <w:t>szt.</w:t>
            </w:r>
          </w:p>
        </w:tc>
        <w:tc>
          <w:tcPr>
            <w:tcW w:w="664" w:type="pct"/>
            <w:vAlign w:val="center"/>
          </w:tcPr>
          <w:p w14:paraId="39D58D09" w14:textId="77777777" w:rsidR="00856F5B" w:rsidRPr="00856F5B" w:rsidRDefault="00856F5B" w:rsidP="009F00D8">
            <w:pPr>
              <w:spacing w:line="240" w:lineRule="auto"/>
              <w:jc w:val="center"/>
              <w:rPr>
                <w:sz w:val="20"/>
              </w:rPr>
            </w:pPr>
            <w:r w:rsidRPr="00856F5B">
              <w:rPr>
                <w:sz w:val="20"/>
              </w:rPr>
              <w:t>-</w:t>
            </w:r>
          </w:p>
        </w:tc>
        <w:tc>
          <w:tcPr>
            <w:tcW w:w="665" w:type="pct"/>
            <w:vAlign w:val="center"/>
          </w:tcPr>
          <w:p w14:paraId="5090636B" w14:textId="77777777" w:rsidR="00856F5B" w:rsidRPr="00856F5B" w:rsidRDefault="00BC1079" w:rsidP="009F00D8">
            <w:pPr>
              <w:spacing w:line="240" w:lineRule="auto"/>
              <w:jc w:val="center"/>
              <w:rPr>
                <w:sz w:val="20"/>
              </w:rPr>
            </w:pPr>
            <w:r>
              <w:rPr>
                <w:sz w:val="20"/>
              </w:rPr>
              <w:t>1</w:t>
            </w:r>
          </w:p>
        </w:tc>
      </w:tr>
      <w:tr w:rsidR="00C37B51" w:rsidRPr="00DB56EF" w14:paraId="0E0B54A0" w14:textId="77777777" w:rsidTr="000C591A">
        <w:tc>
          <w:tcPr>
            <w:tcW w:w="599" w:type="pct"/>
            <w:vAlign w:val="center"/>
          </w:tcPr>
          <w:p w14:paraId="74061F8A" w14:textId="77777777" w:rsidR="00C37B51" w:rsidRPr="00DB56EF" w:rsidRDefault="00C37B51" w:rsidP="000C591A">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29F4E0A1" w14:textId="77777777" w:rsidR="00C37B51" w:rsidRPr="00856F5B" w:rsidRDefault="00C37B51" w:rsidP="000C591A">
            <w:pPr>
              <w:spacing w:line="240" w:lineRule="auto"/>
              <w:jc w:val="left"/>
              <w:rPr>
                <w:rFonts w:cstheme="minorHAnsi"/>
                <w:sz w:val="20"/>
                <w:szCs w:val="18"/>
              </w:rPr>
            </w:pPr>
            <w:r w:rsidRPr="00856F5B">
              <w:rPr>
                <w:rFonts w:cstheme="minorHAnsi"/>
                <w:sz w:val="20"/>
                <w:szCs w:val="18"/>
              </w:rPr>
              <w:t>WLWK-PLRO091 - Liczba wybudowanych obiektów „parkuj i jedź"</w:t>
            </w:r>
            <w:r>
              <w:rPr>
                <w:rFonts w:cstheme="minorHAnsi"/>
                <w:sz w:val="20"/>
                <w:szCs w:val="18"/>
              </w:rPr>
              <w:t xml:space="preserve"> </w:t>
            </w:r>
            <w:r w:rsidRPr="00C37B51">
              <w:rPr>
                <w:rFonts w:cstheme="minorHAnsi"/>
                <w:b/>
                <w:bCs/>
                <w:sz w:val="20"/>
                <w:szCs w:val="18"/>
              </w:rPr>
              <w:t xml:space="preserve">– </w:t>
            </w:r>
            <w:proofErr w:type="spellStart"/>
            <w:r w:rsidR="001B411F" w:rsidRPr="001B411F">
              <w:rPr>
                <w:rFonts w:cstheme="minorHAnsi"/>
                <w:b/>
                <w:bCs/>
                <w:sz w:val="20"/>
                <w:szCs w:val="18"/>
              </w:rPr>
              <w:t>FEnIKS</w:t>
            </w:r>
            <w:proofErr w:type="spellEnd"/>
            <w:r w:rsidR="001B411F" w:rsidRPr="001B411F">
              <w:rPr>
                <w:rFonts w:cstheme="minorHAnsi"/>
                <w:b/>
                <w:bCs/>
                <w:sz w:val="20"/>
                <w:szCs w:val="18"/>
              </w:rPr>
              <w:t xml:space="preserve"> </w:t>
            </w:r>
            <w:r w:rsidRPr="00C37B51">
              <w:rPr>
                <w:rFonts w:cstheme="minorHAnsi"/>
                <w:b/>
                <w:bCs/>
                <w:sz w:val="20"/>
                <w:szCs w:val="18"/>
              </w:rPr>
              <w:t>202</w:t>
            </w:r>
            <w:r>
              <w:rPr>
                <w:rFonts w:cstheme="minorHAnsi"/>
                <w:b/>
                <w:bCs/>
                <w:sz w:val="20"/>
                <w:szCs w:val="18"/>
              </w:rPr>
              <w:t>1</w:t>
            </w:r>
            <w:r w:rsidRPr="00C37B51">
              <w:rPr>
                <w:rFonts w:cstheme="minorHAnsi"/>
                <w:b/>
                <w:bCs/>
                <w:sz w:val="20"/>
                <w:szCs w:val="18"/>
              </w:rPr>
              <w:t>-2027</w:t>
            </w:r>
          </w:p>
        </w:tc>
        <w:tc>
          <w:tcPr>
            <w:tcW w:w="842" w:type="pct"/>
            <w:vAlign w:val="center"/>
          </w:tcPr>
          <w:p w14:paraId="325A3EC1" w14:textId="77777777" w:rsidR="00C37B51" w:rsidRPr="00856F5B" w:rsidRDefault="00C37B51" w:rsidP="000C591A">
            <w:pPr>
              <w:spacing w:line="240" w:lineRule="auto"/>
              <w:jc w:val="center"/>
              <w:rPr>
                <w:rFonts w:cstheme="minorHAnsi"/>
                <w:sz w:val="20"/>
                <w:szCs w:val="18"/>
              </w:rPr>
            </w:pPr>
            <w:r>
              <w:rPr>
                <w:rFonts w:cstheme="minorHAnsi"/>
                <w:sz w:val="20"/>
                <w:szCs w:val="18"/>
              </w:rPr>
              <w:t>szt.</w:t>
            </w:r>
          </w:p>
        </w:tc>
        <w:tc>
          <w:tcPr>
            <w:tcW w:w="664" w:type="pct"/>
            <w:vAlign w:val="center"/>
          </w:tcPr>
          <w:p w14:paraId="4B2649C7" w14:textId="77777777" w:rsidR="00C37B51" w:rsidRPr="00856F5B" w:rsidRDefault="00C37B51" w:rsidP="000C591A">
            <w:pPr>
              <w:spacing w:line="240" w:lineRule="auto"/>
              <w:jc w:val="center"/>
              <w:rPr>
                <w:sz w:val="20"/>
              </w:rPr>
            </w:pPr>
            <w:r w:rsidRPr="00856F5B">
              <w:rPr>
                <w:sz w:val="20"/>
              </w:rPr>
              <w:t>-</w:t>
            </w:r>
          </w:p>
        </w:tc>
        <w:tc>
          <w:tcPr>
            <w:tcW w:w="665" w:type="pct"/>
            <w:vAlign w:val="center"/>
          </w:tcPr>
          <w:p w14:paraId="16E94511" w14:textId="77777777" w:rsidR="00C37B51" w:rsidRPr="00856F5B" w:rsidRDefault="00A24D66" w:rsidP="000C591A">
            <w:pPr>
              <w:spacing w:line="240" w:lineRule="auto"/>
              <w:jc w:val="center"/>
              <w:rPr>
                <w:sz w:val="20"/>
              </w:rPr>
            </w:pPr>
            <w:r>
              <w:rPr>
                <w:sz w:val="20"/>
              </w:rPr>
              <w:t>33</w:t>
            </w:r>
          </w:p>
        </w:tc>
      </w:tr>
      <w:tr w:rsidR="00EB335A" w:rsidRPr="00DB56EF" w14:paraId="20CDAA81" w14:textId="77777777" w:rsidTr="00462769">
        <w:tc>
          <w:tcPr>
            <w:tcW w:w="599" w:type="pct"/>
            <w:vAlign w:val="center"/>
          </w:tcPr>
          <w:p w14:paraId="63BA417C" w14:textId="77777777" w:rsidR="00EB335A" w:rsidRPr="00DB56EF" w:rsidRDefault="00DA0D80" w:rsidP="009F00D8">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7B6F1732" w14:textId="77777777" w:rsidR="00EB335A" w:rsidRPr="00856F5B" w:rsidRDefault="00EB335A" w:rsidP="009F00D8">
            <w:pPr>
              <w:spacing w:line="240" w:lineRule="auto"/>
              <w:jc w:val="left"/>
              <w:rPr>
                <w:rFonts w:cstheme="minorHAnsi"/>
                <w:sz w:val="20"/>
                <w:szCs w:val="18"/>
              </w:rPr>
            </w:pPr>
            <w:r w:rsidRPr="00EB335A">
              <w:rPr>
                <w:rFonts w:cstheme="minorHAnsi"/>
                <w:sz w:val="20"/>
                <w:szCs w:val="18"/>
              </w:rPr>
              <w:t>WLWK-PLRO092 - Liczba przebudowanych obiektów „parkuj i jedź"</w:t>
            </w:r>
            <w:r w:rsidR="00C37B51">
              <w:rPr>
                <w:rFonts w:cstheme="minorHAnsi"/>
                <w:sz w:val="20"/>
                <w:szCs w:val="18"/>
              </w:rPr>
              <w:t xml:space="preserve"> </w:t>
            </w:r>
            <w:r w:rsidR="00C37B51" w:rsidRPr="00C37B51">
              <w:rPr>
                <w:rFonts w:cstheme="minorHAnsi"/>
                <w:b/>
                <w:bCs/>
                <w:sz w:val="20"/>
                <w:szCs w:val="18"/>
              </w:rPr>
              <w:t xml:space="preserve">– </w:t>
            </w:r>
            <w:proofErr w:type="spellStart"/>
            <w:r w:rsidR="001B411F" w:rsidRPr="001B411F">
              <w:rPr>
                <w:rFonts w:cstheme="minorHAnsi"/>
                <w:b/>
                <w:bCs/>
                <w:sz w:val="20"/>
                <w:szCs w:val="18"/>
              </w:rPr>
              <w:t>FEnIKS</w:t>
            </w:r>
            <w:proofErr w:type="spellEnd"/>
            <w:r w:rsidR="001B411F" w:rsidRPr="001B411F">
              <w:rPr>
                <w:rFonts w:cstheme="minorHAnsi"/>
                <w:b/>
                <w:bCs/>
                <w:sz w:val="20"/>
                <w:szCs w:val="18"/>
              </w:rPr>
              <w:t xml:space="preserve"> </w:t>
            </w:r>
            <w:r w:rsidR="00C37B51" w:rsidRPr="00C37B51">
              <w:rPr>
                <w:rFonts w:cstheme="minorHAnsi"/>
                <w:b/>
                <w:bCs/>
                <w:sz w:val="20"/>
                <w:szCs w:val="18"/>
              </w:rPr>
              <w:t>202</w:t>
            </w:r>
            <w:r w:rsidR="00C37B51">
              <w:rPr>
                <w:rFonts w:cstheme="minorHAnsi"/>
                <w:b/>
                <w:bCs/>
                <w:sz w:val="20"/>
                <w:szCs w:val="18"/>
              </w:rPr>
              <w:t>1</w:t>
            </w:r>
            <w:r w:rsidR="00C37B51" w:rsidRPr="00C37B51">
              <w:rPr>
                <w:rFonts w:cstheme="minorHAnsi"/>
                <w:b/>
                <w:bCs/>
                <w:sz w:val="20"/>
                <w:szCs w:val="18"/>
              </w:rPr>
              <w:t>-2027</w:t>
            </w:r>
          </w:p>
        </w:tc>
        <w:tc>
          <w:tcPr>
            <w:tcW w:w="842" w:type="pct"/>
            <w:vAlign w:val="center"/>
          </w:tcPr>
          <w:p w14:paraId="6FD9E19B" w14:textId="77777777" w:rsidR="00EB335A" w:rsidRDefault="00DA0D80" w:rsidP="009F00D8">
            <w:pPr>
              <w:spacing w:line="240" w:lineRule="auto"/>
              <w:jc w:val="center"/>
              <w:rPr>
                <w:rFonts w:cstheme="minorHAnsi"/>
                <w:sz w:val="20"/>
                <w:szCs w:val="18"/>
              </w:rPr>
            </w:pPr>
            <w:r>
              <w:rPr>
                <w:rFonts w:cstheme="minorHAnsi"/>
                <w:sz w:val="20"/>
                <w:szCs w:val="18"/>
              </w:rPr>
              <w:t>szt.</w:t>
            </w:r>
          </w:p>
        </w:tc>
        <w:tc>
          <w:tcPr>
            <w:tcW w:w="664" w:type="pct"/>
            <w:vAlign w:val="center"/>
          </w:tcPr>
          <w:p w14:paraId="14B0EEAC" w14:textId="77777777" w:rsidR="00EB335A" w:rsidRPr="00856F5B" w:rsidRDefault="00DA0D80" w:rsidP="009F00D8">
            <w:pPr>
              <w:spacing w:line="240" w:lineRule="auto"/>
              <w:jc w:val="center"/>
              <w:rPr>
                <w:sz w:val="20"/>
              </w:rPr>
            </w:pPr>
            <w:r>
              <w:rPr>
                <w:sz w:val="20"/>
              </w:rPr>
              <w:t>-</w:t>
            </w:r>
          </w:p>
        </w:tc>
        <w:tc>
          <w:tcPr>
            <w:tcW w:w="665" w:type="pct"/>
            <w:vAlign w:val="center"/>
          </w:tcPr>
          <w:p w14:paraId="62C0FD98" w14:textId="77777777" w:rsidR="00EB335A" w:rsidRPr="00856F5B" w:rsidRDefault="00A24D66" w:rsidP="009F00D8">
            <w:pPr>
              <w:spacing w:line="240" w:lineRule="auto"/>
              <w:jc w:val="center"/>
              <w:rPr>
                <w:sz w:val="20"/>
              </w:rPr>
            </w:pPr>
            <w:r>
              <w:rPr>
                <w:sz w:val="20"/>
              </w:rPr>
              <w:t>4</w:t>
            </w:r>
          </w:p>
        </w:tc>
      </w:tr>
      <w:tr w:rsidR="00EB335A" w:rsidRPr="00DB56EF" w14:paraId="3BF5B698" w14:textId="77777777" w:rsidTr="00462769">
        <w:tc>
          <w:tcPr>
            <w:tcW w:w="599" w:type="pct"/>
            <w:vAlign w:val="center"/>
          </w:tcPr>
          <w:p w14:paraId="0D12DB20" w14:textId="77777777" w:rsidR="00EB335A" w:rsidRPr="00DB56EF" w:rsidRDefault="00DA0D80" w:rsidP="009F00D8">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276D204F" w14:textId="77777777" w:rsidR="00EB335A" w:rsidRPr="00EB335A" w:rsidRDefault="00EB335A" w:rsidP="009F00D8">
            <w:pPr>
              <w:spacing w:line="240" w:lineRule="auto"/>
              <w:jc w:val="left"/>
              <w:rPr>
                <w:rFonts w:cstheme="minorHAnsi"/>
                <w:sz w:val="20"/>
                <w:szCs w:val="18"/>
              </w:rPr>
            </w:pPr>
            <w:r w:rsidRPr="00EB335A">
              <w:rPr>
                <w:rFonts w:cstheme="minorHAnsi"/>
                <w:sz w:val="20"/>
                <w:szCs w:val="18"/>
              </w:rPr>
              <w:t>WLWK-PLRO095 - Liczba wybudowanych obiektów „</w:t>
            </w:r>
            <w:proofErr w:type="spellStart"/>
            <w:r w:rsidRPr="00EB335A">
              <w:rPr>
                <w:rFonts w:cstheme="minorHAnsi"/>
                <w:sz w:val="20"/>
                <w:szCs w:val="18"/>
              </w:rPr>
              <w:t>Bike&amp;Ride</w:t>
            </w:r>
            <w:proofErr w:type="spellEnd"/>
            <w:r w:rsidRPr="00EB335A">
              <w:rPr>
                <w:rFonts w:cstheme="minorHAnsi"/>
                <w:sz w:val="20"/>
                <w:szCs w:val="18"/>
              </w:rPr>
              <w:t>”</w:t>
            </w:r>
            <w:r w:rsidR="00C37B51">
              <w:rPr>
                <w:rFonts w:cstheme="minorHAnsi"/>
                <w:sz w:val="20"/>
                <w:szCs w:val="18"/>
              </w:rPr>
              <w:t xml:space="preserve"> </w:t>
            </w:r>
            <w:r w:rsidR="00C37B51" w:rsidRPr="00C37B51">
              <w:rPr>
                <w:rFonts w:cstheme="minorHAnsi"/>
                <w:b/>
                <w:bCs/>
                <w:sz w:val="20"/>
                <w:szCs w:val="18"/>
              </w:rPr>
              <w:t xml:space="preserve">– </w:t>
            </w:r>
            <w:proofErr w:type="spellStart"/>
            <w:r w:rsidR="001B411F" w:rsidRPr="001B411F">
              <w:rPr>
                <w:rFonts w:cstheme="minorHAnsi"/>
                <w:b/>
                <w:bCs/>
                <w:sz w:val="20"/>
                <w:szCs w:val="18"/>
              </w:rPr>
              <w:t>FEnIKS</w:t>
            </w:r>
            <w:proofErr w:type="spellEnd"/>
            <w:r w:rsidR="001B411F" w:rsidRPr="001B411F">
              <w:rPr>
                <w:rFonts w:cstheme="minorHAnsi"/>
                <w:b/>
                <w:bCs/>
                <w:sz w:val="20"/>
                <w:szCs w:val="18"/>
              </w:rPr>
              <w:t xml:space="preserve"> </w:t>
            </w:r>
            <w:r w:rsidR="00C37B51" w:rsidRPr="00C37B51">
              <w:rPr>
                <w:rFonts w:cstheme="minorHAnsi"/>
                <w:b/>
                <w:bCs/>
                <w:sz w:val="20"/>
                <w:szCs w:val="18"/>
              </w:rPr>
              <w:t>202</w:t>
            </w:r>
            <w:r w:rsidR="00C37B51">
              <w:rPr>
                <w:rFonts w:cstheme="minorHAnsi"/>
                <w:b/>
                <w:bCs/>
                <w:sz w:val="20"/>
                <w:szCs w:val="18"/>
              </w:rPr>
              <w:t>1</w:t>
            </w:r>
            <w:r w:rsidR="00C37B51" w:rsidRPr="00C37B51">
              <w:rPr>
                <w:rFonts w:cstheme="minorHAnsi"/>
                <w:b/>
                <w:bCs/>
                <w:sz w:val="20"/>
                <w:szCs w:val="18"/>
              </w:rPr>
              <w:t>-2027</w:t>
            </w:r>
          </w:p>
        </w:tc>
        <w:tc>
          <w:tcPr>
            <w:tcW w:w="842" w:type="pct"/>
            <w:vAlign w:val="center"/>
          </w:tcPr>
          <w:p w14:paraId="207D4DB1" w14:textId="77777777" w:rsidR="00EB335A" w:rsidRDefault="00DA0D80" w:rsidP="009F00D8">
            <w:pPr>
              <w:spacing w:line="240" w:lineRule="auto"/>
              <w:jc w:val="center"/>
              <w:rPr>
                <w:rFonts w:cstheme="minorHAnsi"/>
                <w:sz w:val="20"/>
                <w:szCs w:val="18"/>
              </w:rPr>
            </w:pPr>
            <w:r>
              <w:rPr>
                <w:rFonts w:cstheme="minorHAnsi"/>
                <w:sz w:val="20"/>
                <w:szCs w:val="18"/>
              </w:rPr>
              <w:t>szt.</w:t>
            </w:r>
          </w:p>
        </w:tc>
        <w:tc>
          <w:tcPr>
            <w:tcW w:w="664" w:type="pct"/>
            <w:vAlign w:val="center"/>
          </w:tcPr>
          <w:p w14:paraId="021A54B9" w14:textId="77777777" w:rsidR="00EB335A" w:rsidRPr="00856F5B" w:rsidRDefault="00DA0D80" w:rsidP="009F00D8">
            <w:pPr>
              <w:spacing w:line="240" w:lineRule="auto"/>
              <w:jc w:val="center"/>
              <w:rPr>
                <w:sz w:val="20"/>
              </w:rPr>
            </w:pPr>
            <w:r>
              <w:rPr>
                <w:sz w:val="20"/>
              </w:rPr>
              <w:t>-</w:t>
            </w:r>
          </w:p>
        </w:tc>
        <w:tc>
          <w:tcPr>
            <w:tcW w:w="665" w:type="pct"/>
            <w:vAlign w:val="center"/>
          </w:tcPr>
          <w:p w14:paraId="4730F361" w14:textId="77777777" w:rsidR="00EB335A" w:rsidRDefault="00A24D66" w:rsidP="009F00D8">
            <w:pPr>
              <w:spacing w:line="240" w:lineRule="auto"/>
              <w:jc w:val="center"/>
              <w:rPr>
                <w:sz w:val="20"/>
              </w:rPr>
            </w:pPr>
            <w:r>
              <w:rPr>
                <w:sz w:val="20"/>
              </w:rPr>
              <w:t>143</w:t>
            </w:r>
          </w:p>
        </w:tc>
      </w:tr>
      <w:tr w:rsidR="00EB335A" w:rsidRPr="00DB56EF" w14:paraId="0A935A25" w14:textId="77777777" w:rsidTr="00462769">
        <w:tc>
          <w:tcPr>
            <w:tcW w:w="599" w:type="pct"/>
            <w:vAlign w:val="center"/>
          </w:tcPr>
          <w:p w14:paraId="5C6AB457" w14:textId="77777777" w:rsidR="00EB335A" w:rsidRPr="00DB56EF" w:rsidRDefault="00DA0D80" w:rsidP="009F00D8">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0495669E" w14:textId="77777777" w:rsidR="00EB335A" w:rsidRPr="00856F5B" w:rsidRDefault="00EB335A" w:rsidP="009F00D8">
            <w:pPr>
              <w:spacing w:line="240" w:lineRule="auto"/>
              <w:jc w:val="left"/>
              <w:rPr>
                <w:rFonts w:cstheme="minorHAnsi"/>
                <w:sz w:val="20"/>
                <w:szCs w:val="18"/>
              </w:rPr>
            </w:pPr>
            <w:r w:rsidRPr="00EB335A">
              <w:rPr>
                <w:rFonts w:cstheme="minorHAnsi"/>
                <w:sz w:val="20"/>
                <w:szCs w:val="18"/>
              </w:rPr>
              <w:t>WLWK-PLRO098 - Liczba wybudowanych zintegrowanych węzłów przesiadkowych</w:t>
            </w:r>
            <w:r w:rsidR="00C37B51">
              <w:rPr>
                <w:rFonts w:cstheme="minorHAnsi"/>
                <w:sz w:val="20"/>
                <w:szCs w:val="18"/>
              </w:rPr>
              <w:t xml:space="preserve"> </w:t>
            </w:r>
            <w:r w:rsidR="00C37B51" w:rsidRPr="00C37B51">
              <w:rPr>
                <w:rFonts w:cstheme="minorHAnsi"/>
                <w:b/>
                <w:bCs/>
                <w:sz w:val="20"/>
                <w:szCs w:val="18"/>
              </w:rPr>
              <w:t>–</w:t>
            </w:r>
            <w:r w:rsidR="00C37B51">
              <w:rPr>
                <w:rFonts w:cstheme="minorHAnsi"/>
                <w:b/>
                <w:bCs/>
                <w:sz w:val="20"/>
                <w:szCs w:val="18"/>
              </w:rPr>
              <w:t> </w:t>
            </w:r>
            <w:proofErr w:type="spellStart"/>
            <w:r w:rsidR="001B411F" w:rsidRPr="001B411F">
              <w:rPr>
                <w:rFonts w:cstheme="minorHAnsi"/>
                <w:b/>
                <w:bCs/>
                <w:sz w:val="20"/>
                <w:szCs w:val="18"/>
              </w:rPr>
              <w:t>FEnIKS</w:t>
            </w:r>
            <w:proofErr w:type="spellEnd"/>
            <w:r w:rsidR="001B411F" w:rsidRPr="001B411F">
              <w:rPr>
                <w:rFonts w:cstheme="minorHAnsi"/>
                <w:b/>
                <w:bCs/>
                <w:sz w:val="20"/>
                <w:szCs w:val="18"/>
              </w:rPr>
              <w:t xml:space="preserve"> </w:t>
            </w:r>
            <w:r w:rsidR="00C37B51" w:rsidRPr="00C37B51">
              <w:rPr>
                <w:rFonts w:cstheme="minorHAnsi"/>
                <w:b/>
                <w:bCs/>
                <w:sz w:val="20"/>
                <w:szCs w:val="18"/>
              </w:rPr>
              <w:t>202</w:t>
            </w:r>
            <w:r w:rsidR="00364983">
              <w:rPr>
                <w:rFonts w:cstheme="minorHAnsi"/>
                <w:b/>
                <w:bCs/>
                <w:sz w:val="20"/>
                <w:szCs w:val="18"/>
              </w:rPr>
              <w:t>1</w:t>
            </w:r>
            <w:r w:rsidR="00C37B51" w:rsidRPr="00C37B51">
              <w:rPr>
                <w:rFonts w:cstheme="minorHAnsi"/>
                <w:b/>
                <w:bCs/>
                <w:sz w:val="20"/>
                <w:szCs w:val="18"/>
              </w:rPr>
              <w:t>-2027</w:t>
            </w:r>
          </w:p>
        </w:tc>
        <w:tc>
          <w:tcPr>
            <w:tcW w:w="842" w:type="pct"/>
            <w:vAlign w:val="center"/>
          </w:tcPr>
          <w:p w14:paraId="728E7C49" w14:textId="77777777" w:rsidR="00EB335A" w:rsidRDefault="00DA0D80" w:rsidP="009F00D8">
            <w:pPr>
              <w:spacing w:line="240" w:lineRule="auto"/>
              <w:jc w:val="center"/>
              <w:rPr>
                <w:rFonts w:cstheme="minorHAnsi"/>
                <w:sz w:val="20"/>
                <w:szCs w:val="18"/>
              </w:rPr>
            </w:pPr>
            <w:r>
              <w:rPr>
                <w:rFonts w:cstheme="minorHAnsi"/>
                <w:sz w:val="20"/>
                <w:szCs w:val="18"/>
              </w:rPr>
              <w:t>szt.</w:t>
            </w:r>
          </w:p>
        </w:tc>
        <w:tc>
          <w:tcPr>
            <w:tcW w:w="664" w:type="pct"/>
            <w:vAlign w:val="center"/>
          </w:tcPr>
          <w:p w14:paraId="5F42E1E5" w14:textId="77777777" w:rsidR="00EB335A" w:rsidRPr="00856F5B" w:rsidRDefault="00DA0D80" w:rsidP="009F00D8">
            <w:pPr>
              <w:spacing w:line="240" w:lineRule="auto"/>
              <w:jc w:val="center"/>
              <w:rPr>
                <w:sz w:val="20"/>
              </w:rPr>
            </w:pPr>
            <w:r>
              <w:rPr>
                <w:sz w:val="20"/>
              </w:rPr>
              <w:t>-</w:t>
            </w:r>
          </w:p>
        </w:tc>
        <w:tc>
          <w:tcPr>
            <w:tcW w:w="665" w:type="pct"/>
            <w:vAlign w:val="center"/>
          </w:tcPr>
          <w:p w14:paraId="23E10541" w14:textId="77777777" w:rsidR="00EB335A" w:rsidRPr="00856F5B" w:rsidRDefault="00B10244" w:rsidP="009F00D8">
            <w:pPr>
              <w:spacing w:line="240" w:lineRule="auto"/>
              <w:jc w:val="center"/>
              <w:rPr>
                <w:sz w:val="20"/>
              </w:rPr>
            </w:pPr>
            <w:r>
              <w:rPr>
                <w:sz w:val="20"/>
              </w:rPr>
              <w:t>3</w:t>
            </w:r>
          </w:p>
        </w:tc>
      </w:tr>
      <w:tr w:rsidR="00B10244" w:rsidRPr="00DB56EF" w14:paraId="58DF1E12" w14:textId="77777777" w:rsidTr="00462769">
        <w:tc>
          <w:tcPr>
            <w:tcW w:w="599" w:type="pct"/>
            <w:vAlign w:val="center"/>
          </w:tcPr>
          <w:p w14:paraId="51F5F483" w14:textId="77777777" w:rsidR="00B10244" w:rsidRPr="00DB56EF" w:rsidRDefault="00B10244" w:rsidP="00B10244">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63B232D5" w14:textId="77777777" w:rsidR="00B10244" w:rsidRPr="00DB56EF" w:rsidRDefault="00B10244" w:rsidP="00B10244">
            <w:pPr>
              <w:autoSpaceDE w:val="0"/>
              <w:autoSpaceDN w:val="0"/>
              <w:adjustRightInd w:val="0"/>
              <w:spacing w:line="240" w:lineRule="auto"/>
              <w:jc w:val="left"/>
              <w:rPr>
                <w:rFonts w:eastAsia="TimesNewRomanPSMT" w:cstheme="minorHAnsi"/>
                <w:sz w:val="20"/>
                <w:szCs w:val="18"/>
                <w:lang w:eastAsia="en-US"/>
              </w:rPr>
            </w:pPr>
            <w:r w:rsidRPr="00741230">
              <w:rPr>
                <w:rFonts w:eastAsia="TimesNewRomanPSMT" w:cstheme="minorHAnsi"/>
                <w:sz w:val="20"/>
                <w:szCs w:val="18"/>
                <w:lang w:eastAsia="en-US"/>
              </w:rPr>
              <w:t>WLWK-RCO057 - Pojemność ekologicznego taboru do zbiorowego transportu publicznego</w:t>
            </w:r>
            <w:r w:rsidR="006C1DF1">
              <w:rPr>
                <w:rFonts w:eastAsia="TimesNewRomanPSMT" w:cstheme="minorHAnsi"/>
                <w:sz w:val="20"/>
                <w:szCs w:val="18"/>
                <w:lang w:eastAsia="en-US"/>
              </w:rPr>
              <w:t xml:space="preserve"> </w:t>
            </w:r>
            <w:r w:rsidR="00C37B51">
              <w:rPr>
                <w:rFonts w:eastAsia="TimesNewRomanPSMT" w:cstheme="minorHAnsi"/>
                <w:sz w:val="20"/>
                <w:szCs w:val="18"/>
                <w:lang w:eastAsia="en-US"/>
              </w:rPr>
              <w:t>– </w:t>
            </w:r>
            <w:r w:rsidR="00C37B51" w:rsidRPr="00C37B51">
              <w:rPr>
                <w:rFonts w:cstheme="minorHAnsi"/>
                <w:b/>
                <w:bCs/>
                <w:sz w:val="20"/>
                <w:szCs w:val="18"/>
              </w:rPr>
              <w:t>FEDS 2021-2027</w:t>
            </w:r>
          </w:p>
        </w:tc>
        <w:tc>
          <w:tcPr>
            <w:tcW w:w="842" w:type="pct"/>
            <w:vAlign w:val="center"/>
          </w:tcPr>
          <w:p w14:paraId="46550F23" w14:textId="77777777" w:rsidR="00B10244" w:rsidRPr="00DB56EF" w:rsidRDefault="00B10244" w:rsidP="00B10244">
            <w:pPr>
              <w:autoSpaceDE w:val="0"/>
              <w:autoSpaceDN w:val="0"/>
              <w:adjustRightInd w:val="0"/>
              <w:spacing w:line="240" w:lineRule="auto"/>
              <w:jc w:val="center"/>
              <w:rPr>
                <w:rFonts w:cstheme="minorHAnsi"/>
                <w:sz w:val="20"/>
                <w:szCs w:val="18"/>
                <w:vertAlign w:val="superscript"/>
              </w:rPr>
            </w:pPr>
            <w:r>
              <w:rPr>
                <w:rFonts w:eastAsia="TimesNewRomanPSMT" w:cstheme="minorHAnsi"/>
                <w:sz w:val="20"/>
                <w:szCs w:val="18"/>
                <w:lang w:eastAsia="en-US"/>
              </w:rPr>
              <w:t>osoby</w:t>
            </w:r>
          </w:p>
        </w:tc>
        <w:tc>
          <w:tcPr>
            <w:tcW w:w="664" w:type="pct"/>
            <w:vAlign w:val="center"/>
          </w:tcPr>
          <w:p w14:paraId="483291EC" w14:textId="77777777" w:rsidR="00B10244" w:rsidRPr="00DB56EF" w:rsidRDefault="00B10244" w:rsidP="00B10244">
            <w:pPr>
              <w:spacing w:line="240" w:lineRule="auto"/>
              <w:jc w:val="center"/>
              <w:rPr>
                <w:rFonts w:cstheme="minorHAnsi"/>
                <w:sz w:val="20"/>
                <w:szCs w:val="18"/>
              </w:rPr>
            </w:pPr>
            <w:r>
              <w:rPr>
                <w:rFonts w:cstheme="minorHAnsi"/>
                <w:sz w:val="20"/>
                <w:szCs w:val="18"/>
              </w:rPr>
              <w:t>-</w:t>
            </w:r>
          </w:p>
        </w:tc>
        <w:tc>
          <w:tcPr>
            <w:tcW w:w="665" w:type="pct"/>
            <w:vAlign w:val="center"/>
          </w:tcPr>
          <w:p w14:paraId="5714ED44" w14:textId="77777777" w:rsidR="00B10244" w:rsidRPr="00DB56EF" w:rsidRDefault="00B10244" w:rsidP="00B10244">
            <w:pPr>
              <w:spacing w:line="240" w:lineRule="auto"/>
              <w:jc w:val="center"/>
              <w:rPr>
                <w:rFonts w:cstheme="minorHAnsi"/>
                <w:sz w:val="20"/>
                <w:szCs w:val="18"/>
              </w:rPr>
            </w:pPr>
            <w:r w:rsidRPr="00462769">
              <w:rPr>
                <w:rFonts w:cstheme="minorHAnsi"/>
                <w:sz w:val="20"/>
                <w:szCs w:val="18"/>
              </w:rPr>
              <w:t>7 690</w:t>
            </w:r>
          </w:p>
        </w:tc>
      </w:tr>
      <w:tr w:rsidR="00B10244" w:rsidRPr="00DB56EF" w14:paraId="073BA1FB" w14:textId="77777777" w:rsidTr="00462769">
        <w:tc>
          <w:tcPr>
            <w:tcW w:w="599" w:type="pct"/>
            <w:vAlign w:val="center"/>
          </w:tcPr>
          <w:p w14:paraId="0291869D" w14:textId="77777777" w:rsidR="00B10244" w:rsidRPr="00DB56EF" w:rsidRDefault="00B10244" w:rsidP="00B10244">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23E5E1FF" w14:textId="77777777" w:rsidR="00B10244" w:rsidRPr="00DB56EF" w:rsidRDefault="00B10244" w:rsidP="00B10244">
            <w:pPr>
              <w:spacing w:line="240" w:lineRule="auto"/>
              <w:jc w:val="left"/>
              <w:rPr>
                <w:rFonts w:cstheme="minorHAnsi"/>
                <w:sz w:val="20"/>
                <w:szCs w:val="18"/>
              </w:rPr>
            </w:pPr>
            <w:r w:rsidRPr="00741230">
              <w:rPr>
                <w:rFonts w:cstheme="minorHAnsi"/>
                <w:sz w:val="20"/>
                <w:szCs w:val="18"/>
              </w:rPr>
              <w:t>WLWK-RCO058 - Wspierana infrastruktura rowerowa</w:t>
            </w:r>
            <w:r w:rsidR="00C37B51">
              <w:rPr>
                <w:rFonts w:cstheme="minorHAnsi"/>
                <w:sz w:val="20"/>
                <w:szCs w:val="18"/>
              </w:rPr>
              <w:t xml:space="preserve"> </w:t>
            </w:r>
            <w:r w:rsidR="00C37B51">
              <w:rPr>
                <w:rFonts w:eastAsia="TimesNewRomanPSMT" w:cstheme="minorHAnsi"/>
                <w:sz w:val="20"/>
                <w:szCs w:val="18"/>
                <w:lang w:eastAsia="en-US"/>
              </w:rPr>
              <w:t>– </w:t>
            </w:r>
            <w:r w:rsidR="00C37B51" w:rsidRPr="00C37B51">
              <w:rPr>
                <w:rFonts w:cstheme="minorHAnsi"/>
                <w:b/>
                <w:bCs/>
                <w:sz w:val="20"/>
                <w:szCs w:val="18"/>
              </w:rPr>
              <w:t>FEDS 2021-2027</w:t>
            </w:r>
          </w:p>
        </w:tc>
        <w:tc>
          <w:tcPr>
            <w:tcW w:w="842" w:type="pct"/>
            <w:vAlign w:val="center"/>
          </w:tcPr>
          <w:p w14:paraId="451BA684" w14:textId="77777777" w:rsidR="00B10244" w:rsidRPr="00DB56EF" w:rsidRDefault="00B10244" w:rsidP="00B10244">
            <w:pPr>
              <w:spacing w:line="240" w:lineRule="auto"/>
              <w:jc w:val="center"/>
              <w:rPr>
                <w:rFonts w:cstheme="minorHAnsi"/>
                <w:sz w:val="20"/>
                <w:szCs w:val="18"/>
              </w:rPr>
            </w:pPr>
            <w:r w:rsidRPr="00DB56EF">
              <w:rPr>
                <w:rFonts w:cstheme="minorHAnsi"/>
                <w:sz w:val="20"/>
                <w:szCs w:val="18"/>
              </w:rPr>
              <w:t>km</w:t>
            </w:r>
          </w:p>
        </w:tc>
        <w:tc>
          <w:tcPr>
            <w:tcW w:w="664" w:type="pct"/>
            <w:vAlign w:val="center"/>
          </w:tcPr>
          <w:p w14:paraId="50CFED3E" w14:textId="77777777" w:rsidR="00B10244" w:rsidRPr="00DB56EF" w:rsidRDefault="00B10244" w:rsidP="00B10244">
            <w:pPr>
              <w:spacing w:line="240" w:lineRule="auto"/>
              <w:jc w:val="center"/>
              <w:rPr>
                <w:rFonts w:cstheme="minorHAnsi"/>
                <w:sz w:val="20"/>
                <w:szCs w:val="18"/>
              </w:rPr>
            </w:pPr>
            <w:r>
              <w:rPr>
                <w:rFonts w:cstheme="minorHAnsi"/>
                <w:sz w:val="20"/>
                <w:szCs w:val="18"/>
              </w:rPr>
              <w:t>-</w:t>
            </w:r>
          </w:p>
        </w:tc>
        <w:tc>
          <w:tcPr>
            <w:tcW w:w="665" w:type="pct"/>
            <w:vAlign w:val="center"/>
          </w:tcPr>
          <w:p w14:paraId="53CD54D0" w14:textId="77777777" w:rsidR="00B10244" w:rsidRPr="00DB56EF" w:rsidRDefault="00B10244" w:rsidP="00B10244">
            <w:pPr>
              <w:spacing w:line="240" w:lineRule="auto"/>
              <w:jc w:val="center"/>
              <w:rPr>
                <w:rFonts w:cstheme="minorHAnsi"/>
                <w:sz w:val="20"/>
                <w:szCs w:val="18"/>
              </w:rPr>
            </w:pPr>
            <w:r>
              <w:rPr>
                <w:rFonts w:cstheme="minorHAnsi"/>
                <w:sz w:val="20"/>
                <w:szCs w:val="18"/>
              </w:rPr>
              <w:t>96,25</w:t>
            </w:r>
          </w:p>
        </w:tc>
      </w:tr>
      <w:tr w:rsidR="00B10244" w:rsidRPr="00DB56EF" w14:paraId="696055F7" w14:textId="77777777" w:rsidTr="00462769">
        <w:tc>
          <w:tcPr>
            <w:tcW w:w="599" w:type="pct"/>
            <w:vAlign w:val="center"/>
          </w:tcPr>
          <w:p w14:paraId="15C1DBAC" w14:textId="77777777" w:rsidR="00B10244" w:rsidRPr="00DB56EF" w:rsidRDefault="00B10244" w:rsidP="00B10244">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491525E2" w14:textId="77777777" w:rsidR="00B10244" w:rsidRPr="00741230" w:rsidRDefault="00B10244" w:rsidP="00B10244">
            <w:pPr>
              <w:spacing w:line="240" w:lineRule="auto"/>
              <w:jc w:val="left"/>
              <w:rPr>
                <w:rFonts w:cstheme="minorHAnsi"/>
                <w:sz w:val="20"/>
                <w:szCs w:val="18"/>
              </w:rPr>
            </w:pPr>
            <w:r w:rsidRPr="00856F5B">
              <w:rPr>
                <w:rFonts w:cstheme="minorHAnsi"/>
                <w:sz w:val="20"/>
                <w:szCs w:val="18"/>
              </w:rPr>
              <w:t>WLWK-RCO060 - Miasta z nowymi lub zmodernizowanymi cyfrowymi systemami transportu miejskiego</w:t>
            </w:r>
            <w:r w:rsidR="00C37B51">
              <w:rPr>
                <w:rFonts w:cstheme="minorHAnsi"/>
                <w:sz w:val="20"/>
                <w:szCs w:val="18"/>
              </w:rPr>
              <w:t xml:space="preserve"> </w:t>
            </w:r>
            <w:r w:rsidR="00C37B51">
              <w:rPr>
                <w:rFonts w:eastAsia="TimesNewRomanPSMT" w:cstheme="minorHAnsi"/>
                <w:sz w:val="20"/>
                <w:szCs w:val="18"/>
                <w:lang w:eastAsia="en-US"/>
              </w:rPr>
              <w:t>– </w:t>
            </w:r>
            <w:r w:rsidR="00C37B51" w:rsidRPr="00C37B51">
              <w:rPr>
                <w:rFonts w:cstheme="minorHAnsi"/>
                <w:b/>
                <w:bCs/>
                <w:sz w:val="20"/>
                <w:szCs w:val="18"/>
              </w:rPr>
              <w:t>FEDS 2021-2027</w:t>
            </w:r>
          </w:p>
        </w:tc>
        <w:tc>
          <w:tcPr>
            <w:tcW w:w="842" w:type="pct"/>
            <w:vAlign w:val="center"/>
          </w:tcPr>
          <w:p w14:paraId="4B5B251E" w14:textId="77777777" w:rsidR="00B10244" w:rsidRPr="00DB56EF" w:rsidRDefault="00B10244" w:rsidP="00B10244">
            <w:pPr>
              <w:spacing w:line="240" w:lineRule="auto"/>
              <w:jc w:val="center"/>
              <w:rPr>
                <w:rFonts w:cstheme="minorHAnsi"/>
                <w:sz w:val="20"/>
                <w:szCs w:val="18"/>
              </w:rPr>
            </w:pPr>
            <w:r>
              <w:rPr>
                <w:rFonts w:cstheme="minorHAnsi"/>
                <w:sz w:val="20"/>
                <w:szCs w:val="18"/>
              </w:rPr>
              <w:t>szt.</w:t>
            </w:r>
          </w:p>
        </w:tc>
        <w:tc>
          <w:tcPr>
            <w:tcW w:w="664" w:type="pct"/>
            <w:vAlign w:val="center"/>
          </w:tcPr>
          <w:p w14:paraId="02ABDDD3" w14:textId="77777777" w:rsidR="00B10244" w:rsidRPr="00DB56EF" w:rsidRDefault="00B10244" w:rsidP="00B10244">
            <w:pPr>
              <w:spacing w:line="240" w:lineRule="auto"/>
              <w:jc w:val="center"/>
              <w:rPr>
                <w:rFonts w:cstheme="minorHAnsi"/>
                <w:sz w:val="20"/>
                <w:szCs w:val="18"/>
              </w:rPr>
            </w:pPr>
            <w:r>
              <w:rPr>
                <w:rFonts w:cstheme="minorHAnsi"/>
                <w:sz w:val="20"/>
                <w:szCs w:val="18"/>
              </w:rPr>
              <w:t>-</w:t>
            </w:r>
          </w:p>
        </w:tc>
        <w:tc>
          <w:tcPr>
            <w:tcW w:w="665" w:type="pct"/>
            <w:vAlign w:val="center"/>
          </w:tcPr>
          <w:p w14:paraId="166986AD" w14:textId="77777777" w:rsidR="00B10244" w:rsidRPr="00DB56EF" w:rsidRDefault="00C37B51" w:rsidP="00B10244">
            <w:pPr>
              <w:spacing w:line="240" w:lineRule="auto"/>
              <w:jc w:val="center"/>
              <w:rPr>
                <w:rFonts w:cstheme="minorHAnsi"/>
                <w:sz w:val="20"/>
                <w:szCs w:val="18"/>
              </w:rPr>
            </w:pPr>
            <w:r>
              <w:rPr>
                <w:rFonts w:cstheme="minorHAnsi"/>
                <w:sz w:val="20"/>
                <w:szCs w:val="18"/>
              </w:rPr>
              <w:t>1</w:t>
            </w:r>
          </w:p>
        </w:tc>
      </w:tr>
      <w:tr w:rsidR="00C37B51" w:rsidRPr="00DB56EF" w14:paraId="67E3EA61" w14:textId="77777777" w:rsidTr="000C591A">
        <w:tc>
          <w:tcPr>
            <w:tcW w:w="599" w:type="pct"/>
            <w:vAlign w:val="center"/>
          </w:tcPr>
          <w:p w14:paraId="2FCEE1A3" w14:textId="77777777" w:rsidR="00C37B51" w:rsidRPr="00DB56EF" w:rsidRDefault="00C37B51" w:rsidP="000C591A">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2EB2FC30" w14:textId="77777777" w:rsidR="00C37B51" w:rsidRPr="00741230" w:rsidRDefault="00C37B51" w:rsidP="000C591A">
            <w:pPr>
              <w:spacing w:line="240" w:lineRule="auto"/>
              <w:jc w:val="left"/>
              <w:rPr>
                <w:rFonts w:cstheme="minorHAnsi"/>
                <w:sz w:val="20"/>
                <w:szCs w:val="18"/>
              </w:rPr>
            </w:pPr>
            <w:r w:rsidRPr="00856F5B">
              <w:rPr>
                <w:rFonts w:cstheme="minorHAnsi"/>
                <w:sz w:val="20"/>
                <w:szCs w:val="18"/>
              </w:rPr>
              <w:t>WLWK-RCO060 - Miasta z nowymi lub zmodernizowanymi cyfrowymi systemami transportu miejskiego</w:t>
            </w:r>
            <w:r>
              <w:rPr>
                <w:rFonts w:cstheme="minorHAnsi"/>
                <w:sz w:val="20"/>
                <w:szCs w:val="18"/>
              </w:rPr>
              <w:t xml:space="preserve"> </w:t>
            </w:r>
            <w:r w:rsidRPr="00C37B51">
              <w:rPr>
                <w:rFonts w:cstheme="minorHAnsi"/>
                <w:b/>
                <w:bCs/>
                <w:sz w:val="20"/>
                <w:szCs w:val="18"/>
              </w:rPr>
              <w:t>–</w:t>
            </w:r>
            <w:r>
              <w:rPr>
                <w:rFonts w:cstheme="minorHAnsi"/>
                <w:b/>
                <w:bCs/>
                <w:sz w:val="20"/>
                <w:szCs w:val="18"/>
              </w:rPr>
              <w:t> </w:t>
            </w:r>
            <w:proofErr w:type="spellStart"/>
            <w:r w:rsidR="001B411F" w:rsidRPr="001B411F">
              <w:rPr>
                <w:rFonts w:cstheme="minorHAnsi"/>
                <w:b/>
                <w:bCs/>
                <w:sz w:val="20"/>
                <w:szCs w:val="18"/>
              </w:rPr>
              <w:t>FEnIKS</w:t>
            </w:r>
            <w:proofErr w:type="spellEnd"/>
            <w:r w:rsidR="001B411F" w:rsidRPr="001B411F">
              <w:rPr>
                <w:rFonts w:cstheme="minorHAnsi"/>
                <w:b/>
                <w:bCs/>
                <w:sz w:val="20"/>
                <w:szCs w:val="18"/>
              </w:rPr>
              <w:t xml:space="preserve"> </w:t>
            </w:r>
            <w:r w:rsidRPr="00C37B51">
              <w:rPr>
                <w:rFonts w:cstheme="minorHAnsi"/>
                <w:b/>
                <w:bCs/>
                <w:sz w:val="20"/>
                <w:szCs w:val="18"/>
              </w:rPr>
              <w:t>202</w:t>
            </w:r>
            <w:r>
              <w:rPr>
                <w:rFonts w:cstheme="minorHAnsi"/>
                <w:b/>
                <w:bCs/>
                <w:sz w:val="20"/>
                <w:szCs w:val="18"/>
              </w:rPr>
              <w:t>1</w:t>
            </w:r>
            <w:r w:rsidRPr="00C37B51">
              <w:rPr>
                <w:rFonts w:cstheme="minorHAnsi"/>
                <w:b/>
                <w:bCs/>
                <w:sz w:val="20"/>
                <w:szCs w:val="18"/>
              </w:rPr>
              <w:t>-2027</w:t>
            </w:r>
          </w:p>
        </w:tc>
        <w:tc>
          <w:tcPr>
            <w:tcW w:w="842" w:type="pct"/>
            <w:vAlign w:val="center"/>
          </w:tcPr>
          <w:p w14:paraId="23818C57" w14:textId="77777777" w:rsidR="00C37B51" w:rsidRPr="00DB56EF" w:rsidRDefault="00C37B51" w:rsidP="000C591A">
            <w:pPr>
              <w:spacing w:line="240" w:lineRule="auto"/>
              <w:jc w:val="center"/>
              <w:rPr>
                <w:rFonts w:cstheme="minorHAnsi"/>
                <w:sz w:val="20"/>
                <w:szCs w:val="18"/>
              </w:rPr>
            </w:pPr>
            <w:r>
              <w:rPr>
                <w:rFonts w:cstheme="minorHAnsi"/>
                <w:sz w:val="20"/>
                <w:szCs w:val="18"/>
              </w:rPr>
              <w:t>szt.</w:t>
            </w:r>
          </w:p>
        </w:tc>
        <w:tc>
          <w:tcPr>
            <w:tcW w:w="664" w:type="pct"/>
            <w:vAlign w:val="center"/>
          </w:tcPr>
          <w:p w14:paraId="3BF1A359" w14:textId="77777777" w:rsidR="00C37B51" w:rsidRPr="00DB56EF" w:rsidRDefault="00C37B51" w:rsidP="000C591A">
            <w:pPr>
              <w:spacing w:line="240" w:lineRule="auto"/>
              <w:jc w:val="center"/>
              <w:rPr>
                <w:rFonts w:cstheme="minorHAnsi"/>
                <w:sz w:val="20"/>
                <w:szCs w:val="18"/>
              </w:rPr>
            </w:pPr>
            <w:r>
              <w:rPr>
                <w:rFonts w:cstheme="minorHAnsi"/>
                <w:sz w:val="20"/>
                <w:szCs w:val="18"/>
              </w:rPr>
              <w:t>-</w:t>
            </w:r>
          </w:p>
        </w:tc>
        <w:tc>
          <w:tcPr>
            <w:tcW w:w="665" w:type="pct"/>
            <w:vAlign w:val="center"/>
          </w:tcPr>
          <w:p w14:paraId="40145A95" w14:textId="77777777" w:rsidR="00C37B51" w:rsidRPr="00DB56EF" w:rsidRDefault="00C37B51" w:rsidP="000C591A">
            <w:pPr>
              <w:spacing w:line="240" w:lineRule="auto"/>
              <w:jc w:val="center"/>
              <w:rPr>
                <w:rFonts w:cstheme="minorHAnsi"/>
                <w:sz w:val="20"/>
                <w:szCs w:val="18"/>
              </w:rPr>
            </w:pPr>
            <w:r>
              <w:rPr>
                <w:rFonts w:cstheme="minorHAnsi"/>
                <w:sz w:val="20"/>
                <w:szCs w:val="18"/>
              </w:rPr>
              <w:t>6</w:t>
            </w:r>
          </w:p>
        </w:tc>
      </w:tr>
      <w:tr w:rsidR="00B10244" w:rsidRPr="00DB56EF" w14:paraId="357026FA" w14:textId="77777777" w:rsidTr="00462769">
        <w:tc>
          <w:tcPr>
            <w:tcW w:w="599" w:type="pct"/>
            <w:vAlign w:val="center"/>
          </w:tcPr>
          <w:p w14:paraId="2DA38CCA" w14:textId="77777777" w:rsidR="00B10244" w:rsidRPr="00DB56EF" w:rsidRDefault="00B10244" w:rsidP="00B10244">
            <w:pPr>
              <w:spacing w:line="240" w:lineRule="auto"/>
              <w:jc w:val="center"/>
              <w:rPr>
                <w:rFonts w:cstheme="minorHAnsi"/>
                <w:b/>
                <w:bCs/>
                <w:sz w:val="20"/>
                <w:szCs w:val="18"/>
              </w:rPr>
            </w:pPr>
            <w:r w:rsidRPr="00DB56EF">
              <w:rPr>
                <w:b/>
                <w:bCs/>
                <w:sz w:val="20"/>
              </w:rPr>
              <w:t>Wskaźnik produktu</w:t>
            </w:r>
          </w:p>
        </w:tc>
        <w:tc>
          <w:tcPr>
            <w:tcW w:w="2230" w:type="pct"/>
            <w:vAlign w:val="center"/>
          </w:tcPr>
          <w:p w14:paraId="765CFD64" w14:textId="77777777" w:rsidR="00B10244" w:rsidRPr="00DB56EF" w:rsidRDefault="00B10244" w:rsidP="00B10244">
            <w:pPr>
              <w:spacing w:line="240" w:lineRule="auto"/>
              <w:jc w:val="left"/>
              <w:rPr>
                <w:rFonts w:cstheme="minorHAnsi"/>
                <w:sz w:val="20"/>
                <w:szCs w:val="18"/>
              </w:rPr>
            </w:pPr>
            <w:r w:rsidRPr="00741230">
              <w:rPr>
                <w:rFonts w:cstheme="minorHAnsi"/>
                <w:sz w:val="20"/>
              </w:rPr>
              <w:t>WLWK-RCO074 - Ludność objęta projektami w</w:t>
            </w:r>
            <w:r>
              <w:rPr>
                <w:rFonts w:cstheme="minorHAnsi"/>
                <w:sz w:val="20"/>
              </w:rPr>
              <w:t> </w:t>
            </w:r>
            <w:r w:rsidRPr="00741230">
              <w:rPr>
                <w:rFonts w:cstheme="minorHAnsi"/>
                <w:sz w:val="20"/>
              </w:rPr>
              <w:t>ramach strategii zintegrowanego rozwoju terytorialnego</w:t>
            </w:r>
            <w:r w:rsidR="00C37B51">
              <w:rPr>
                <w:rFonts w:cstheme="minorHAnsi"/>
                <w:sz w:val="20"/>
              </w:rPr>
              <w:t xml:space="preserve"> </w:t>
            </w:r>
            <w:r w:rsidR="00C37B51">
              <w:rPr>
                <w:rFonts w:eastAsia="TimesNewRomanPSMT" w:cstheme="minorHAnsi"/>
                <w:sz w:val="20"/>
                <w:szCs w:val="18"/>
                <w:lang w:eastAsia="en-US"/>
              </w:rPr>
              <w:t>– </w:t>
            </w:r>
            <w:r w:rsidR="00C37B51" w:rsidRPr="00C37B51">
              <w:rPr>
                <w:rFonts w:cstheme="minorHAnsi"/>
                <w:b/>
                <w:bCs/>
                <w:sz w:val="20"/>
                <w:szCs w:val="18"/>
              </w:rPr>
              <w:t>FEDS 2021-2027</w:t>
            </w:r>
          </w:p>
        </w:tc>
        <w:tc>
          <w:tcPr>
            <w:tcW w:w="842" w:type="pct"/>
            <w:vAlign w:val="center"/>
          </w:tcPr>
          <w:p w14:paraId="6871E7A0" w14:textId="77777777" w:rsidR="00B10244" w:rsidRPr="00DB56EF" w:rsidRDefault="00B10244" w:rsidP="00B10244">
            <w:pPr>
              <w:spacing w:line="240" w:lineRule="auto"/>
              <w:jc w:val="center"/>
              <w:rPr>
                <w:rFonts w:cstheme="minorHAnsi"/>
                <w:sz w:val="20"/>
                <w:szCs w:val="18"/>
              </w:rPr>
            </w:pPr>
            <w:r>
              <w:rPr>
                <w:rFonts w:cstheme="minorHAnsi"/>
                <w:sz w:val="20"/>
              </w:rPr>
              <w:t>o</w:t>
            </w:r>
            <w:r w:rsidRPr="00DB56EF">
              <w:rPr>
                <w:rFonts w:cstheme="minorHAnsi"/>
                <w:sz w:val="20"/>
              </w:rPr>
              <w:t>soby</w:t>
            </w:r>
          </w:p>
        </w:tc>
        <w:tc>
          <w:tcPr>
            <w:tcW w:w="664" w:type="pct"/>
            <w:vAlign w:val="center"/>
          </w:tcPr>
          <w:p w14:paraId="74CFE087" w14:textId="77777777" w:rsidR="00B10244" w:rsidRPr="00DB56EF" w:rsidRDefault="00B10244" w:rsidP="00B10244">
            <w:pPr>
              <w:spacing w:line="240" w:lineRule="auto"/>
              <w:jc w:val="center"/>
              <w:rPr>
                <w:rFonts w:cstheme="minorHAnsi"/>
                <w:sz w:val="20"/>
              </w:rPr>
            </w:pPr>
            <w:r>
              <w:rPr>
                <w:rFonts w:cstheme="minorHAnsi"/>
                <w:sz w:val="20"/>
              </w:rPr>
              <w:t>-</w:t>
            </w:r>
          </w:p>
        </w:tc>
        <w:tc>
          <w:tcPr>
            <w:tcW w:w="665" w:type="pct"/>
            <w:vAlign w:val="center"/>
          </w:tcPr>
          <w:p w14:paraId="65E5A176" w14:textId="77777777" w:rsidR="00B10244" w:rsidRPr="00DB56EF" w:rsidRDefault="00B10244" w:rsidP="00B10244">
            <w:pPr>
              <w:spacing w:line="240" w:lineRule="auto"/>
              <w:jc w:val="center"/>
              <w:rPr>
                <w:rFonts w:cstheme="minorHAnsi"/>
                <w:sz w:val="20"/>
                <w:szCs w:val="18"/>
              </w:rPr>
            </w:pPr>
            <w:r>
              <w:rPr>
                <w:rFonts w:cstheme="minorHAnsi"/>
                <w:sz w:val="20"/>
                <w:szCs w:val="18"/>
              </w:rPr>
              <w:t>937 803</w:t>
            </w:r>
          </w:p>
        </w:tc>
      </w:tr>
      <w:tr w:rsidR="00B10244" w:rsidRPr="00DB56EF" w14:paraId="136CEB81" w14:textId="77777777" w:rsidTr="00462769">
        <w:tc>
          <w:tcPr>
            <w:tcW w:w="599" w:type="pct"/>
            <w:vAlign w:val="center"/>
          </w:tcPr>
          <w:p w14:paraId="2A940902" w14:textId="77777777" w:rsidR="00B10244" w:rsidRPr="00DB56EF" w:rsidRDefault="00B10244" w:rsidP="00B10244">
            <w:pPr>
              <w:spacing w:line="240" w:lineRule="auto"/>
              <w:jc w:val="center"/>
              <w:rPr>
                <w:rFonts w:cstheme="minorHAnsi"/>
                <w:b/>
                <w:bCs/>
                <w:sz w:val="20"/>
                <w:szCs w:val="18"/>
              </w:rPr>
            </w:pPr>
            <w:r w:rsidRPr="00DB56EF">
              <w:rPr>
                <w:b/>
                <w:bCs/>
                <w:sz w:val="20"/>
              </w:rPr>
              <w:t>Wskaźnik produktu</w:t>
            </w:r>
          </w:p>
        </w:tc>
        <w:tc>
          <w:tcPr>
            <w:tcW w:w="2230" w:type="pct"/>
            <w:vAlign w:val="center"/>
          </w:tcPr>
          <w:p w14:paraId="0C2A5072" w14:textId="77777777" w:rsidR="00B10244" w:rsidRPr="00DB56EF" w:rsidRDefault="00B10244" w:rsidP="00B10244">
            <w:pPr>
              <w:spacing w:line="240" w:lineRule="auto"/>
              <w:jc w:val="left"/>
              <w:rPr>
                <w:rFonts w:cstheme="minorHAnsi"/>
                <w:sz w:val="20"/>
                <w:szCs w:val="18"/>
              </w:rPr>
            </w:pPr>
            <w:r w:rsidRPr="00741230">
              <w:rPr>
                <w:rFonts w:cstheme="minorHAnsi"/>
                <w:sz w:val="20"/>
              </w:rPr>
              <w:t>WLWK-RCO075 - Wspierane strategie zintegrowanego rozwoju terytorialnego</w:t>
            </w:r>
            <w:r w:rsidR="00C37B51">
              <w:rPr>
                <w:rFonts w:cstheme="minorHAnsi"/>
                <w:sz w:val="20"/>
              </w:rPr>
              <w:t xml:space="preserve"> </w:t>
            </w:r>
            <w:r w:rsidR="00C37B51">
              <w:rPr>
                <w:rFonts w:eastAsia="TimesNewRomanPSMT" w:cstheme="minorHAnsi"/>
                <w:sz w:val="20"/>
                <w:szCs w:val="18"/>
                <w:lang w:eastAsia="en-US"/>
              </w:rPr>
              <w:t>– </w:t>
            </w:r>
            <w:r w:rsidR="00C37B51" w:rsidRPr="00C37B51">
              <w:rPr>
                <w:rFonts w:cstheme="minorHAnsi"/>
                <w:b/>
                <w:bCs/>
                <w:sz w:val="20"/>
                <w:szCs w:val="18"/>
              </w:rPr>
              <w:t>FEDS</w:t>
            </w:r>
            <w:r w:rsidR="00C37B51">
              <w:rPr>
                <w:rFonts w:cstheme="minorHAnsi"/>
                <w:b/>
                <w:bCs/>
                <w:sz w:val="20"/>
                <w:szCs w:val="18"/>
              </w:rPr>
              <w:t> </w:t>
            </w:r>
            <w:r w:rsidR="00C37B51" w:rsidRPr="00C37B51">
              <w:rPr>
                <w:rFonts w:cstheme="minorHAnsi"/>
                <w:b/>
                <w:bCs/>
                <w:sz w:val="20"/>
                <w:szCs w:val="18"/>
              </w:rPr>
              <w:t>2021-2027</w:t>
            </w:r>
          </w:p>
        </w:tc>
        <w:tc>
          <w:tcPr>
            <w:tcW w:w="842" w:type="pct"/>
            <w:vAlign w:val="center"/>
          </w:tcPr>
          <w:p w14:paraId="4E5CDA2A" w14:textId="77777777" w:rsidR="00B10244" w:rsidRPr="002D3EF2" w:rsidRDefault="00B10244" w:rsidP="00B10244">
            <w:pPr>
              <w:spacing w:line="240" w:lineRule="auto"/>
              <w:jc w:val="center"/>
              <w:rPr>
                <w:rFonts w:cstheme="minorHAnsi"/>
                <w:sz w:val="20"/>
              </w:rPr>
            </w:pPr>
            <w:r>
              <w:rPr>
                <w:rFonts w:cstheme="minorHAnsi"/>
                <w:sz w:val="20"/>
              </w:rPr>
              <w:t>szt.</w:t>
            </w:r>
          </w:p>
        </w:tc>
        <w:tc>
          <w:tcPr>
            <w:tcW w:w="664" w:type="pct"/>
            <w:vAlign w:val="center"/>
          </w:tcPr>
          <w:p w14:paraId="5B2A524D" w14:textId="77777777" w:rsidR="00B10244" w:rsidRPr="00DB56EF" w:rsidRDefault="00B10244" w:rsidP="00B10244">
            <w:pPr>
              <w:spacing w:line="240" w:lineRule="auto"/>
              <w:jc w:val="center"/>
              <w:rPr>
                <w:rFonts w:cstheme="minorHAnsi"/>
                <w:sz w:val="20"/>
              </w:rPr>
            </w:pPr>
            <w:r>
              <w:rPr>
                <w:rFonts w:cstheme="minorHAnsi"/>
                <w:sz w:val="20"/>
              </w:rPr>
              <w:t>-</w:t>
            </w:r>
          </w:p>
        </w:tc>
        <w:tc>
          <w:tcPr>
            <w:tcW w:w="665" w:type="pct"/>
            <w:vAlign w:val="center"/>
          </w:tcPr>
          <w:p w14:paraId="01A43409" w14:textId="77777777" w:rsidR="00B10244" w:rsidRPr="00DB56EF" w:rsidRDefault="00B10244" w:rsidP="00B10244">
            <w:pPr>
              <w:spacing w:line="240" w:lineRule="auto"/>
              <w:jc w:val="center"/>
              <w:rPr>
                <w:rFonts w:cstheme="minorHAnsi"/>
                <w:sz w:val="20"/>
                <w:szCs w:val="18"/>
              </w:rPr>
            </w:pPr>
            <w:r>
              <w:rPr>
                <w:rFonts w:cstheme="minorHAnsi"/>
                <w:sz w:val="20"/>
                <w:szCs w:val="18"/>
              </w:rPr>
              <w:t>1</w:t>
            </w:r>
          </w:p>
        </w:tc>
      </w:tr>
      <w:tr w:rsidR="00B10244" w:rsidRPr="00DB56EF" w14:paraId="6FB77B53" w14:textId="77777777" w:rsidTr="00462769">
        <w:tc>
          <w:tcPr>
            <w:tcW w:w="599" w:type="pct"/>
            <w:vAlign w:val="center"/>
          </w:tcPr>
          <w:p w14:paraId="54936A1D" w14:textId="77777777" w:rsidR="00B10244" w:rsidRPr="00DB56EF" w:rsidRDefault="00B10244" w:rsidP="00B10244">
            <w:pPr>
              <w:spacing w:line="240" w:lineRule="auto"/>
              <w:jc w:val="center"/>
              <w:rPr>
                <w:rFonts w:cstheme="minorHAnsi"/>
                <w:b/>
                <w:bCs/>
                <w:sz w:val="20"/>
                <w:szCs w:val="18"/>
              </w:rPr>
            </w:pPr>
            <w:r w:rsidRPr="00DB56EF">
              <w:rPr>
                <w:rFonts w:cstheme="minorHAnsi"/>
                <w:b/>
                <w:bCs/>
                <w:sz w:val="20"/>
                <w:szCs w:val="18"/>
              </w:rPr>
              <w:t>Wskaźnik rezultatu</w:t>
            </w:r>
          </w:p>
        </w:tc>
        <w:tc>
          <w:tcPr>
            <w:tcW w:w="2230" w:type="pct"/>
            <w:vAlign w:val="center"/>
          </w:tcPr>
          <w:p w14:paraId="365AACFF" w14:textId="77777777" w:rsidR="00B10244" w:rsidRPr="00EB335A" w:rsidRDefault="00B10244" w:rsidP="00B10244">
            <w:pPr>
              <w:spacing w:line="240" w:lineRule="auto"/>
              <w:jc w:val="left"/>
              <w:rPr>
                <w:rFonts w:cstheme="minorHAnsi"/>
                <w:sz w:val="20"/>
                <w:szCs w:val="18"/>
              </w:rPr>
            </w:pPr>
            <w:r w:rsidRPr="00DA0D80">
              <w:rPr>
                <w:rFonts w:cstheme="minorHAnsi"/>
                <w:sz w:val="20"/>
                <w:szCs w:val="18"/>
              </w:rPr>
              <w:t>WLWK-PLRR021 - Liczba pojazdów korzystających z miejsc postojowych w</w:t>
            </w:r>
            <w:r>
              <w:rPr>
                <w:rFonts w:cstheme="minorHAnsi"/>
                <w:sz w:val="20"/>
                <w:szCs w:val="18"/>
              </w:rPr>
              <w:t> </w:t>
            </w:r>
            <w:r w:rsidRPr="00DA0D80">
              <w:rPr>
                <w:rFonts w:cstheme="minorHAnsi"/>
                <w:sz w:val="20"/>
                <w:szCs w:val="18"/>
              </w:rPr>
              <w:t>wybudowanych, przebudowanych lub</w:t>
            </w:r>
            <w:r>
              <w:rPr>
                <w:rFonts w:cstheme="minorHAnsi"/>
                <w:sz w:val="20"/>
                <w:szCs w:val="18"/>
              </w:rPr>
              <w:t> </w:t>
            </w:r>
            <w:r w:rsidRPr="00DA0D80">
              <w:rPr>
                <w:rFonts w:cstheme="minorHAnsi"/>
                <w:sz w:val="20"/>
                <w:szCs w:val="18"/>
              </w:rPr>
              <w:t>doposażonych obiektach „parkuj i jedź”</w:t>
            </w:r>
            <w:r w:rsidR="00C37B51">
              <w:rPr>
                <w:rFonts w:cstheme="minorHAnsi"/>
                <w:sz w:val="20"/>
                <w:szCs w:val="18"/>
              </w:rPr>
              <w:t xml:space="preserve"> </w:t>
            </w:r>
            <w:r w:rsidR="00C37B51" w:rsidRPr="00C37B51">
              <w:rPr>
                <w:rFonts w:cstheme="minorHAnsi"/>
                <w:b/>
                <w:bCs/>
                <w:sz w:val="20"/>
                <w:szCs w:val="18"/>
              </w:rPr>
              <w:t>–</w:t>
            </w:r>
            <w:r w:rsidR="00C37B51">
              <w:rPr>
                <w:rFonts w:cstheme="minorHAnsi"/>
                <w:b/>
                <w:bCs/>
                <w:sz w:val="20"/>
                <w:szCs w:val="18"/>
              </w:rPr>
              <w:t> </w:t>
            </w:r>
            <w:proofErr w:type="spellStart"/>
            <w:r w:rsidR="001B411F" w:rsidRPr="001B411F">
              <w:rPr>
                <w:rFonts w:cstheme="minorHAnsi"/>
                <w:b/>
                <w:bCs/>
                <w:sz w:val="20"/>
                <w:szCs w:val="18"/>
              </w:rPr>
              <w:t>FEnIKS</w:t>
            </w:r>
            <w:proofErr w:type="spellEnd"/>
            <w:r w:rsidR="001B411F" w:rsidRPr="001B411F">
              <w:rPr>
                <w:rFonts w:cstheme="minorHAnsi"/>
                <w:b/>
                <w:bCs/>
                <w:sz w:val="20"/>
                <w:szCs w:val="18"/>
              </w:rPr>
              <w:t xml:space="preserve"> </w:t>
            </w:r>
            <w:r w:rsidR="00C37B51" w:rsidRPr="00C37B51">
              <w:rPr>
                <w:rFonts w:cstheme="minorHAnsi"/>
                <w:b/>
                <w:bCs/>
                <w:sz w:val="20"/>
                <w:szCs w:val="18"/>
              </w:rPr>
              <w:t>202</w:t>
            </w:r>
            <w:r w:rsidR="00C37B51">
              <w:rPr>
                <w:rFonts w:cstheme="minorHAnsi"/>
                <w:b/>
                <w:bCs/>
                <w:sz w:val="20"/>
                <w:szCs w:val="18"/>
              </w:rPr>
              <w:t>1</w:t>
            </w:r>
            <w:r w:rsidR="00C37B51" w:rsidRPr="00C37B51">
              <w:rPr>
                <w:rFonts w:cstheme="minorHAnsi"/>
                <w:b/>
                <w:bCs/>
                <w:sz w:val="20"/>
                <w:szCs w:val="18"/>
              </w:rPr>
              <w:t>-2027</w:t>
            </w:r>
          </w:p>
        </w:tc>
        <w:tc>
          <w:tcPr>
            <w:tcW w:w="842" w:type="pct"/>
            <w:vAlign w:val="center"/>
          </w:tcPr>
          <w:p w14:paraId="4FAB7553" w14:textId="77777777" w:rsidR="00B10244" w:rsidRDefault="00B10244" w:rsidP="00B10244">
            <w:pPr>
              <w:spacing w:line="240" w:lineRule="auto"/>
              <w:jc w:val="center"/>
              <w:rPr>
                <w:rFonts w:cstheme="minorHAnsi"/>
                <w:sz w:val="20"/>
                <w:szCs w:val="18"/>
              </w:rPr>
            </w:pPr>
            <w:r>
              <w:rPr>
                <w:rFonts w:cstheme="minorHAnsi"/>
                <w:sz w:val="20"/>
                <w:szCs w:val="18"/>
              </w:rPr>
              <w:t>szt.</w:t>
            </w:r>
          </w:p>
        </w:tc>
        <w:tc>
          <w:tcPr>
            <w:tcW w:w="664" w:type="pct"/>
            <w:vAlign w:val="center"/>
          </w:tcPr>
          <w:p w14:paraId="7FC0BDF3" w14:textId="77777777" w:rsidR="00B10244" w:rsidRPr="00856F5B" w:rsidRDefault="00B10244" w:rsidP="00B10244">
            <w:pPr>
              <w:spacing w:line="240" w:lineRule="auto"/>
              <w:jc w:val="center"/>
              <w:rPr>
                <w:sz w:val="20"/>
              </w:rPr>
            </w:pPr>
            <w:r>
              <w:rPr>
                <w:sz w:val="20"/>
              </w:rPr>
              <w:t>0</w:t>
            </w:r>
          </w:p>
        </w:tc>
        <w:tc>
          <w:tcPr>
            <w:tcW w:w="665" w:type="pct"/>
            <w:vAlign w:val="center"/>
          </w:tcPr>
          <w:p w14:paraId="20441A73" w14:textId="77777777" w:rsidR="00B10244" w:rsidRDefault="00A24D66" w:rsidP="00B10244">
            <w:pPr>
              <w:spacing w:line="240" w:lineRule="auto"/>
              <w:jc w:val="center"/>
              <w:rPr>
                <w:sz w:val="20"/>
              </w:rPr>
            </w:pPr>
            <w:r>
              <w:rPr>
                <w:sz w:val="20"/>
              </w:rPr>
              <w:t>546</w:t>
            </w:r>
            <w:r w:rsidR="00B10244">
              <w:rPr>
                <w:sz w:val="20"/>
              </w:rPr>
              <w:t xml:space="preserve"> </w:t>
            </w:r>
            <w:r>
              <w:rPr>
                <w:sz w:val="20"/>
              </w:rPr>
              <w:t>095</w:t>
            </w:r>
          </w:p>
        </w:tc>
      </w:tr>
      <w:tr w:rsidR="00B10244" w:rsidRPr="00DB56EF" w14:paraId="474E4C07" w14:textId="77777777" w:rsidTr="00462769">
        <w:tc>
          <w:tcPr>
            <w:tcW w:w="599" w:type="pct"/>
            <w:vAlign w:val="center"/>
          </w:tcPr>
          <w:p w14:paraId="6D031F47" w14:textId="77777777" w:rsidR="00B10244" w:rsidRPr="00DB56EF" w:rsidRDefault="00B10244" w:rsidP="00B10244">
            <w:pPr>
              <w:spacing w:line="240" w:lineRule="auto"/>
              <w:jc w:val="center"/>
              <w:rPr>
                <w:rFonts w:cstheme="minorHAnsi"/>
                <w:b/>
                <w:bCs/>
                <w:sz w:val="20"/>
                <w:szCs w:val="18"/>
              </w:rPr>
            </w:pPr>
            <w:r w:rsidRPr="00DB56EF">
              <w:rPr>
                <w:rFonts w:cstheme="minorHAnsi"/>
                <w:b/>
                <w:bCs/>
                <w:sz w:val="20"/>
                <w:szCs w:val="18"/>
              </w:rPr>
              <w:t>Wskaźnik rezultatu</w:t>
            </w:r>
          </w:p>
        </w:tc>
        <w:tc>
          <w:tcPr>
            <w:tcW w:w="2230" w:type="pct"/>
            <w:vAlign w:val="center"/>
          </w:tcPr>
          <w:p w14:paraId="2BD3D803" w14:textId="77777777" w:rsidR="00B10244" w:rsidRPr="00DA0D80" w:rsidRDefault="00B10244" w:rsidP="00B10244">
            <w:pPr>
              <w:spacing w:line="240" w:lineRule="auto"/>
              <w:jc w:val="left"/>
              <w:rPr>
                <w:rFonts w:cstheme="minorHAnsi"/>
                <w:sz w:val="20"/>
                <w:szCs w:val="18"/>
              </w:rPr>
            </w:pPr>
            <w:r w:rsidRPr="00DA0D80">
              <w:rPr>
                <w:rFonts w:cstheme="minorHAnsi"/>
                <w:sz w:val="20"/>
                <w:szCs w:val="18"/>
              </w:rPr>
              <w:t>WLWK-PLRR047 - Liczba ludności korzystającej z</w:t>
            </w:r>
            <w:r w:rsidR="00C37B51">
              <w:rPr>
                <w:rFonts w:cstheme="minorHAnsi"/>
                <w:sz w:val="20"/>
                <w:szCs w:val="18"/>
              </w:rPr>
              <w:t> </w:t>
            </w:r>
            <w:r w:rsidRPr="00DA0D80">
              <w:rPr>
                <w:rFonts w:cstheme="minorHAnsi"/>
                <w:sz w:val="20"/>
                <w:szCs w:val="18"/>
              </w:rPr>
              <w:t>nowych lub</w:t>
            </w:r>
            <w:r>
              <w:rPr>
                <w:rFonts w:cstheme="minorHAnsi"/>
                <w:sz w:val="20"/>
                <w:szCs w:val="18"/>
              </w:rPr>
              <w:t> </w:t>
            </w:r>
            <w:r w:rsidRPr="00DA0D80">
              <w:rPr>
                <w:rFonts w:cstheme="minorHAnsi"/>
                <w:sz w:val="20"/>
                <w:szCs w:val="18"/>
              </w:rPr>
              <w:t>zmodernizowanych cyfrowych systemów transportu miejskiego</w:t>
            </w:r>
            <w:r w:rsidR="00C37B51">
              <w:rPr>
                <w:rFonts w:cstheme="minorHAnsi"/>
                <w:sz w:val="20"/>
                <w:szCs w:val="18"/>
              </w:rPr>
              <w:t xml:space="preserve"> </w:t>
            </w:r>
            <w:r w:rsidR="00C37B51">
              <w:rPr>
                <w:rFonts w:cstheme="minorHAnsi"/>
                <w:sz w:val="20"/>
                <w:szCs w:val="18"/>
              </w:rPr>
              <w:br/>
            </w:r>
            <w:r w:rsidR="00C37B51" w:rsidRPr="00C37B51">
              <w:rPr>
                <w:rFonts w:cstheme="minorHAnsi"/>
                <w:b/>
                <w:bCs/>
                <w:sz w:val="20"/>
                <w:szCs w:val="18"/>
              </w:rPr>
              <w:t>–</w:t>
            </w:r>
            <w:r w:rsidR="00C37B51">
              <w:rPr>
                <w:rFonts w:cstheme="minorHAnsi"/>
                <w:b/>
                <w:bCs/>
                <w:sz w:val="20"/>
                <w:szCs w:val="18"/>
              </w:rPr>
              <w:t> </w:t>
            </w:r>
            <w:proofErr w:type="spellStart"/>
            <w:r w:rsidR="001B411F" w:rsidRPr="001B411F">
              <w:rPr>
                <w:rFonts w:cstheme="minorHAnsi"/>
                <w:b/>
                <w:bCs/>
                <w:sz w:val="20"/>
                <w:szCs w:val="18"/>
              </w:rPr>
              <w:t>FEnIKS</w:t>
            </w:r>
            <w:proofErr w:type="spellEnd"/>
            <w:r w:rsidR="001B411F" w:rsidRPr="001B411F">
              <w:rPr>
                <w:rFonts w:cstheme="minorHAnsi"/>
                <w:b/>
                <w:bCs/>
                <w:sz w:val="20"/>
                <w:szCs w:val="18"/>
              </w:rPr>
              <w:t xml:space="preserve"> </w:t>
            </w:r>
            <w:r w:rsidR="00C37B51" w:rsidRPr="00C37B51">
              <w:rPr>
                <w:rFonts w:cstheme="minorHAnsi"/>
                <w:b/>
                <w:bCs/>
                <w:sz w:val="20"/>
                <w:szCs w:val="18"/>
              </w:rPr>
              <w:t>202</w:t>
            </w:r>
            <w:r w:rsidR="00C37B51">
              <w:rPr>
                <w:rFonts w:cstheme="minorHAnsi"/>
                <w:b/>
                <w:bCs/>
                <w:sz w:val="20"/>
                <w:szCs w:val="18"/>
              </w:rPr>
              <w:t>1</w:t>
            </w:r>
            <w:r w:rsidR="00C37B51" w:rsidRPr="00C37B51">
              <w:rPr>
                <w:rFonts w:cstheme="minorHAnsi"/>
                <w:b/>
                <w:bCs/>
                <w:sz w:val="20"/>
                <w:szCs w:val="18"/>
              </w:rPr>
              <w:t>-2027</w:t>
            </w:r>
          </w:p>
        </w:tc>
        <w:tc>
          <w:tcPr>
            <w:tcW w:w="842" w:type="pct"/>
            <w:vAlign w:val="center"/>
          </w:tcPr>
          <w:p w14:paraId="7912B03F" w14:textId="77777777" w:rsidR="00B10244" w:rsidRDefault="00B10244" w:rsidP="00B10244">
            <w:pPr>
              <w:spacing w:line="240" w:lineRule="auto"/>
              <w:jc w:val="center"/>
              <w:rPr>
                <w:rFonts w:cstheme="minorHAnsi"/>
                <w:sz w:val="20"/>
                <w:szCs w:val="18"/>
              </w:rPr>
            </w:pPr>
            <w:r>
              <w:rPr>
                <w:rFonts w:cstheme="minorHAnsi"/>
                <w:sz w:val="20"/>
                <w:szCs w:val="18"/>
              </w:rPr>
              <w:t>szt.</w:t>
            </w:r>
          </w:p>
        </w:tc>
        <w:tc>
          <w:tcPr>
            <w:tcW w:w="664" w:type="pct"/>
            <w:vAlign w:val="center"/>
          </w:tcPr>
          <w:p w14:paraId="5D0053D3" w14:textId="77777777" w:rsidR="00B10244" w:rsidRDefault="00B10244" w:rsidP="00B10244">
            <w:pPr>
              <w:spacing w:line="240" w:lineRule="auto"/>
              <w:jc w:val="center"/>
              <w:rPr>
                <w:sz w:val="20"/>
              </w:rPr>
            </w:pPr>
            <w:r>
              <w:rPr>
                <w:sz w:val="20"/>
              </w:rPr>
              <w:t>0</w:t>
            </w:r>
          </w:p>
        </w:tc>
        <w:tc>
          <w:tcPr>
            <w:tcW w:w="665" w:type="pct"/>
            <w:vAlign w:val="center"/>
          </w:tcPr>
          <w:p w14:paraId="709CB811" w14:textId="77777777" w:rsidR="00B10244" w:rsidRDefault="00C37B51" w:rsidP="00B10244">
            <w:pPr>
              <w:spacing w:line="240" w:lineRule="auto"/>
              <w:jc w:val="center"/>
              <w:rPr>
                <w:sz w:val="20"/>
              </w:rPr>
            </w:pPr>
            <w:r>
              <w:rPr>
                <w:sz w:val="20"/>
              </w:rPr>
              <w:t>96 000</w:t>
            </w:r>
          </w:p>
        </w:tc>
      </w:tr>
      <w:tr w:rsidR="00B10244" w:rsidRPr="00DB56EF" w14:paraId="042C8319" w14:textId="77777777" w:rsidTr="00462769">
        <w:tc>
          <w:tcPr>
            <w:tcW w:w="599" w:type="pct"/>
            <w:vAlign w:val="center"/>
          </w:tcPr>
          <w:p w14:paraId="21C77918" w14:textId="77777777" w:rsidR="00B10244" w:rsidRPr="00DB56EF" w:rsidRDefault="00B10244" w:rsidP="00B10244">
            <w:pPr>
              <w:spacing w:line="240" w:lineRule="auto"/>
              <w:jc w:val="center"/>
              <w:rPr>
                <w:rFonts w:cstheme="minorHAnsi"/>
                <w:b/>
                <w:bCs/>
                <w:sz w:val="20"/>
                <w:szCs w:val="18"/>
              </w:rPr>
            </w:pPr>
            <w:r w:rsidRPr="00DB56EF">
              <w:rPr>
                <w:rFonts w:cstheme="minorHAnsi"/>
                <w:b/>
                <w:bCs/>
                <w:sz w:val="20"/>
                <w:szCs w:val="18"/>
              </w:rPr>
              <w:t>Wskaźnik rezultatu</w:t>
            </w:r>
          </w:p>
        </w:tc>
        <w:tc>
          <w:tcPr>
            <w:tcW w:w="2230" w:type="pct"/>
            <w:vAlign w:val="center"/>
          </w:tcPr>
          <w:p w14:paraId="7C7D4B4E" w14:textId="77777777" w:rsidR="00B10244" w:rsidRPr="00DB56EF" w:rsidRDefault="00B10244" w:rsidP="00B10244">
            <w:pPr>
              <w:spacing w:line="240" w:lineRule="auto"/>
              <w:jc w:val="left"/>
              <w:rPr>
                <w:rFonts w:cstheme="minorHAnsi"/>
                <w:sz w:val="20"/>
                <w:szCs w:val="18"/>
              </w:rPr>
            </w:pPr>
            <w:r w:rsidRPr="00741230">
              <w:rPr>
                <w:rFonts w:cstheme="minorHAnsi"/>
                <w:sz w:val="20"/>
                <w:szCs w:val="18"/>
              </w:rPr>
              <w:t>WLWK-RCR029 - Szacowana emisja gazów cieplarnianych</w:t>
            </w:r>
            <w:r w:rsidR="00F84B26">
              <w:rPr>
                <w:rFonts w:cstheme="minorHAnsi"/>
                <w:sz w:val="20"/>
                <w:szCs w:val="18"/>
              </w:rPr>
              <w:t xml:space="preserve"> </w:t>
            </w:r>
            <w:r w:rsidR="00C37B51">
              <w:rPr>
                <w:rFonts w:eastAsia="TimesNewRomanPSMT" w:cstheme="minorHAnsi"/>
                <w:sz w:val="20"/>
                <w:szCs w:val="18"/>
                <w:lang w:eastAsia="en-US"/>
              </w:rPr>
              <w:t>– </w:t>
            </w:r>
            <w:r w:rsidR="00C37B51" w:rsidRPr="00C37B51">
              <w:rPr>
                <w:rFonts w:cstheme="minorHAnsi"/>
                <w:b/>
                <w:bCs/>
                <w:sz w:val="20"/>
                <w:szCs w:val="18"/>
              </w:rPr>
              <w:t>FEDS</w:t>
            </w:r>
            <w:r w:rsidR="00C37B51">
              <w:rPr>
                <w:rFonts w:cstheme="minorHAnsi"/>
                <w:b/>
                <w:bCs/>
                <w:sz w:val="20"/>
                <w:szCs w:val="18"/>
              </w:rPr>
              <w:t> </w:t>
            </w:r>
            <w:r w:rsidR="00C37B51" w:rsidRPr="00C37B51">
              <w:rPr>
                <w:rFonts w:cstheme="minorHAnsi"/>
                <w:b/>
                <w:bCs/>
                <w:sz w:val="20"/>
                <w:szCs w:val="18"/>
              </w:rPr>
              <w:t>2021-2027</w:t>
            </w:r>
          </w:p>
        </w:tc>
        <w:tc>
          <w:tcPr>
            <w:tcW w:w="842" w:type="pct"/>
            <w:vAlign w:val="center"/>
          </w:tcPr>
          <w:p w14:paraId="6DBEFB60" w14:textId="77777777" w:rsidR="00B10244" w:rsidRPr="00DB56EF" w:rsidRDefault="00B10244" w:rsidP="00B10244">
            <w:pPr>
              <w:spacing w:line="240" w:lineRule="auto"/>
              <w:jc w:val="center"/>
              <w:rPr>
                <w:rFonts w:cstheme="minorHAnsi"/>
                <w:sz w:val="20"/>
                <w:szCs w:val="18"/>
              </w:rPr>
            </w:pPr>
            <w:r w:rsidRPr="00A26CF9">
              <w:rPr>
                <w:rFonts w:cstheme="minorHAnsi"/>
                <w:sz w:val="20"/>
                <w:szCs w:val="18"/>
              </w:rPr>
              <w:t>tony równoważnika CO2/rok</w:t>
            </w:r>
          </w:p>
        </w:tc>
        <w:tc>
          <w:tcPr>
            <w:tcW w:w="664" w:type="pct"/>
            <w:vAlign w:val="center"/>
          </w:tcPr>
          <w:p w14:paraId="52BE7E72" w14:textId="77777777" w:rsidR="00B10244" w:rsidRPr="00797FC0" w:rsidRDefault="00B10244" w:rsidP="00B10244">
            <w:pPr>
              <w:spacing w:line="240" w:lineRule="auto"/>
              <w:jc w:val="center"/>
              <w:rPr>
                <w:rFonts w:cstheme="minorHAnsi"/>
                <w:sz w:val="20"/>
                <w:szCs w:val="18"/>
              </w:rPr>
            </w:pPr>
            <w:r w:rsidRPr="00797FC0">
              <w:rPr>
                <w:rFonts w:cstheme="minorHAnsi"/>
                <w:sz w:val="20"/>
                <w:szCs w:val="18"/>
              </w:rPr>
              <w:t>50</w:t>
            </w:r>
          </w:p>
        </w:tc>
        <w:tc>
          <w:tcPr>
            <w:tcW w:w="665" w:type="pct"/>
            <w:vAlign w:val="center"/>
          </w:tcPr>
          <w:p w14:paraId="7105BCE5" w14:textId="77777777" w:rsidR="00B10244" w:rsidRPr="00797FC0" w:rsidRDefault="00B10244" w:rsidP="00B10244">
            <w:pPr>
              <w:spacing w:line="240" w:lineRule="auto"/>
              <w:jc w:val="center"/>
              <w:rPr>
                <w:rFonts w:cstheme="minorHAnsi"/>
                <w:sz w:val="20"/>
                <w:szCs w:val="18"/>
              </w:rPr>
            </w:pPr>
            <w:r w:rsidRPr="00797FC0">
              <w:rPr>
                <w:rFonts w:cstheme="minorHAnsi"/>
                <w:sz w:val="20"/>
                <w:szCs w:val="18"/>
              </w:rPr>
              <w:t>35</w:t>
            </w:r>
          </w:p>
        </w:tc>
      </w:tr>
      <w:tr w:rsidR="00B10244" w:rsidRPr="00DB56EF" w14:paraId="541600E5" w14:textId="77777777" w:rsidTr="00462769">
        <w:tc>
          <w:tcPr>
            <w:tcW w:w="599" w:type="pct"/>
            <w:vAlign w:val="center"/>
          </w:tcPr>
          <w:p w14:paraId="3AAE0AC2" w14:textId="77777777" w:rsidR="00B10244" w:rsidRPr="00DB56EF" w:rsidRDefault="00B10244" w:rsidP="00B10244">
            <w:pPr>
              <w:spacing w:line="240" w:lineRule="auto"/>
              <w:jc w:val="center"/>
              <w:rPr>
                <w:rFonts w:cstheme="minorHAnsi"/>
                <w:b/>
                <w:bCs/>
                <w:sz w:val="20"/>
                <w:szCs w:val="18"/>
              </w:rPr>
            </w:pPr>
            <w:r w:rsidRPr="00DB56EF">
              <w:rPr>
                <w:rFonts w:cstheme="minorHAnsi"/>
                <w:b/>
                <w:bCs/>
                <w:sz w:val="20"/>
                <w:szCs w:val="18"/>
              </w:rPr>
              <w:t>Wskaźnik rezultatu</w:t>
            </w:r>
          </w:p>
        </w:tc>
        <w:tc>
          <w:tcPr>
            <w:tcW w:w="2230" w:type="pct"/>
            <w:vAlign w:val="center"/>
          </w:tcPr>
          <w:p w14:paraId="41DF828D" w14:textId="77777777" w:rsidR="00B10244" w:rsidRPr="00DB56EF" w:rsidRDefault="00B10244" w:rsidP="00B10244">
            <w:pPr>
              <w:spacing w:line="240" w:lineRule="auto"/>
              <w:jc w:val="left"/>
              <w:rPr>
                <w:rFonts w:cstheme="minorHAnsi"/>
                <w:sz w:val="20"/>
                <w:szCs w:val="18"/>
              </w:rPr>
            </w:pPr>
            <w:r w:rsidRPr="00741230">
              <w:rPr>
                <w:rFonts w:cstheme="minorHAnsi"/>
                <w:sz w:val="20"/>
                <w:szCs w:val="18"/>
              </w:rPr>
              <w:t>WLWK-RCR062 - Roczna liczba użytkowników nowego lub zmodernizowanego transportu publicznego</w:t>
            </w:r>
            <w:r w:rsidR="00DB49FF" w:rsidRPr="00C37B51">
              <w:rPr>
                <w:rFonts w:cstheme="minorHAnsi"/>
                <w:b/>
                <w:bCs/>
                <w:sz w:val="20"/>
                <w:szCs w:val="18"/>
              </w:rPr>
              <w:t xml:space="preserve"> – FEDS 2021-2027 </w:t>
            </w:r>
          </w:p>
        </w:tc>
        <w:tc>
          <w:tcPr>
            <w:tcW w:w="842" w:type="pct"/>
            <w:vAlign w:val="center"/>
          </w:tcPr>
          <w:p w14:paraId="36A03F67" w14:textId="77777777" w:rsidR="00B10244" w:rsidRPr="00DB56EF" w:rsidRDefault="00B10244" w:rsidP="00B10244">
            <w:pPr>
              <w:spacing w:line="240" w:lineRule="auto"/>
              <w:jc w:val="center"/>
              <w:rPr>
                <w:rFonts w:cstheme="minorHAnsi"/>
                <w:sz w:val="20"/>
                <w:szCs w:val="18"/>
              </w:rPr>
            </w:pPr>
            <w:r w:rsidRPr="00DB56EF">
              <w:rPr>
                <w:rFonts w:cstheme="minorHAnsi"/>
                <w:sz w:val="20"/>
                <w:szCs w:val="18"/>
              </w:rPr>
              <w:t>użytkownicy/rok</w:t>
            </w:r>
          </w:p>
        </w:tc>
        <w:tc>
          <w:tcPr>
            <w:tcW w:w="664" w:type="pct"/>
            <w:vAlign w:val="center"/>
          </w:tcPr>
          <w:p w14:paraId="3CAD26A3" w14:textId="77777777" w:rsidR="00B10244" w:rsidRPr="00DB56EF" w:rsidRDefault="00B10244" w:rsidP="00B10244">
            <w:pPr>
              <w:spacing w:line="240" w:lineRule="auto"/>
              <w:jc w:val="center"/>
              <w:rPr>
                <w:rFonts w:cstheme="minorHAnsi"/>
                <w:sz w:val="20"/>
                <w:szCs w:val="18"/>
              </w:rPr>
            </w:pPr>
            <w:r>
              <w:rPr>
                <w:rFonts w:cstheme="minorHAnsi"/>
                <w:sz w:val="20"/>
                <w:szCs w:val="18"/>
              </w:rPr>
              <w:t>0</w:t>
            </w:r>
          </w:p>
        </w:tc>
        <w:tc>
          <w:tcPr>
            <w:tcW w:w="665" w:type="pct"/>
            <w:vAlign w:val="center"/>
          </w:tcPr>
          <w:p w14:paraId="59B01B59" w14:textId="77777777" w:rsidR="00B10244" w:rsidRPr="00DB56EF" w:rsidRDefault="00B10244" w:rsidP="00B10244">
            <w:pPr>
              <w:spacing w:line="240" w:lineRule="auto"/>
              <w:jc w:val="center"/>
              <w:rPr>
                <w:rFonts w:cstheme="minorHAnsi"/>
                <w:sz w:val="20"/>
                <w:szCs w:val="18"/>
              </w:rPr>
            </w:pPr>
            <w:r w:rsidRPr="00462769">
              <w:rPr>
                <w:rFonts w:cstheme="minorHAnsi"/>
                <w:sz w:val="20"/>
                <w:szCs w:val="18"/>
              </w:rPr>
              <w:t>2 </w:t>
            </w:r>
            <w:r w:rsidR="00462769" w:rsidRPr="00462769">
              <w:rPr>
                <w:rFonts w:cstheme="minorHAnsi"/>
                <w:sz w:val="20"/>
                <w:szCs w:val="18"/>
              </w:rPr>
              <w:t>0</w:t>
            </w:r>
            <w:r w:rsidRPr="00462769">
              <w:rPr>
                <w:rFonts w:cstheme="minorHAnsi"/>
                <w:sz w:val="20"/>
                <w:szCs w:val="18"/>
              </w:rPr>
              <w:t>80 020</w:t>
            </w:r>
          </w:p>
        </w:tc>
      </w:tr>
      <w:tr w:rsidR="00DB49FF" w:rsidRPr="00DB56EF" w14:paraId="7205F718" w14:textId="77777777" w:rsidTr="00462769">
        <w:tc>
          <w:tcPr>
            <w:tcW w:w="599" w:type="pct"/>
            <w:vAlign w:val="center"/>
          </w:tcPr>
          <w:p w14:paraId="6B2D29AE" w14:textId="77777777" w:rsidR="00DB49FF" w:rsidRPr="00DB56EF" w:rsidRDefault="00DB49FF" w:rsidP="00DB49FF">
            <w:pPr>
              <w:spacing w:line="240" w:lineRule="auto"/>
              <w:jc w:val="center"/>
              <w:rPr>
                <w:rFonts w:cstheme="minorHAnsi"/>
                <w:b/>
                <w:bCs/>
                <w:sz w:val="20"/>
                <w:szCs w:val="18"/>
              </w:rPr>
            </w:pPr>
            <w:r w:rsidRPr="00DB56EF">
              <w:rPr>
                <w:rFonts w:cstheme="minorHAnsi"/>
                <w:b/>
                <w:bCs/>
                <w:sz w:val="20"/>
                <w:szCs w:val="18"/>
              </w:rPr>
              <w:t>Wskaźnik rezultatu</w:t>
            </w:r>
          </w:p>
        </w:tc>
        <w:tc>
          <w:tcPr>
            <w:tcW w:w="2230" w:type="pct"/>
            <w:vAlign w:val="center"/>
          </w:tcPr>
          <w:p w14:paraId="3EA4E5E8" w14:textId="77777777" w:rsidR="00DB49FF" w:rsidRPr="00741230" w:rsidRDefault="00DB49FF" w:rsidP="00DB49FF">
            <w:pPr>
              <w:spacing w:line="240" w:lineRule="auto"/>
              <w:jc w:val="left"/>
              <w:rPr>
                <w:rFonts w:cstheme="minorHAnsi"/>
                <w:sz w:val="20"/>
                <w:szCs w:val="18"/>
              </w:rPr>
            </w:pPr>
            <w:r w:rsidRPr="00741230">
              <w:rPr>
                <w:rFonts w:cstheme="minorHAnsi"/>
                <w:sz w:val="20"/>
                <w:szCs w:val="18"/>
              </w:rPr>
              <w:t>WLWK-RCR062 - Roczna liczba użytkowników nowego lub zmodernizowanego transportu publicznego</w:t>
            </w:r>
            <w:r>
              <w:rPr>
                <w:rFonts w:cstheme="minorHAnsi"/>
                <w:sz w:val="20"/>
                <w:szCs w:val="18"/>
              </w:rPr>
              <w:t xml:space="preserve"> </w:t>
            </w:r>
            <w:r w:rsidRPr="00C37B51">
              <w:rPr>
                <w:rFonts w:cstheme="minorHAnsi"/>
                <w:b/>
                <w:bCs/>
                <w:sz w:val="20"/>
                <w:szCs w:val="18"/>
              </w:rPr>
              <w:t xml:space="preserve">– </w:t>
            </w:r>
            <w:proofErr w:type="spellStart"/>
            <w:r w:rsidR="001B411F" w:rsidRPr="001B411F">
              <w:rPr>
                <w:rFonts w:cstheme="minorHAnsi"/>
                <w:b/>
                <w:bCs/>
                <w:sz w:val="20"/>
                <w:szCs w:val="18"/>
              </w:rPr>
              <w:t>FEnIKS</w:t>
            </w:r>
            <w:proofErr w:type="spellEnd"/>
            <w:r w:rsidR="001B411F" w:rsidRPr="001B411F">
              <w:rPr>
                <w:rFonts w:cstheme="minorHAnsi"/>
                <w:b/>
                <w:bCs/>
                <w:sz w:val="20"/>
                <w:szCs w:val="18"/>
              </w:rPr>
              <w:t xml:space="preserve"> </w:t>
            </w:r>
            <w:r w:rsidRPr="00C37B51">
              <w:rPr>
                <w:rFonts w:cstheme="minorHAnsi"/>
                <w:b/>
                <w:bCs/>
                <w:sz w:val="20"/>
                <w:szCs w:val="18"/>
              </w:rPr>
              <w:t>202</w:t>
            </w:r>
            <w:r w:rsidR="00C37B51" w:rsidRPr="00C37B51">
              <w:rPr>
                <w:rFonts w:cstheme="minorHAnsi"/>
                <w:b/>
                <w:bCs/>
                <w:sz w:val="20"/>
                <w:szCs w:val="18"/>
              </w:rPr>
              <w:t>1</w:t>
            </w:r>
            <w:r w:rsidRPr="00C37B51">
              <w:rPr>
                <w:rFonts w:cstheme="minorHAnsi"/>
                <w:b/>
                <w:bCs/>
                <w:sz w:val="20"/>
                <w:szCs w:val="18"/>
              </w:rPr>
              <w:t xml:space="preserve">-2027 </w:t>
            </w:r>
          </w:p>
        </w:tc>
        <w:tc>
          <w:tcPr>
            <w:tcW w:w="842" w:type="pct"/>
            <w:vAlign w:val="center"/>
          </w:tcPr>
          <w:p w14:paraId="5714CC1F" w14:textId="77777777" w:rsidR="00DB49FF" w:rsidRPr="00DB56EF" w:rsidRDefault="00DB49FF" w:rsidP="00DB49FF">
            <w:pPr>
              <w:spacing w:line="240" w:lineRule="auto"/>
              <w:jc w:val="center"/>
              <w:rPr>
                <w:rFonts w:cstheme="minorHAnsi"/>
                <w:sz w:val="20"/>
                <w:szCs w:val="18"/>
              </w:rPr>
            </w:pPr>
            <w:r w:rsidRPr="00DB56EF">
              <w:rPr>
                <w:rFonts w:cstheme="minorHAnsi"/>
                <w:sz w:val="20"/>
                <w:szCs w:val="18"/>
              </w:rPr>
              <w:t>użytkownicy/rok</w:t>
            </w:r>
          </w:p>
        </w:tc>
        <w:tc>
          <w:tcPr>
            <w:tcW w:w="664" w:type="pct"/>
            <w:vAlign w:val="center"/>
          </w:tcPr>
          <w:p w14:paraId="53E7AF1B" w14:textId="77777777" w:rsidR="00DB49FF" w:rsidRDefault="00DB49FF" w:rsidP="00DB49FF">
            <w:pPr>
              <w:spacing w:line="240" w:lineRule="auto"/>
              <w:jc w:val="center"/>
              <w:rPr>
                <w:rFonts w:cstheme="minorHAnsi"/>
                <w:sz w:val="20"/>
                <w:szCs w:val="18"/>
              </w:rPr>
            </w:pPr>
            <w:r>
              <w:rPr>
                <w:rFonts w:cstheme="minorHAnsi"/>
                <w:sz w:val="20"/>
                <w:szCs w:val="18"/>
              </w:rPr>
              <w:t>0</w:t>
            </w:r>
          </w:p>
        </w:tc>
        <w:tc>
          <w:tcPr>
            <w:tcW w:w="665" w:type="pct"/>
            <w:vAlign w:val="center"/>
          </w:tcPr>
          <w:p w14:paraId="7A358395" w14:textId="77777777" w:rsidR="00DB49FF" w:rsidRDefault="00462769" w:rsidP="00DB49FF">
            <w:pPr>
              <w:spacing w:line="240" w:lineRule="auto"/>
              <w:jc w:val="center"/>
              <w:rPr>
                <w:rFonts w:cstheme="minorHAnsi"/>
                <w:sz w:val="20"/>
                <w:szCs w:val="18"/>
              </w:rPr>
            </w:pPr>
            <w:r>
              <w:rPr>
                <w:rFonts w:cstheme="minorHAnsi"/>
                <w:sz w:val="20"/>
                <w:szCs w:val="18"/>
              </w:rPr>
              <w:t>50 000</w:t>
            </w:r>
          </w:p>
        </w:tc>
      </w:tr>
      <w:tr w:rsidR="00DB49FF" w:rsidRPr="00DB56EF" w14:paraId="1F1FC32B" w14:textId="77777777" w:rsidTr="00462769">
        <w:tc>
          <w:tcPr>
            <w:tcW w:w="599" w:type="pct"/>
            <w:vAlign w:val="center"/>
          </w:tcPr>
          <w:p w14:paraId="69E5393F" w14:textId="77777777" w:rsidR="00DB49FF" w:rsidRPr="00DB56EF" w:rsidRDefault="00DB49FF" w:rsidP="00DB49FF">
            <w:pPr>
              <w:spacing w:line="240" w:lineRule="auto"/>
              <w:jc w:val="center"/>
              <w:rPr>
                <w:rFonts w:cstheme="minorHAnsi"/>
                <w:b/>
                <w:bCs/>
                <w:sz w:val="20"/>
                <w:szCs w:val="18"/>
              </w:rPr>
            </w:pPr>
            <w:r w:rsidRPr="00DB56EF">
              <w:rPr>
                <w:rFonts w:cstheme="minorHAnsi"/>
                <w:b/>
                <w:bCs/>
                <w:sz w:val="20"/>
                <w:szCs w:val="18"/>
              </w:rPr>
              <w:t>Wskaźnik rezultatu</w:t>
            </w:r>
          </w:p>
        </w:tc>
        <w:tc>
          <w:tcPr>
            <w:tcW w:w="2230" w:type="pct"/>
            <w:vAlign w:val="center"/>
          </w:tcPr>
          <w:p w14:paraId="19D20486" w14:textId="77777777" w:rsidR="00DB49FF" w:rsidRPr="00741230" w:rsidRDefault="00DB49FF" w:rsidP="00DB49FF">
            <w:pPr>
              <w:spacing w:line="240" w:lineRule="auto"/>
              <w:jc w:val="left"/>
              <w:rPr>
                <w:rFonts w:cstheme="minorHAnsi"/>
                <w:sz w:val="20"/>
                <w:szCs w:val="18"/>
              </w:rPr>
            </w:pPr>
            <w:r w:rsidRPr="00EB335A">
              <w:rPr>
                <w:rFonts w:cstheme="minorHAnsi"/>
                <w:sz w:val="20"/>
                <w:szCs w:val="18"/>
              </w:rPr>
              <w:t>WLWK-RCR064 - Roczna liczba użytkowników infrastruktury rowerowej</w:t>
            </w:r>
            <w:r w:rsidR="00C37B51">
              <w:rPr>
                <w:rFonts w:cstheme="minorHAnsi"/>
                <w:sz w:val="20"/>
                <w:szCs w:val="18"/>
              </w:rPr>
              <w:t xml:space="preserve"> </w:t>
            </w:r>
            <w:r w:rsidR="00C37B51" w:rsidRPr="00C37B51">
              <w:rPr>
                <w:rFonts w:cstheme="minorHAnsi"/>
                <w:b/>
                <w:bCs/>
                <w:sz w:val="20"/>
                <w:szCs w:val="18"/>
              </w:rPr>
              <w:t>– FEDS 2021-2027</w:t>
            </w:r>
          </w:p>
        </w:tc>
        <w:tc>
          <w:tcPr>
            <w:tcW w:w="842" w:type="pct"/>
            <w:vAlign w:val="center"/>
          </w:tcPr>
          <w:p w14:paraId="29044BF8" w14:textId="77777777" w:rsidR="00DB49FF" w:rsidRPr="00DB56EF" w:rsidRDefault="00DB49FF" w:rsidP="00DB49FF">
            <w:pPr>
              <w:spacing w:line="240" w:lineRule="auto"/>
              <w:jc w:val="center"/>
              <w:rPr>
                <w:rFonts w:cstheme="minorHAnsi"/>
                <w:sz w:val="20"/>
                <w:szCs w:val="18"/>
              </w:rPr>
            </w:pPr>
            <w:r w:rsidRPr="00DB56EF">
              <w:rPr>
                <w:rFonts w:cstheme="minorHAnsi"/>
                <w:sz w:val="20"/>
                <w:szCs w:val="18"/>
              </w:rPr>
              <w:t>użytkownicy/rok</w:t>
            </w:r>
          </w:p>
        </w:tc>
        <w:tc>
          <w:tcPr>
            <w:tcW w:w="664" w:type="pct"/>
            <w:vAlign w:val="center"/>
          </w:tcPr>
          <w:p w14:paraId="24E320EB" w14:textId="77777777" w:rsidR="00DB49FF" w:rsidRPr="00DB56EF" w:rsidRDefault="00DB49FF" w:rsidP="00DB49FF">
            <w:pPr>
              <w:spacing w:line="240" w:lineRule="auto"/>
              <w:jc w:val="center"/>
              <w:rPr>
                <w:rFonts w:cstheme="minorHAnsi"/>
                <w:sz w:val="20"/>
                <w:szCs w:val="18"/>
              </w:rPr>
            </w:pPr>
            <w:r>
              <w:rPr>
                <w:rFonts w:cstheme="minorHAnsi"/>
                <w:sz w:val="20"/>
                <w:szCs w:val="18"/>
              </w:rPr>
              <w:t>0</w:t>
            </w:r>
          </w:p>
        </w:tc>
        <w:tc>
          <w:tcPr>
            <w:tcW w:w="665" w:type="pct"/>
            <w:vAlign w:val="center"/>
          </w:tcPr>
          <w:p w14:paraId="38729736" w14:textId="77777777" w:rsidR="00DB49FF" w:rsidRPr="00DB56EF" w:rsidRDefault="00DB49FF" w:rsidP="00DB49FF">
            <w:pPr>
              <w:spacing w:line="240" w:lineRule="auto"/>
              <w:jc w:val="center"/>
              <w:rPr>
                <w:rFonts w:cstheme="minorHAnsi"/>
                <w:sz w:val="20"/>
                <w:szCs w:val="18"/>
              </w:rPr>
            </w:pPr>
            <w:r>
              <w:rPr>
                <w:rFonts w:cstheme="minorHAnsi"/>
                <w:sz w:val="20"/>
                <w:szCs w:val="18"/>
              </w:rPr>
              <w:t>65 500</w:t>
            </w:r>
          </w:p>
        </w:tc>
      </w:tr>
    </w:tbl>
    <w:bookmarkEnd w:id="36"/>
    <w:p w14:paraId="208F0637" w14:textId="77777777" w:rsidR="006908D1" w:rsidRPr="00DB56EF" w:rsidRDefault="006908D1" w:rsidP="000E32E7">
      <w:pPr>
        <w:pStyle w:val="Akapitzlist"/>
        <w:numPr>
          <w:ilvl w:val="0"/>
          <w:numId w:val="16"/>
        </w:numPr>
      </w:pPr>
      <w:r w:rsidRPr="00DB56EF">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A46CCE" w:rsidRPr="00DB56EF" w14:paraId="538C4B8A" w14:textId="77777777" w:rsidTr="00ED4040">
        <w:trPr>
          <w:tblHeader/>
        </w:trPr>
        <w:tc>
          <w:tcPr>
            <w:tcW w:w="1000" w:type="pct"/>
          </w:tcPr>
          <w:p w14:paraId="29EE2B4C" w14:textId="77777777" w:rsidR="00A46CCE" w:rsidRPr="00DB56EF" w:rsidRDefault="00A46CCE" w:rsidP="009F00D8">
            <w:pPr>
              <w:keepNext/>
              <w:keepLines/>
              <w:spacing w:line="240" w:lineRule="auto"/>
              <w:jc w:val="center"/>
              <w:rPr>
                <w:b/>
                <w:bCs/>
                <w:sz w:val="20"/>
                <w:szCs w:val="18"/>
              </w:rPr>
            </w:pPr>
            <w:r w:rsidRPr="00DB56EF">
              <w:rPr>
                <w:b/>
                <w:bCs/>
                <w:sz w:val="20"/>
                <w:szCs w:val="18"/>
              </w:rPr>
              <w:t xml:space="preserve">Strategia ZIT Aglomeracji Wałbrzyskiej </w:t>
            </w:r>
            <w:r w:rsidR="00F64155" w:rsidRPr="00DB56EF">
              <w:rPr>
                <w:b/>
                <w:bCs/>
                <w:sz w:val="20"/>
                <w:szCs w:val="18"/>
              </w:rPr>
              <w:br/>
            </w:r>
            <w:r w:rsidRPr="00DB56EF">
              <w:rPr>
                <w:b/>
                <w:bCs/>
                <w:sz w:val="20"/>
                <w:szCs w:val="18"/>
              </w:rPr>
              <w:t>2021-2027</w:t>
            </w:r>
          </w:p>
        </w:tc>
        <w:tc>
          <w:tcPr>
            <w:tcW w:w="1000" w:type="pct"/>
          </w:tcPr>
          <w:p w14:paraId="30FFC8BE" w14:textId="77777777" w:rsidR="00A46CCE" w:rsidRPr="00DB56EF" w:rsidRDefault="00A46CCE" w:rsidP="009F00D8">
            <w:pPr>
              <w:keepNext/>
              <w:keepLines/>
              <w:spacing w:line="240" w:lineRule="auto"/>
              <w:jc w:val="center"/>
              <w:rPr>
                <w:b/>
                <w:bCs/>
                <w:sz w:val="20"/>
                <w:szCs w:val="18"/>
              </w:rPr>
            </w:pPr>
            <w:r w:rsidRPr="00DB56EF">
              <w:rPr>
                <w:b/>
                <w:bCs/>
                <w:sz w:val="20"/>
                <w:szCs w:val="18"/>
              </w:rPr>
              <w:t>Strategia Rozwoju Województwa Dolnośląskiego 2030</w:t>
            </w:r>
          </w:p>
        </w:tc>
        <w:tc>
          <w:tcPr>
            <w:tcW w:w="1000" w:type="pct"/>
          </w:tcPr>
          <w:p w14:paraId="5FC4FB76" w14:textId="77777777" w:rsidR="00A46CCE" w:rsidRPr="00DB56EF" w:rsidRDefault="00A46CCE" w:rsidP="009F00D8">
            <w:pPr>
              <w:keepNext/>
              <w:keepLines/>
              <w:spacing w:line="240" w:lineRule="auto"/>
              <w:jc w:val="center"/>
              <w:rPr>
                <w:b/>
                <w:bCs/>
                <w:sz w:val="20"/>
                <w:szCs w:val="18"/>
              </w:rPr>
            </w:pPr>
            <w:r w:rsidRPr="00DB56EF">
              <w:rPr>
                <w:b/>
                <w:bCs/>
                <w:sz w:val="20"/>
                <w:szCs w:val="18"/>
              </w:rPr>
              <w:t>Strategia Aglomeracji Wałbrzyskiej 2030</w:t>
            </w:r>
          </w:p>
        </w:tc>
        <w:tc>
          <w:tcPr>
            <w:tcW w:w="1000" w:type="pct"/>
          </w:tcPr>
          <w:p w14:paraId="22EFC0ED" w14:textId="77777777" w:rsidR="00A46CCE" w:rsidRPr="00DB56EF" w:rsidRDefault="00A46CCE" w:rsidP="009F00D8">
            <w:pPr>
              <w:keepNext/>
              <w:keepLines/>
              <w:spacing w:line="240" w:lineRule="auto"/>
              <w:jc w:val="center"/>
              <w:rPr>
                <w:b/>
                <w:bCs/>
                <w:sz w:val="20"/>
                <w:szCs w:val="18"/>
              </w:rPr>
            </w:pPr>
            <w:r w:rsidRPr="00DB56EF">
              <w:rPr>
                <w:b/>
                <w:bCs/>
                <w:sz w:val="20"/>
                <w:szCs w:val="18"/>
              </w:rPr>
              <w:t>Fundusze Europejskie dla</w:t>
            </w:r>
            <w:r w:rsidR="00F64155" w:rsidRPr="00DB56EF">
              <w:rPr>
                <w:b/>
                <w:bCs/>
                <w:sz w:val="20"/>
                <w:szCs w:val="18"/>
              </w:rPr>
              <w:t> </w:t>
            </w:r>
            <w:r w:rsidRPr="00DB56EF">
              <w:rPr>
                <w:b/>
                <w:bCs/>
                <w:sz w:val="20"/>
                <w:szCs w:val="18"/>
              </w:rPr>
              <w:t>Dolnego Śląska 2021-2027</w:t>
            </w:r>
          </w:p>
        </w:tc>
        <w:tc>
          <w:tcPr>
            <w:tcW w:w="1000" w:type="pct"/>
          </w:tcPr>
          <w:p w14:paraId="62C8FC84" w14:textId="77777777" w:rsidR="00A46CCE" w:rsidRPr="00DB56EF" w:rsidRDefault="00A46CCE" w:rsidP="009F00D8">
            <w:pPr>
              <w:keepNext/>
              <w:keepLines/>
              <w:spacing w:line="240" w:lineRule="auto"/>
              <w:jc w:val="center"/>
              <w:rPr>
                <w:b/>
                <w:bCs/>
                <w:sz w:val="20"/>
                <w:szCs w:val="18"/>
              </w:rPr>
            </w:pPr>
            <w:r w:rsidRPr="00DB56EF">
              <w:rPr>
                <w:rFonts w:cstheme="minorHAnsi"/>
                <w:b/>
                <w:bCs/>
                <w:sz w:val="20"/>
                <w:szCs w:val="18"/>
              </w:rPr>
              <w:t>Fundusze Europejskie na</w:t>
            </w:r>
            <w:r w:rsidR="00F64155" w:rsidRPr="00DB56EF">
              <w:rPr>
                <w:rFonts w:cstheme="minorHAnsi"/>
                <w:b/>
                <w:bCs/>
                <w:sz w:val="20"/>
                <w:szCs w:val="18"/>
              </w:rPr>
              <w:t> </w:t>
            </w:r>
            <w:r w:rsidRPr="00DB56EF">
              <w:rPr>
                <w:rFonts w:cstheme="minorHAnsi"/>
                <w:b/>
                <w:bCs/>
                <w:sz w:val="20"/>
                <w:szCs w:val="18"/>
              </w:rPr>
              <w:t>Infrastrukturę, Klimat, Środowisko 2021‐2027</w:t>
            </w:r>
          </w:p>
        </w:tc>
      </w:tr>
      <w:tr w:rsidR="00A46CCE" w:rsidRPr="00DB56EF" w14:paraId="53965189" w14:textId="77777777" w:rsidTr="00295A43">
        <w:tc>
          <w:tcPr>
            <w:tcW w:w="1000" w:type="pct"/>
          </w:tcPr>
          <w:p w14:paraId="483AC313" w14:textId="77777777" w:rsidR="00A46CCE" w:rsidRPr="00DB56EF" w:rsidRDefault="00A46CCE" w:rsidP="00832DAB">
            <w:pPr>
              <w:keepLines/>
              <w:spacing w:line="240" w:lineRule="auto"/>
              <w:jc w:val="left"/>
              <w:rPr>
                <w:rFonts w:ascii="Calibri" w:hAnsi="Calibri" w:cs="Calibri"/>
                <w:b/>
                <w:bCs/>
                <w:sz w:val="20"/>
                <w:szCs w:val="18"/>
              </w:rPr>
            </w:pPr>
            <w:r w:rsidRPr="00DB56EF">
              <w:rPr>
                <w:rFonts w:ascii="Calibri" w:hAnsi="Calibri" w:cs="Calibri"/>
                <w:b/>
                <w:bCs/>
                <w:sz w:val="20"/>
                <w:szCs w:val="18"/>
              </w:rPr>
              <w:t xml:space="preserve">Działanie 2.3. </w:t>
            </w:r>
            <w:r w:rsidRPr="00DB56EF">
              <w:rPr>
                <w:rFonts w:ascii="Calibri" w:hAnsi="Calibri" w:cs="Calibri"/>
                <w:sz w:val="20"/>
                <w:szCs w:val="18"/>
              </w:rPr>
              <w:t>Redukcja niskiej emisji, poprzez rozwój transportu publicznego i</w:t>
            </w:r>
            <w:r w:rsidR="00F64155" w:rsidRPr="00DB56EF">
              <w:rPr>
                <w:rFonts w:ascii="Calibri" w:hAnsi="Calibri" w:cs="Calibri"/>
                <w:sz w:val="20"/>
                <w:szCs w:val="18"/>
              </w:rPr>
              <w:t> </w:t>
            </w:r>
            <w:r w:rsidRPr="00DB56EF">
              <w:rPr>
                <w:rFonts w:ascii="Calibri" w:hAnsi="Calibri" w:cs="Calibri"/>
                <w:sz w:val="20"/>
                <w:szCs w:val="18"/>
              </w:rPr>
              <w:t>infrastruktury rowerowej</w:t>
            </w:r>
          </w:p>
          <w:p w14:paraId="115A96DB" w14:textId="77777777" w:rsidR="00A46CCE" w:rsidRPr="00DB56EF" w:rsidRDefault="00A46CCE" w:rsidP="00832DAB">
            <w:pPr>
              <w:keepLines/>
              <w:spacing w:line="240" w:lineRule="auto"/>
              <w:jc w:val="left"/>
              <w:rPr>
                <w:sz w:val="20"/>
                <w:szCs w:val="18"/>
              </w:rPr>
            </w:pPr>
          </w:p>
        </w:tc>
        <w:tc>
          <w:tcPr>
            <w:tcW w:w="1000" w:type="pct"/>
          </w:tcPr>
          <w:p w14:paraId="5B5A1910" w14:textId="77777777" w:rsidR="00A46CCE" w:rsidRPr="00DB56EF" w:rsidRDefault="00A46CCE" w:rsidP="00832DAB">
            <w:pPr>
              <w:keepLines/>
              <w:spacing w:line="240" w:lineRule="auto"/>
              <w:jc w:val="left"/>
              <w:rPr>
                <w:rFonts w:ascii="Calibri" w:hAnsi="Calibri" w:cs="Calibri"/>
                <w:sz w:val="20"/>
                <w:szCs w:val="18"/>
              </w:rPr>
            </w:pPr>
            <w:r w:rsidRPr="00DB56EF">
              <w:rPr>
                <w:rFonts w:ascii="Calibri" w:hAnsi="Calibri" w:cs="Calibri"/>
                <w:b/>
                <w:bCs/>
                <w:sz w:val="20"/>
                <w:szCs w:val="18"/>
              </w:rPr>
              <w:t>Cel strategiczny 4.</w:t>
            </w:r>
            <w:r w:rsidRPr="00DB56EF">
              <w:rPr>
                <w:rFonts w:ascii="Calibri" w:hAnsi="Calibri" w:cs="Calibri"/>
                <w:sz w:val="20"/>
                <w:szCs w:val="18"/>
              </w:rPr>
              <w:t xml:space="preserve"> Odpowiedzialne wykorzystanie zasobów i ochrona środowiska naturalnego i</w:t>
            </w:r>
            <w:r w:rsidR="00F64155" w:rsidRPr="00DB56EF">
              <w:rPr>
                <w:rFonts w:ascii="Calibri" w:hAnsi="Calibri" w:cs="Calibri"/>
                <w:sz w:val="20"/>
                <w:szCs w:val="18"/>
              </w:rPr>
              <w:t> </w:t>
            </w:r>
            <w:r w:rsidRPr="00DB56EF">
              <w:rPr>
                <w:rFonts w:ascii="Calibri" w:hAnsi="Calibri" w:cs="Calibri"/>
                <w:sz w:val="20"/>
                <w:szCs w:val="18"/>
              </w:rPr>
              <w:t xml:space="preserve">dziedzictwa kulturowego </w:t>
            </w:r>
          </w:p>
          <w:p w14:paraId="2A805BEC" w14:textId="77777777" w:rsidR="00A46CCE" w:rsidRPr="00DB56EF" w:rsidRDefault="00A46CCE" w:rsidP="00832DAB">
            <w:pPr>
              <w:keepLines/>
              <w:spacing w:line="240" w:lineRule="auto"/>
              <w:jc w:val="left"/>
              <w:rPr>
                <w:rFonts w:ascii="Calibri" w:hAnsi="Calibri" w:cs="Calibri"/>
                <w:sz w:val="20"/>
                <w:szCs w:val="18"/>
              </w:rPr>
            </w:pPr>
            <w:r w:rsidRPr="00DB56EF">
              <w:rPr>
                <w:rFonts w:ascii="Calibri" w:hAnsi="Calibri" w:cs="Calibri"/>
                <w:b/>
                <w:bCs/>
                <w:sz w:val="20"/>
                <w:szCs w:val="18"/>
              </w:rPr>
              <w:t>Cel operacyjny 4.1.</w:t>
            </w:r>
            <w:r w:rsidRPr="00DB56EF">
              <w:rPr>
                <w:rFonts w:ascii="Calibri" w:hAnsi="Calibri" w:cs="Calibri"/>
                <w:sz w:val="20"/>
                <w:szCs w:val="18"/>
              </w:rPr>
              <w:t xml:space="preserve"> Poprawa stanu środowiska</w:t>
            </w:r>
          </w:p>
        </w:tc>
        <w:tc>
          <w:tcPr>
            <w:tcW w:w="1000" w:type="pct"/>
          </w:tcPr>
          <w:p w14:paraId="19532FCC" w14:textId="77777777" w:rsidR="00A46CCE" w:rsidRPr="00DB56EF" w:rsidRDefault="00A46CCE" w:rsidP="00832DAB">
            <w:pPr>
              <w:keepLines/>
              <w:spacing w:line="240" w:lineRule="auto"/>
              <w:jc w:val="left"/>
              <w:rPr>
                <w:rFonts w:ascii="Calibri" w:hAnsi="Calibri" w:cs="Calibri"/>
                <w:b/>
                <w:bCs/>
                <w:sz w:val="20"/>
                <w:szCs w:val="18"/>
              </w:rPr>
            </w:pPr>
            <w:r w:rsidRPr="00DB56EF">
              <w:rPr>
                <w:rFonts w:ascii="Calibri" w:hAnsi="Calibri" w:cs="Calibri"/>
                <w:b/>
                <w:bCs/>
                <w:sz w:val="20"/>
                <w:szCs w:val="18"/>
              </w:rPr>
              <w:t>Priorytet 2.1.</w:t>
            </w:r>
            <w:r w:rsidR="00F64155" w:rsidRPr="00DB56EF">
              <w:rPr>
                <w:rFonts w:ascii="Calibri" w:hAnsi="Calibri" w:cs="Calibri"/>
                <w:b/>
                <w:bCs/>
                <w:sz w:val="20"/>
                <w:szCs w:val="18"/>
              </w:rPr>
              <w:t xml:space="preserve"> </w:t>
            </w:r>
            <w:r w:rsidRPr="00DB56EF">
              <w:rPr>
                <w:rFonts w:ascii="Calibri" w:hAnsi="Calibri" w:cs="Calibri"/>
                <w:sz w:val="20"/>
                <w:szCs w:val="18"/>
              </w:rPr>
              <w:t>Atrakcyjne i</w:t>
            </w:r>
            <w:r w:rsidR="00F64155" w:rsidRPr="00DB56EF">
              <w:rPr>
                <w:rFonts w:ascii="Calibri" w:hAnsi="Calibri" w:cs="Calibri"/>
                <w:sz w:val="20"/>
                <w:szCs w:val="18"/>
              </w:rPr>
              <w:t> </w:t>
            </w:r>
            <w:r w:rsidRPr="00DB56EF">
              <w:rPr>
                <w:rFonts w:ascii="Calibri" w:hAnsi="Calibri" w:cs="Calibri"/>
                <w:sz w:val="20"/>
                <w:szCs w:val="18"/>
              </w:rPr>
              <w:t>bezpieczne środowisko zamieszkania</w:t>
            </w:r>
          </w:p>
        </w:tc>
        <w:tc>
          <w:tcPr>
            <w:tcW w:w="1000" w:type="pct"/>
          </w:tcPr>
          <w:p w14:paraId="275D6E64" w14:textId="77777777" w:rsidR="00A46CCE" w:rsidRPr="00DB56EF" w:rsidRDefault="00A46CCE" w:rsidP="00832DAB">
            <w:pPr>
              <w:keepLines/>
              <w:spacing w:line="240" w:lineRule="auto"/>
              <w:jc w:val="left"/>
              <w:rPr>
                <w:b/>
                <w:bCs/>
                <w:sz w:val="20"/>
                <w:szCs w:val="18"/>
              </w:rPr>
            </w:pPr>
            <w:r w:rsidRPr="00DB56EF">
              <w:rPr>
                <w:b/>
                <w:bCs/>
                <w:sz w:val="20"/>
                <w:szCs w:val="18"/>
              </w:rPr>
              <w:t xml:space="preserve">RSO2.8. </w:t>
            </w:r>
            <w:r w:rsidR="00744649" w:rsidRPr="00DB56EF">
              <w:rPr>
                <w:b/>
                <w:bCs/>
                <w:sz w:val="20"/>
                <w:szCs w:val="18"/>
              </w:rPr>
              <w:br/>
            </w:r>
            <w:r w:rsidRPr="00DB56EF">
              <w:rPr>
                <w:sz w:val="20"/>
                <w:szCs w:val="18"/>
              </w:rPr>
              <w:t>Wspieranie zrównoważonej multimodalnej mobilności miejskiej jako elementu transformacji w</w:t>
            </w:r>
            <w:r w:rsidR="00F64155" w:rsidRPr="00DB56EF">
              <w:rPr>
                <w:sz w:val="20"/>
                <w:szCs w:val="18"/>
              </w:rPr>
              <w:t> </w:t>
            </w:r>
            <w:r w:rsidRPr="00DB56EF">
              <w:rPr>
                <w:sz w:val="20"/>
                <w:szCs w:val="18"/>
              </w:rPr>
              <w:t>kierunku gospodarki zeroemisyjnej</w:t>
            </w:r>
          </w:p>
          <w:p w14:paraId="4660BE88" w14:textId="77777777" w:rsidR="00A46CCE" w:rsidRPr="00DB56EF" w:rsidRDefault="00A46CCE" w:rsidP="00832DAB">
            <w:pPr>
              <w:keepLines/>
              <w:spacing w:line="240" w:lineRule="auto"/>
              <w:jc w:val="left"/>
              <w:rPr>
                <w:sz w:val="20"/>
                <w:szCs w:val="18"/>
              </w:rPr>
            </w:pPr>
            <w:r w:rsidRPr="00DB56EF">
              <w:rPr>
                <w:rFonts w:cstheme="minorHAnsi"/>
                <w:b/>
                <w:bCs/>
                <w:sz w:val="20"/>
                <w:szCs w:val="18"/>
              </w:rPr>
              <w:t>JSO8.1.</w:t>
            </w:r>
            <w:r w:rsidRPr="00DB56EF">
              <w:rPr>
                <w:rFonts w:cstheme="minorHAnsi"/>
                <w:sz w:val="20"/>
                <w:szCs w:val="18"/>
              </w:rPr>
              <w:t xml:space="preserve"> Umożliwienie regionom i ludności łagodzenia wpływających na</w:t>
            </w:r>
            <w:r w:rsidR="00D120DE" w:rsidRPr="00DB56EF">
              <w:rPr>
                <w:rFonts w:cstheme="minorHAnsi"/>
                <w:sz w:val="20"/>
                <w:szCs w:val="18"/>
              </w:rPr>
              <w:t> </w:t>
            </w:r>
            <w:r w:rsidRPr="00DB56EF">
              <w:rPr>
                <w:rFonts w:cstheme="minorHAnsi"/>
                <w:sz w:val="20"/>
                <w:szCs w:val="18"/>
              </w:rPr>
              <w:t>społeczeństwo, zatrudnienie, gospodarkę i</w:t>
            </w:r>
            <w:r w:rsidR="00F64155" w:rsidRPr="00DB56EF">
              <w:rPr>
                <w:rFonts w:cstheme="minorHAnsi"/>
                <w:sz w:val="20"/>
                <w:szCs w:val="18"/>
              </w:rPr>
              <w:t> </w:t>
            </w:r>
            <w:r w:rsidRPr="00DB56EF">
              <w:rPr>
                <w:rFonts w:cstheme="minorHAnsi"/>
                <w:sz w:val="20"/>
                <w:szCs w:val="18"/>
              </w:rPr>
              <w:t>środowisko… (FST)</w:t>
            </w:r>
          </w:p>
        </w:tc>
        <w:tc>
          <w:tcPr>
            <w:tcW w:w="1000" w:type="pct"/>
          </w:tcPr>
          <w:p w14:paraId="087A36D5" w14:textId="77777777" w:rsidR="00A46CCE" w:rsidRPr="00DB56EF" w:rsidRDefault="00A46CCE" w:rsidP="00832DAB">
            <w:pPr>
              <w:keepLines/>
              <w:spacing w:line="240" w:lineRule="auto"/>
              <w:jc w:val="left"/>
              <w:rPr>
                <w:sz w:val="20"/>
                <w:szCs w:val="18"/>
              </w:rPr>
            </w:pPr>
            <w:r w:rsidRPr="00DB56EF">
              <w:rPr>
                <w:b/>
                <w:bCs/>
                <w:sz w:val="20"/>
                <w:szCs w:val="18"/>
              </w:rPr>
              <w:t>FENX.03.01</w:t>
            </w:r>
            <w:r w:rsidR="00D120DE" w:rsidRPr="00DB56EF">
              <w:rPr>
                <w:b/>
                <w:bCs/>
                <w:sz w:val="20"/>
                <w:szCs w:val="18"/>
              </w:rPr>
              <w:t>.</w:t>
            </w:r>
            <w:r w:rsidRPr="00DB56EF">
              <w:rPr>
                <w:sz w:val="20"/>
                <w:szCs w:val="18"/>
              </w:rPr>
              <w:t xml:space="preserve"> </w:t>
            </w:r>
            <w:r w:rsidR="00D120DE" w:rsidRPr="00DB56EF">
              <w:rPr>
                <w:sz w:val="20"/>
                <w:szCs w:val="18"/>
              </w:rPr>
              <w:br/>
            </w:r>
            <w:r w:rsidRPr="00DB56EF">
              <w:rPr>
                <w:sz w:val="20"/>
                <w:szCs w:val="18"/>
              </w:rPr>
              <w:t>Transport miejski</w:t>
            </w:r>
          </w:p>
        </w:tc>
      </w:tr>
    </w:tbl>
    <w:p w14:paraId="48C2CB89" w14:textId="77777777" w:rsidR="00A46CCE" w:rsidRPr="00DB56EF" w:rsidRDefault="00A46CCE" w:rsidP="000E32E7">
      <w:pPr>
        <w:pStyle w:val="Akapitzlist"/>
        <w:numPr>
          <w:ilvl w:val="0"/>
          <w:numId w:val="16"/>
        </w:numPr>
      </w:pPr>
      <w:r w:rsidRPr="00DB56EF">
        <w:t xml:space="preserve">Szczegółowe ustalenia dot. wdrażania </w:t>
      </w:r>
    </w:p>
    <w:p w14:paraId="74072DA5" w14:textId="77777777" w:rsidR="001B7496" w:rsidRPr="00DB56EF" w:rsidRDefault="001B7496" w:rsidP="00B4103F">
      <w:pPr>
        <w:keepNext/>
        <w:keepLines/>
      </w:pPr>
      <w:r w:rsidRPr="00DB56EF">
        <w:t>W Działaniu F2.3 przewiduje się realizację projektów współfinansowanych ze środków:</w:t>
      </w:r>
      <w:r w:rsidR="00F64155" w:rsidRPr="00DB56EF">
        <w:t xml:space="preserve"> </w:t>
      </w:r>
      <w:r w:rsidRPr="00DB56EF">
        <w:t>FEDS 2021-2027, cel szczegółowy RSO2.8.</w:t>
      </w:r>
      <w:r w:rsidR="006F3634" w:rsidRPr="00DB56EF">
        <w:t xml:space="preserve"> i JSO8.1</w:t>
      </w:r>
      <w:r w:rsidRPr="00DB56EF">
        <w:t xml:space="preserve">, kody interwencji: </w:t>
      </w:r>
    </w:p>
    <w:p w14:paraId="526EFBD7" w14:textId="77777777" w:rsidR="00F64155" w:rsidRPr="00DB56EF" w:rsidRDefault="00F64155" w:rsidP="00B4103F">
      <w:pPr>
        <w:keepNext/>
        <w:keepLines/>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1B7496" w:rsidRPr="00DB56EF">
        <w:t>077. Działania mające na celu poprawę jakości powietrza i ograniczenie emisji hałasu</w:t>
      </w:r>
      <w:r w:rsidRPr="00DB56EF">
        <w:t>,</w:t>
      </w:r>
    </w:p>
    <w:p w14:paraId="06C04C56" w14:textId="77777777" w:rsidR="00F64155" w:rsidRPr="00DB56EF" w:rsidRDefault="00F64155" w:rsidP="00F6415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1B7496" w:rsidRPr="00DB56EF">
        <w:t>081. Infrastruktura czystego transportu miejskiego</w:t>
      </w:r>
      <w:r w:rsidRPr="00DB56EF">
        <w:t>,</w:t>
      </w:r>
    </w:p>
    <w:p w14:paraId="1A3D41EE" w14:textId="77777777" w:rsidR="00F64155" w:rsidRPr="00DB56EF" w:rsidRDefault="00F64155" w:rsidP="00F6415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1B7496" w:rsidRPr="00DB56EF">
        <w:t>082. Tabor czystego transportu</w:t>
      </w:r>
      <w:r w:rsidRPr="00DB56EF">
        <w:t>,</w:t>
      </w:r>
    </w:p>
    <w:p w14:paraId="3B171443" w14:textId="77777777" w:rsidR="00F64155" w:rsidRPr="00DB56EF" w:rsidRDefault="00F64155" w:rsidP="00F6415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1B7496" w:rsidRPr="00DB56EF">
        <w:t>083. Infrastruktura przeznaczona dla rowerów</w:t>
      </w:r>
      <w:r w:rsidRPr="00DB56EF">
        <w:t>,</w:t>
      </w:r>
    </w:p>
    <w:p w14:paraId="7F712F25" w14:textId="77777777" w:rsidR="00F64155" w:rsidRPr="00DB56EF" w:rsidRDefault="00F64155" w:rsidP="00F6415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1B7496" w:rsidRPr="00DB56EF">
        <w:t>084. Cyfryzacja transportu miejskiego, miejskiego</w:t>
      </w:r>
      <w:r w:rsidRPr="00DB56EF">
        <w:t>,</w:t>
      </w:r>
    </w:p>
    <w:p w14:paraId="342A925B" w14:textId="77777777" w:rsidR="001B7496" w:rsidRPr="00DB56EF" w:rsidRDefault="00F64155" w:rsidP="00F6415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1B7496" w:rsidRPr="00DB56EF">
        <w:t>086. Infrastruktura paliw alternatywnych</w:t>
      </w:r>
      <w:r w:rsidRPr="00DB56EF">
        <w:t>,</w:t>
      </w:r>
    </w:p>
    <w:p w14:paraId="603D86E5" w14:textId="77777777" w:rsidR="00F64155" w:rsidRPr="00DB56EF" w:rsidRDefault="001B7496" w:rsidP="00F64155">
      <w:pPr>
        <w:jc w:val="left"/>
      </w:pPr>
      <w:r w:rsidRPr="00DB56EF">
        <w:t xml:space="preserve">oraz </w:t>
      </w:r>
      <w:proofErr w:type="spellStart"/>
      <w:r w:rsidR="001B411F" w:rsidRPr="001B411F">
        <w:t>FEnIKS</w:t>
      </w:r>
      <w:proofErr w:type="spellEnd"/>
      <w:r w:rsidR="001B411F" w:rsidRPr="001B411F">
        <w:t xml:space="preserve"> </w:t>
      </w:r>
      <w:r w:rsidRPr="00DB56EF">
        <w:t>2021-2027, Działanie FENX.03.01 Transport miejski, kody interwencji:</w:t>
      </w:r>
    </w:p>
    <w:p w14:paraId="336CF73A" w14:textId="77777777" w:rsidR="00F64155" w:rsidRPr="00DB56EF" w:rsidRDefault="00F64155" w:rsidP="00F6415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9937FD" w:rsidRPr="00DB56EF">
        <w:t>081. Infrastruktura czystego transportu miejskiego</w:t>
      </w:r>
      <w:r w:rsidRPr="00DB56EF">
        <w:t>,</w:t>
      </w:r>
    </w:p>
    <w:p w14:paraId="76554575" w14:textId="77777777" w:rsidR="00F64155" w:rsidRPr="00DB56EF" w:rsidRDefault="00F64155" w:rsidP="00F6415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9937FD" w:rsidRPr="00DB56EF">
        <w:t>082. Tabor czystego transportu</w:t>
      </w:r>
      <w:r w:rsidRPr="00DB56EF">
        <w:t>,</w:t>
      </w:r>
    </w:p>
    <w:p w14:paraId="40568E18" w14:textId="77777777" w:rsidR="001B7496" w:rsidRPr="00DB56EF" w:rsidRDefault="00F64155" w:rsidP="00F6415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9937FD" w:rsidRPr="00DB56EF">
        <w:t>084. Cyfryzacja transportu miejskiego, miejskiego</w:t>
      </w:r>
      <w:r w:rsidRPr="00DB56EF">
        <w:t>.</w:t>
      </w:r>
    </w:p>
    <w:p w14:paraId="5395FA78" w14:textId="77777777" w:rsidR="00A46CCE" w:rsidRPr="00DB56EF" w:rsidRDefault="00A46CCE" w:rsidP="009F00D8">
      <w:r w:rsidRPr="00DB56EF">
        <w:t>Projekty współfinansowane ze środków</w:t>
      </w:r>
      <w:r w:rsidR="009937FD" w:rsidRPr="00DB56EF">
        <w:t xml:space="preserve"> FEDS 2021-2027 oraz </w:t>
      </w:r>
      <w:proofErr w:type="spellStart"/>
      <w:r w:rsidR="001B411F" w:rsidRPr="001B411F">
        <w:t>FEnIKS</w:t>
      </w:r>
      <w:proofErr w:type="spellEnd"/>
      <w:r w:rsidR="001B411F" w:rsidRPr="001B411F">
        <w:t xml:space="preserve"> </w:t>
      </w:r>
      <w:r w:rsidRPr="00DB56EF">
        <w:t>2021-2027</w:t>
      </w:r>
      <w:r w:rsidR="009937FD" w:rsidRPr="00DB56EF">
        <w:t xml:space="preserve"> </w:t>
      </w:r>
      <w:r w:rsidRPr="00DB56EF">
        <w:t xml:space="preserve">będą wdrażane zgodnie </w:t>
      </w:r>
      <w:r w:rsidR="00F64155" w:rsidRPr="00DB56EF">
        <w:br/>
      </w:r>
      <w:r w:rsidRPr="00DB56EF">
        <w:t xml:space="preserve">z regulacjami obowiązującymi dla </w:t>
      </w:r>
      <w:r w:rsidR="009937FD" w:rsidRPr="00DB56EF">
        <w:t xml:space="preserve">tych programów. </w:t>
      </w:r>
    </w:p>
    <w:p w14:paraId="3BB6BFEF" w14:textId="77777777" w:rsidR="00A46CCE" w:rsidRPr="00DB56EF" w:rsidRDefault="00B25B33" w:rsidP="009F00D8">
      <w:r w:rsidRPr="00DB56EF">
        <w:t>Wszystkie projekty realizowane w ramach niniejszego Działania będą opierać się na Planach Zrównoważonej Mobilności Miejskiej (SUMP)</w:t>
      </w:r>
      <w:r w:rsidR="009937FD" w:rsidRPr="00DB56EF">
        <w:t>.</w:t>
      </w:r>
      <w:r w:rsidR="00A46CCE" w:rsidRPr="00DB56EF">
        <w:br w:type="page"/>
      </w:r>
    </w:p>
    <w:p w14:paraId="6CEE14B4" w14:textId="77777777" w:rsidR="006908D1" w:rsidRPr="00DB56EF" w:rsidRDefault="006908D1" w:rsidP="001A472E">
      <w:pPr>
        <w:pStyle w:val="Nagwek3"/>
      </w:pPr>
      <w:r w:rsidRPr="00DB56EF">
        <w:t xml:space="preserve">Działanie </w:t>
      </w:r>
      <w:r w:rsidR="00347412" w:rsidRPr="00DB56EF">
        <w:t>F</w:t>
      </w:r>
      <w:r w:rsidRPr="00DB56EF">
        <w:t xml:space="preserve">2.4. </w:t>
      </w:r>
      <w:r w:rsidR="00CD653F" w:rsidRPr="00DB56EF">
        <w:t>Wsparcie dla rozwoju niskoemisyjnych i</w:t>
      </w:r>
      <w:r w:rsidR="00154629" w:rsidRPr="00DB56EF">
        <w:t> </w:t>
      </w:r>
      <w:r w:rsidR="00CD653F" w:rsidRPr="00DB56EF">
        <w:t>odnawialnych</w:t>
      </w:r>
      <w:r w:rsidR="00154629" w:rsidRPr="00DB56EF">
        <w:t xml:space="preserve"> </w:t>
      </w:r>
      <w:r w:rsidR="00CD653F" w:rsidRPr="00DB56EF">
        <w:t>źródeł</w:t>
      </w:r>
      <w:r w:rsidR="00154629" w:rsidRPr="00DB56EF">
        <w:t> </w:t>
      </w:r>
      <w:r w:rsidR="00CD653F" w:rsidRPr="00DB56EF">
        <w:t>energii</w:t>
      </w:r>
    </w:p>
    <w:p w14:paraId="049D3847" w14:textId="77777777" w:rsidR="006D3A5F" w:rsidRPr="00DB56EF" w:rsidRDefault="006D3A5F" w:rsidP="000E32E7">
      <w:pPr>
        <w:pStyle w:val="Akapitzlist"/>
        <w:numPr>
          <w:ilvl w:val="0"/>
          <w:numId w:val="43"/>
        </w:numPr>
      </w:pPr>
      <w:r w:rsidRPr="00DB56EF">
        <w:t xml:space="preserve">Zidentyfikowane potencjały i słabe </w:t>
      </w:r>
      <w:r w:rsidR="008C1C8B" w:rsidRPr="00DB56EF">
        <w:t>strony Aglomeracji</w:t>
      </w:r>
      <w:r w:rsidRPr="00DB56EF">
        <w:t xml:space="preserve"> Wałbrzyskiej </w:t>
      </w:r>
    </w:p>
    <w:p w14:paraId="1E84AB13" w14:textId="77777777" w:rsidR="00CD653F" w:rsidRPr="00DB56EF" w:rsidRDefault="00CF699E" w:rsidP="00CD653F">
      <w:r w:rsidRPr="00DB56EF">
        <w:t>Potencjały i słabe</w:t>
      </w:r>
      <w:r w:rsidR="00CD653F" w:rsidRPr="00DB56EF">
        <w:t xml:space="preserve"> strony obszaru zidentyfikowane w analizie SWOT:</w:t>
      </w:r>
    </w:p>
    <w:p w14:paraId="62A3C2FB" w14:textId="77777777" w:rsidR="00135B8D" w:rsidRPr="00DB56EF" w:rsidRDefault="00DD71E0"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32FB4">
        <w:rPr>
          <w:i/>
          <w:iCs/>
          <w:sz w:val="20"/>
          <w:szCs w:val="18"/>
        </w:rPr>
        <w:t xml:space="preserve">A.3.2. </w:t>
      </w:r>
      <w:r w:rsidR="00135B8D" w:rsidRPr="00DB56EF">
        <w:rPr>
          <w:i/>
          <w:iCs/>
          <w:sz w:val="20"/>
          <w:szCs w:val="18"/>
        </w:rPr>
        <w:t>Zrównoważony rozkład przestrzenny ośrodków miejskich</w:t>
      </w:r>
    </w:p>
    <w:p w14:paraId="3F7BF12C" w14:textId="77777777" w:rsidR="00B25B33" w:rsidRPr="00DB56EF" w:rsidRDefault="00135B8D"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232FB4">
        <w:rPr>
          <w:i/>
          <w:iCs/>
          <w:sz w:val="20"/>
          <w:szCs w:val="18"/>
        </w:rPr>
        <w:t xml:space="preserve"> A.3.13.</w:t>
      </w:r>
      <w:r w:rsidR="00596DA2">
        <w:rPr>
          <w:i/>
          <w:iCs/>
          <w:sz w:val="20"/>
          <w:szCs w:val="18"/>
        </w:rPr>
        <w:t xml:space="preserve"> </w:t>
      </w:r>
      <w:r w:rsidR="00B25B33" w:rsidRPr="00DB56EF">
        <w:rPr>
          <w:i/>
          <w:iCs/>
          <w:sz w:val="20"/>
          <w:szCs w:val="18"/>
        </w:rPr>
        <w:t>Potencjał do rozwoju Odnawialnych Źródeł Energii</w:t>
      </w:r>
    </w:p>
    <w:p w14:paraId="10E00499" w14:textId="77777777" w:rsidR="00CD653F" w:rsidRPr="00DB56EF" w:rsidRDefault="00B25B33"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32FB4">
        <w:rPr>
          <w:i/>
          <w:iCs/>
          <w:sz w:val="20"/>
          <w:szCs w:val="18"/>
        </w:rPr>
        <w:t xml:space="preserve">B.3.17. </w:t>
      </w:r>
      <w:r w:rsidR="00CD653F" w:rsidRPr="00DB56EF">
        <w:rPr>
          <w:i/>
          <w:iCs/>
          <w:sz w:val="20"/>
          <w:szCs w:val="18"/>
        </w:rPr>
        <w:t>Niski udział energii wytwarzanej z OZE</w:t>
      </w:r>
    </w:p>
    <w:p w14:paraId="7D1D0C5D" w14:textId="77777777" w:rsidR="00CD653F" w:rsidRPr="00DB56EF" w:rsidRDefault="00DD71E0"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232FB4">
        <w:rPr>
          <w:i/>
          <w:iCs/>
          <w:sz w:val="20"/>
          <w:szCs w:val="18"/>
        </w:rPr>
        <w:t xml:space="preserve"> B.3.14.</w:t>
      </w:r>
      <w:r w:rsidR="00596DA2">
        <w:rPr>
          <w:i/>
          <w:iCs/>
          <w:sz w:val="20"/>
          <w:szCs w:val="18"/>
        </w:rPr>
        <w:t xml:space="preserve"> </w:t>
      </w:r>
      <w:r w:rsidR="00CD653F" w:rsidRPr="00DB56EF">
        <w:rPr>
          <w:i/>
          <w:iCs/>
          <w:sz w:val="20"/>
          <w:szCs w:val="18"/>
        </w:rPr>
        <w:t xml:space="preserve">Zła średnioroczna </w:t>
      </w:r>
      <w:r w:rsidR="00077500" w:rsidRPr="00DB56EF">
        <w:rPr>
          <w:i/>
          <w:iCs/>
          <w:sz w:val="20"/>
          <w:szCs w:val="18"/>
        </w:rPr>
        <w:t xml:space="preserve">jakość </w:t>
      </w:r>
      <w:r w:rsidR="00CD653F" w:rsidRPr="00DB56EF">
        <w:rPr>
          <w:i/>
          <w:iCs/>
          <w:sz w:val="20"/>
          <w:szCs w:val="18"/>
        </w:rPr>
        <w:t>powietrza spowodowana niską emisją ze źródeł kominowych, energochłonnością infrastruktury i budynków oraz ruchem samochodowym</w:t>
      </w:r>
    </w:p>
    <w:p w14:paraId="5E70411F" w14:textId="77777777" w:rsidR="00CD653F" w:rsidRDefault="00CD653F" w:rsidP="00685242">
      <w:pPr>
        <w:pStyle w:val="rdo"/>
      </w:pPr>
      <w:r w:rsidRPr="00DB56EF">
        <w:t xml:space="preserve">Źródło: Diagnoza społeczna, gospodarcza i przestrzenna na potrzeby Strategii Rozwoju ZIT Aglomeracji Wałbrzyskiej, </w:t>
      </w:r>
      <w:r w:rsidR="00154629" w:rsidRPr="00DB56EF">
        <w:br/>
      </w:r>
      <w:r w:rsidRPr="00DB56EF">
        <w:t xml:space="preserve">Wnioski z Diagnozy wraz z analizą SWOT. </w:t>
      </w:r>
    </w:p>
    <w:p w14:paraId="137F2D7D" w14:textId="77777777" w:rsidR="006D3A5F" w:rsidRPr="00DB56EF" w:rsidRDefault="006D3A5F" w:rsidP="006D3A5F">
      <w:pPr>
        <w:pStyle w:val="Akapitzlist"/>
      </w:pPr>
      <w:r w:rsidRPr="00DB56EF">
        <w:t xml:space="preserve">Zintegrowane podejście służące zaspokojeniu zidentyfikowanych potrzeb </w:t>
      </w:r>
    </w:p>
    <w:p w14:paraId="1100C51E" w14:textId="77777777" w:rsidR="00CD653F" w:rsidRPr="00DB56EF" w:rsidRDefault="00CD653F" w:rsidP="00CD653F">
      <w:r w:rsidRPr="00DB56EF">
        <w:t xml:space="preserve">W ramach niniejszego działania podejmowane będą przedsięwzięcia zmierzające do transformacji energetycznej </w:t>
      </w:r>
      <w:r w:rsidR="003B21C3" w:rsidRPr="00DB56EF">
        <w:t>Aglomeracji Wałbrzyskiej</w:t>
      </w:r>
      <w:r w:rsidRPr="00DB56EF">
        <w:t xml:space="preserve"> poprzez </w:t>
      </w:r>
      <w:r w:rsidR="00077500" w:rsidRPr="00DB56EF">
        <w:t xml:space="preserve">rozwój </w:t>
      </w:r>
      <w:r w:rsidRPr="00DB56EF">
        <w:t xml:space="preserve">OZE. Wspierane będą również podmioty działające na rzecz rozwoju gospodarki niskoemisyjnej oraz dążące do zwiększenia odporności Obszaru </w:t>
      </w:r>
      <w:r w:rsidR="00341B6B" w:rsidRPr="00DB56EF">
        <w:br/>
      </w:r>
      <w:r w:rsidRPr="00DB56EF">
        <w:t>na zmiany klimatu</w:t>
      </w:r>
      <w:r w:rsidR="00B25B33" w:rsidRPr="00DB56EF">
        <w:t xml:space="preserve"> takie jak klastry, spółdzielnie energetyczne, itp. </w:t>
      </w:r>
    </w:p>
    <w:p w14:paraId="6596C5EB" w14:textId="77777777" w:rsidR="00CD653F" w:rsidRPr="00DB56EF" w:rsidRDefault="00CD653F" w:rsidP="00CD653F">
      <w:r w:rsidRPr="00DB56EF">
        <w:t xml:space="preserve">W związku z powyższym w ramach niniejszego działania, wsparcie przeznaczone będzie na wytwarzanie energii elektrycznej oraz cieplnej pochodzącej </w:t>
      </w:r>
      <w:r w:rsidR="004D544E" w:rsidRPr="00DB56EF">
        <w:t xml:space="preserve">m.in. </w:t>
      </w:r>
      <w:r w:rsidRPr="00DB56EF">
        <w:t>z</w:t>
      </w:r>
      <w:r w:rsidR="00513331" w:rsidRPr="00DB56EF">
        <w:t xml:space="preserve"> promieniowania słonecznego, biomasy, biogazu, geotermii i </w:t>
      </w:r>
      <w:proofErr w:type="spellStart"/>
      <w:r w:rsidR="00513331" w:rsidRPr="00DB56EF">
        <w:t>aerotermii</w:t>
      </w:r>
      <w:proofErr w:type="spellEnd"/>
      <w:r w:rsidR="00513331" w:rsidRPr="00DB56EF">
        <w:t>/energii otoczenia</w:t>
      </w:r>
      <w:r w:rsidR="004D544E" w:rsidRPr="00DB56EF">
        <w:t xml:space="preserve"> oraz innych odnawialnych źródeł</w:t>
      </w:r>
      <w:r w:rsidR="00513331" w:rsidRPr="00DB56EF">
        <w:t xml:space="preserve">. </w:t>
      </w:r>
      <w:r w:rsidRPr="00DB56EF">
        <w:t>Wspierane będą również inwestycje w magazyny energii działające na potrzeby OZE.</w:t>
      </w:r>
      <w:r w:rsidR="00045461">
        <w:t xml:space="preserve"> </w:t>
      </w:r>
      <w:r w:rsidR="00513331" w:rsidRPr="00DB56EF">
        <w:t>Istotna będzie budowa/modernizacja infrastruktury niezbędnej do dystrybucji wytworzonej energii zarówno w sieciach operatorów energetycznych jak również u wewnętrznych podmiotów wytwarzających OZE.</w:t>
      </w:r>
    </w:p>
    <w:p w14:paraId="6433C726" w14:textId="77777777" w:rsidR="00CD653F" w:rsidRPr="00DB56EF" w:rsidRDefault="00CD653F" w:rsidP="00CD653F">
      <w:r w:rsidRPr="00DB56EF">
        <w:t>Promowane będzie także wytwarzanie energetyki rozproszonej (</w:t>
      </w:r>
      <w:proofErr w:type="spellStart"/>
      <w:r w:rsidRPr="00DB56EF">
        <w:t>prosumenckiej</w:t>
      </w:r>
      <w:proofErr w:type="spellEnd"/>
      <w:r w:rsidRPr="00DB56EF">
        <w:t xml:space="preserve">) opartej o instalacje </w:t>
      </w:r>
      <w:r w:rsidR="00341B6B" w:rsidRPr="00DB56EF">
        <w:br/>
      </w:r>
      <w:r w:rsidRPr="00DB56EF">
        <w:t>o stosunkowo niewielkich mocach</w:t>
      </w:r>
      <w:r w:rsidR="00513331" w:rsidRPr="00DB56EF">
        <w:t xml:space="preserve"> (pompy ciepła</w:t>
      </w:r>
      <w:r w:rsidR="00DD4AF1" w:rsidRPr="00DB56EF">
        <w:t xml:space="preserve">, </w:t>
      </w:r>
      <w:r w:rsidR="00513331" w:rsidRPr="00DB56EF">
        <w:t>instalacje PV,</w:t>
      </w:r>
      <w:r w:rsidR="00DD4AF1" w:rsidRPr="00DB56EF">
        <w:t xml:space="preserve"> podłączenie do sieci dystrybucyjnej/</w:t>
      </w:r>
      <w:r w:rsidR="00341B6B" w:rsidRPr="00DB56EF">
        <w:br/>
      </w:r>
      <w:r w:rsidR="00DD4AF1" w:rsidRPr="00DB56EF">
        <w:t>przesyłowej, magazyny energii)</w:t>
      </w:r>
      <w:r w:rsidRPr="00DB56EF">
        <w:t>, nadającej transformacji energetycznej partycypacyjny charakter</w:t>
      </w:r>
      <w:r w:rsidR="00B166D1" w:rsidRPr="00DB56EF">
        <w:t xml:space="preserve"> (rozwój spółdzielni energetycznych, klastrów energii odnawialnej)</w:t>
      </w:r>
      <w:r w:rsidRPr="00DB56EF">
        <w:t>.</w:t>
      </w:r>
    </w:p>
    <w:p w14:paraId="316BE388" w14:textId="77777777" w:rsidR="006D3A5F" w:rsidRPr="00DD77D2" w:rsidRDefault="006D3A5F" w:rsidP="009F00D8">
      <w:pPr>
        <w:keepNext/>
        <w:keepLines/>
        <w:rPr>
          <w:b/>
          <w:bCs/>
        </w:rPr>
      </w:pPr>
      <w:r w:rsidRPr="00DD77D2">
        <w:t xml:space="preserve">Jednocześnie w celu zapewnienia zintegrowanego podejścia w Strategii ZIT AW realizowane będą wyłącznie projekty </w:t>
      </w:r>
      <w:r w:rsidR="008C1C8B" w:rsidRPr="00DD77D2">
        <w:t>zintegrowane definiowane</w:t>
      </w:r>
      <w:r w:rsidRPr="00DD77D2">
        <w:rPr>
          <w:bCs/>
        </w:rPr>
        <w:t xml:space="preserve"> jako:</w:t>
      </w:r>
    </w:p>
    <w:p w14:paraId="1304B35F" w14:textId="77777777" w:rsidR="006D3A5F" w:rsidRPr="00DD77D2" w:rsidRDefault="006D3A5F" w:rsidP="000E32E7">
      <w:pPr>
        <w:pStyle w:val="Akapitzlist"/>
        <w:keepNext w:val="0"/>
        <w:keepLines w:val="0"/>
        <w:numPr>
          <w:ilvl w:val="0"/>
          <w:numId w:val="11"/>
        </w:numPr>
        <w:ind w:left="714" w:hanging="357"/>
        <w:rPr>
          <w:b w:val="0"/>
          <w:bCs/>
        </w:rPr>
      </w:pPr>
      <w:r w:rsidRPr="00DD77D2">
        <w:rPr>
          <w:b w:val="0"/>
          <w:bCs/>
        </w:rPr>
        <w:t>realizacja przedsięwzięć w formie tzw. „wiązki projektów”</w:t>
      </w:r>
      <w:r w:rsidRPr="00DD77D2">
        <w:rPr>
          <w:rStyle w:val="Odwoanieprzypisudolnego"/>
          <w:b w:val="0"/>
          <w:bCs/>
        </w:rPr>
        <w:footnoteReference w:id="14"/>
      </w:r>
      <w:r w:rsidRPr="00DD77D2">
        <w:rPr>
          <w:b w:val="0"/>
          <w:bCs/>
        </w:rPr>
        <w:t xml:space="preserve"> lub </w:t>
      </w:r>
    </w:p>
    <w:p w14:paraId="36620A9F" w14:textId="77777777" w:rsidR="006D3A5F" w:rsidRPr="00DD77D2" w:rsidRDefault="006D3A5F" w:rsidP="000E32E7">
      <w:pPr>
        <w:pStyle w:val="Akapitzlist"/>
        <w:keepNext w:val="0"/>
        <w:keepLines w:val="0"/>
        <w:numPr>
          <w:ilvl w:val="0"/>
          <w:numId w:val="11"/>
        </w:numPr>
        <w:ind w:left="714" w:hanging="357"/>
        <w:rPr>
          <w:b w:val="0"/>
          <w:bCs/>
        </w:rPr>
      </w:pPr>
      <w:r w:rsidRPr="00DD77D2">
        <w:rPr>
          <w:b w:val="0"/>
          <w:bCs/>
        </w:rPr>
        <w:t xml:space="preserve">zgodnie z postanowieniami Zasad Realizacji Instrumentów Terytorialnych to projekty, </w:t>
      </w:r>
      <w:r w:rsidR="008C1C8B" w:rsidRPr="00DD77D2">
        <w:rPr>
          <w:b w:val="0"/>
          <w:bCs/>
        </w:rPr>
        <w:t>które będą</w:t>
      </w:r>
      <w:r w:rsidRPr="00DD77D2">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DD77D2">
        <w:rPr>
          <w:b w:val="0"/>
          <w:bCs/>
        </w:rPr>
        <w:t>rozumieniu art. 39 Ustawy wdrożeniowej lub deklarowany jest wspólny efekt, rezultat lub produkt końcowy projektu.</w:t>
      </w:r>
      <w:r w:rsidRPr="00DD77D2">
        <w:rPr>
          <w:rStyle w:val="Odwoanieprzypisudolnego"/>
          <w:rFonts w:ascii="Calibri" w:hAnsi="Calibri" w:cs="Calibri"/>
          <w:b w:val="0"/>
          <w:bCs/>
          <w:sz w:val="24"/>
          <w:szCs w:val="24"/>
        </w:rPr>
        <w:footnoteReference w:id="15"/>
      </w:r>
      <w:r w:rsidRPr="00DD77D2">
        <w:rPr>
          <w:b w:val="0"/>
          <w:bCs/>
        </w:rPr>
        <w:t xml:space="preserve"> </w:t>
      </w:r>
    </w:p>
    <w:p w14:paraId="6A3E37B2" w14:textId="77777777" w:rsidR="006D3A5F" w:rsidRPr="00DB56EF" w:rsidRDefault="006D3A5F" w:rsidP="006D3A5F">
      <w:pPr>
        <w:rPr>
          <w:bCs/>
        </w:rPr>
      </w:pPr>
      <w:r w:rsidRPr="00DD77D2">
        <w:rPr>
          <w:bCs/>
        </w:rPr>
        <w:t xml:space="preserve">Wybór sposobu zintegrowania </w:t>
      </w:r>
      <w:r w:rsidR="008C1C8B" w:rsidRPr="00DD77D2">
        <w:rPr>
          <w:bCs/>
        </w:rPr>
        <w:t>projektów należy</w:t>
      </w:r>
      <w:r w:rsidRPr="00DD77D2">
        <w:rPr>
          <w:bCs/>
        </w:rPr>
        <w:t xml:space="preserve"> do wnioskodawców i uzależniony jest od optymalnej dla nich metody wdrażania przedsięwzięć.</w:t>
      </w:r>
      <w:r w:rsidRPr="00DB56EF">
        <w:rPr>
          <w:bCs/>
        </w:rPr>
        <w:t xml:space="preserve"> </w:t>
      </w:r>
    </w:p>
    <w:p w14:paraId="6FEBA1DF" w14:textId="77777777" w:rsidR="006D3A5F" w:rsidRPr="00DB56EF" w:rsidRDefault="006D3A5F" w:rsidP="006D3A5F">
      <w:pPr>
        <w:pStyle w:val="Akapitzlist"/>
      </w:pPr>
      <w:r w:rsidRPr="00DB56EF">
        <w:t>Efekty realizacji zintegrowanego podejścia służącego zaspokojeniu zidentyfikowanych potrzeb</w:t>
      </w:r>
    </w:p>
    <w:p w14:paraId="3DADCBAB" w14:textId="77777777" w:rsidR="006D3A5F" w:rsidRPr="00DB56EF" w:rsidRDefault="006D3A5F" w:rsidP="00CD653F">
      <w:r w:rsidRPr="00DB56EF">
        <w:t xml:space="preserve">Efekty przeprowadzonych działań widoczne będą w sferze technicznej, środowiskowej i gospodarczej. Rozwój OZE pozytywnie wpłynie na stan środowiska naturalnego, a równocześnie zapewni interesariuszom dostęp do zielonej energii. Podniesie to atrakcyjność Aglomeracji Wałbrzyskiej jako miejsca do życia i prowadzenia działalności gospodarczej. Rozwój OZE powinien także zredukować koszty </w:t>
      </w:r>
      <w:r w:rsidRPr="005851A3">
        <w:rPr>
          <w:spacing w:val="-2"/>
        </w:rPr>
        <w:t>energii ponoszone przez JST. Jest to szczególnie istotne w kontekście zmian zachodzących na rynku energii.</w:t>
      </w:r>
    </w:p>
    <w:p w14:paraId="4F6B2913" w14:textId="77777777" w:rsidR="006D3A5F" w:rsidRPr="00DB56EF" w:rsidRDefault="006D3A5F" w:rsidP="006D3A5F">
      <w:pPr>
        <w:pStyle w:val="Akapitzlist"/>
      </w:pPr>
      <w:r w:rsidRPr="00DB56EF">
        <w:t xml:space="preserve">Zintegrowane oddziaływanie </w:t>
      </w:r>
    </w:p>
    <w:p w14:paraId="5D13A274" w14:textId="77777777" w:rsidR="00E1304A" w:rsidRPr="00DB56EF" w:rsidRDefault="006D3A5F" w:rsidP="006D3A5F">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E1304A" w:rsidRPr="00741230" w14:paraId="47566F4E" w14:textId="77777777" w:rsidTr="00227C80">
        <w:tc>
          <w:tcPr>
            <w:tcW w:w="2500" w:type="pct"/>
          </w:tcPr>
          <w:p w14:paraId="554C3333" w14:textId="77777777" w:rsidR="00E1304A" w:rsidRPr="00741230" w:rsidRDefault="00E1304A" w:rsidP="009F00D8">
            <w:pPr>
              <w:spacing w:line="240" w:lineRule="auto"/>
              <w:jc w:val="center"/>
              <w:rPr>
                <w:b/>
                <w:sz w:val="20"/>
                <w:szCs w:val="18"/>
              </w:rPr>
            </w:pPr>
            <w:r w:rsidRPr="00741230">
              <w:rPr>
                <w:b/>
                <w:sz w:val="20"/>
                <w:szCs w:val="18"/>
              </w:rPr>
              <w:t>Działanie</w:t>
            </w:r>
          </w:p>
        </w:tc>
        <w:tc>
          <w:tcPr>
            <w:tcW w:w="2500" w:type="pct"/>
          </w:tcPr>
          <w:p w14:paraId="67551D6B" w14:textId="77777777" w:rsidR="00E1304A" w:rsidRPr="00741230" w:rsidRDefault="00E1304A" w:rsidP="009F00D8">
            <w:pPr>
              <w:keepNext/>
              <w:keepLines/>
              <w:spacing w:line="240" w:lineRule="auto"/>
              <w:jc w:val="center"/>
              <w:rPr>
                <w:b/>
                <w:sz w:val="20"/>
                <w:szCs w:val="18"/>
              </w:rPr>
            </w:pPr>
            <w:r w:rsidRPr="00741230">
              <w:rPr>
                <w:b/>
                <w:sz w:val="20"/>
                <w:szCs w:val="18"/>
              </w:rPr>
              <w:t>Działania zintegrowane</w:t>
            </w:r>
          </w:p>
        </w:tc>
      </w:tr>
      <w:tr w:rsidR="00E1304A" w:rsidRPr="00DB56EF" w14:paraId="733499A4" w14:textId="77777777" w:rsidTr="00227C80">
        <w:tc>
          <w:tcPr>
            <w:tcW w:w="2500" w:type="pct"/>
          </w:tcPr>
          <w:p w14:paraId="59F8F095"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F2.4. Wsparcie dla rozwoju niskoemisyjnych i odnawialnych źródeł energii</w:t>
            </w:r>
          </w:p>
          <w:p w14:paraId="3E325786" w14:textId="77777777" w:rsidR="00E1304A" w:rsidRPr="00DB56EF" w:rsidRDefault="00E1304A" w:rsidP="009F00D8">
            <w:pPr>
              <w:spacing w:line="240" w:lineRule="auto"/>
              <w:jc w:val="left"/>
              <w:rPr>
                <w:rFonts w:ascii="Calibri" w:hAnsi="Calibri" w:cs="Calibri"/>
                <w:sz w:val="20"/>
                <w:szCs w:val="18"/>
              </w:rPr>
            </w:pPr>
          </w:p>
        </w:tc>
        <w:tc>
          <w:tcPr>
            <w:tcW w:w="2500" w:type="pct"/>
          </w:tcPr>
          <w:p w14:paraId="2C548FE4" w14:textId="77777777" w:rsidR="00E1304A" w:rsidRPr="00DB56EF" w:rsidRDefault="00E1304A" w:rsidP="009F00D8">
            <w:pPr>
              <w:spacing w:line="240" w:lineRule="auto"/>
              <w:jc w:val="left"/>
              <w:rPr>
                <w:bCs/>
                <w:sz w:val="20"/>
                <w:szCs w:val="18"/>
              </w:rPr>
            </w:pPr>
            <w:r w:rsidRPr="00DB56EF">
              <w:rPr>
                <w:bCs/>
                <w:sz w:val="20"/>
                <w:szCs w:val="18"/>
              </w:rPr>
              <w:t>Działanie 1.2. Tworzenie atrakcyjnych warunków inwestowania i rozwoju przedsiębiorstw</w:t>
            </w:r>
          </w:p>
          <w:p w14:paraId="4320D9FF"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F2.1. Poprawa efektywności energetycznej infrastruktury publicznej i budynków mieszkalnych</w:t>
            </w:r>
          </w:p>
          <w:p w14:paraId="5E57E001"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F2.3. Redukcja niskiej emisji, poprzez rozwój transportu publicznego i infrastruktury rowerowej</w:t>
            </w:r>
          </w:p>
          <w:p w14:paraId="6C39746E"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F5.2. Poprawa jakości i bezpieczeństwa środowiska zamieszkania i przestrzeni publicznej </w:t>
            </w:r>
          </w:p>
        </w:tc>
      </w:tr>
    </w:tbl>
    <w:p w14:paraId="43F7282E" w14:textId="77777777" w:rsidR="00E1304A" w:rsidRPr="00DB56EF" w:rsidRDefault="00E1304A" w:rsidP="00E1304A">
      <w:r w:rsidRPr="00DB56EF">
        <w:t xml:space="preserve">Realizacja powyższego działanie jest zintegrowana z szeregiem innych działań. Rozwój OZE powinien doprowadzić do dywersyfikacji źródeł energii oraz do poprawy bezpieczeństwa energetycznego Aglomeracji Wałbrzyskiej. Dostęp do energii jest jednym z kluczowych czynników decydujących </w:t>
      </w:r>
      <w:r w:rsidRPr="00DB56EF">
        <w:br/>
        <w:t xml:space="preserve">o wyborze miejsca pod inwestycje. Dlatego też rozwój OZE powinien wzmacniać atrakcyjność inwestycyjną Obszaru. </w:t>
      </w:r>
    </w:p>
    <w:p w14:paraId="7BCD536F" w14:textId="77777777" w:rsidR="00E1304A" w:rsidRPr="00DB56EF" w:rsidRDefault="00E1304A" w:rsidP="00227C80">
      <w:pPr>
        <w:keepLines/>
      </w:pPr>
      <w:r w:rsidRPr="00DB56EF">
        <w:t xml:space="preserve">Bez rozwoju odnawialnych źródeł energii trudno też w pełni zrealizować działania związane z poprawą efektywności energetycznej infrastruktury publicznej i prywatnej. Cel ten wymaga m.in. instalacji OZE </w:t>
      </w:r>
      <w:r w:rsidRPr="00DB56EF">
        <w:br/>
        <w:t>w budynkach. Również wymiana taboru autobusowego na niskoemisyjny lub zeroemisyjny może zwiększyć zapotrzebowanie na energię wytwarzaną z OZE.</w:t>
      </w:r>
    </w:p>
    <w:p w14:paraId="0F06CAA7" w14:textId="77777777" w:rsidR="00E1304A" w:rsidRPr="00DB56EF" w:rsidRDefault="00E1304A" w:rsidP="00E1304A">
      <w:r w:rsidRPr="00DB56EF">
        <w:t xml:space="preserve">Dodatkowo rozwój OZE powinien korzystnie wpłynąć na redukcję kosztów energii i to zarówno </w:t>
      </w:r>
      <w:r w:rsidRPr="00DB56EF">
        <w:br/>
        <w:t>w przypadku JST, jak i konsumentów indywidualnych i firm, co poprawi jakość i bezpieczeństwo miejsca zamieszkania.</w:t>
      </w:r>
    </w:p>
    <w:p w14:paraId="12992FEE" w14:textId="77777777" w:rsidR="00E35C3C" w:rsidRDefault="00E35C3C" w:rsidP="006D3A5F">
      <w:pPr>
        <w:pStyle w:val="Akapitzlist"/>
      </w:pPr>
      <w:r w:rsidRPr="00DB56EF">
        <w:t>Wskaźniki monitoringu w powiązaniu z FEDS 2021-2027</w:t>
      </w:r>
    </w:p>
    <w:p w14:paraId="19D066F9"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6B0B2A0F" w14:textId="77777777" w:rsidR="00001234" w:rsidRPr="00DB56EF" w:rsidRDefault="00001234" w:rsidP="00001234">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4996" w:type="pct"/>
        <w:tblLook w:val="04A0" w:firstRow="1" w:lastRow="0" w:firstColumn="1" w:lastColumn="0" w:noHBand="0" w:noVBand="1"/>
      </w:tblPr>
      <w:tblGrid>
        <w:gridCol w:w="1132"/>
        <w:gridCol w:w="4208"/>
        <w:gridCol w:w="1323"/>
        <w:gridCol w:w="1323"/>
        <w:gridCol w:w="1315"/>
      </w:tblGrid>
      <w:tr w:rsidR="002A0FA7" w:rsidRPr="00DB56EF" w14:paraId="33BEAA52" w14:textId="77777777" w:rsidTr="00071782">
        <w:tc>
          <w:tcPr>
            <w:tcW w:w="609" w:type="pct"/>
            <w:vAlign w:val="center"/>
          </w:tcPr>
          <w:p w14:paraId="265965DB" w14:textId="77777777" w:rsidR="00702C86" w:rsidRPr="00DB56EF" w:rsidRDefault="00702C86" w:rsidP="009F00D8">
            <w:pPr>
              <w:spacing w:line="240" w:lineRule="auto"/>
              <w:jc w:val="center"/>
              <w:rPr>
                <w:rFonts w:cstheme="minorHAnsi"/>
                <w:b/>
                <w:bCs/>
                <w:sz w:val="20"/>
              </w:rPr>
            </w:pPr>
          </w:p>
        </w:tc>
        <w:tc>
          <w:tcPr>
            <w:tcW w:w="2262" w:type="pct"/>
            <w:vAlign w:val="center"/>
          </w:tcPr>
          <w:p w14:paraId="4EA54552" w14:textId="77777777" w:rsidR="00702C86" w:rsidRPr="00DB56EF" w:rsidRDefault="00702C86" w:rsidP="009F00D8">
            <w:pPr>
              <w:spacing w:line="240" w:lineRule="auto"/>
              <w:jc w:val="center"/>
              <w:rPr>
                <w:rFonts w:cstheme="minorHAnsi"/>
                <w:b/>
                <w:bCs/>
                <w:sz w:val="20"/>
              </w:rPr>
            </w:pPr>
            <w:r w:rsidRPr="00DB56EF">
              <w:rPr>
                <w:rFonts w:cstheme="minorHAnsi"/>
                <w:b/>
                <w:bCs/>
                <w:sz w:val="20"/>
              </w:rPr>
              <w:t>Wskaźnik</w:t>
            </w:r>
          </w:p>
        </w:tc>
        <w:tc>
          <w:tcPr>
            <w:tcW w:w="711" w:type="pct"/>
            <w:vAlign w:val="center"/>
          </w:tcPr>
          <w:p w14:paraId="35612E8F" w14:textId="77777777" w:rsidR="00702C86" w:rsidRPr="00DB56EF" w:rsidRDefault="00702C86" w:rsidP="009F00D8">
            <w:pPr>
              <w:spacing w:line="240" w:lineRule="auto"/>
              <w:jc w:val="center"/>
              <w:rPr>
                <w:rFonts w:cstheme="minorHAnsi"/>
                <w:b/>
                <w:bCs/>
                <w:sz w:val="20"/>
              </w:rPr>
            </w:pPr>
            <w:r w:rsidRPr="00DB56EF">
              <w:rPr>
                <w:rFonts w:cstheme="minorHAnsi"/>
                <w:b/>
                <w:bCs/>
                <w:sz w:val="20"/>
              </w:rPr>
              <w:t>Jednostka miary</w:t>
            </w:r>
          </w:p>
        </w:tc>
        <w:tc>
          <w:tcPr>
            <w:tcW w:w="711" w:type="pct"/>
            <w:vAlign w:val="center"/>
          </w:tcPr>
          <w:p w14:paraId="6C4400A2" w14:textId="77777777" w:rsidR="00702C86" w:rsidRPr="00DB56EF" w:rsidRDefault="00702C86" w:rsidP="009F00D8">
            <w:pPr>
              <w:spacing w:line="240" w:lineRule="auto"/>
              <w:jc w:val="center"/>
              <w:rPr>
                <w:rFonts w:cstheme="minorHAnsi"/>
                <w:b/>
                <w:bCs/>
                <w:sz w:val="20"/>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708" w:type="pct"/>
            <w:vAlign w:val="center"/>
          </w:tcPr>
          <w:p w14:paraId="07D93B25" w14:textId="77777777" w:rsidR="00702C86" w:rsidRPr="00DB56EF" w:rsidRDefault="00702C86" w:rsidP="009F00D8">
            <w:pPr>
              <w:spacing w:line="240" w:lineRule="auto"/>
              <w:jc w:val="center"/>
              <w:rPr>
                <w:rFonts w:cstheme="minorHAnsi"/>
                <w:b/>
                <w:bCs/>
                <w:sz w:val="20"/>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tr w:rsidR="002A0FA7" w:rsidRPr="00DB56EF" w14:paraId="31F3ECC8" w14:textId="77777777" w:rsidTr="00071782">
        <w:tc>
          <w:tcPr>
            <w:tcW w:w="609" w:type="pct"/>
            <w:vAlign w:val="center"/>
          </w:tcPr>
          <w:p w14:paraId="3498E840" w14:textId="77777777" w:rsidR="00702C86" w:rsidRPr="00DB56EF" w:rsidRDefault="00702C86" w:rsidP="009F00D8">
            <w:pPr>
              <w:spacing w:line="240" w:lineRule="auto"/>
              <w:jc w:val="center"/>
              <w:rPr>
                <w:rFonts w:cstheme="minorHAnsi"/>
                <w:b/>
                <w:bCs/>
                <w:sz w:val="20"/>
              </w:rPr>
            </w:pPr>
            <w:r w:rsidRPr="00DB56EF">
              <w:rPr>
                <w:rFonts w:cstheme="minorHAnsi"/>
                <w:b/>
                <w:bCs/>
                <w:sz w:val="20"/>
              </w:rPr>
              <w:t>Wskaźnik produktu</w:t>
            </w:r>
          </w:p>
        </w:tc>
        <w:tc>
          <w:tcPr>
            <w:tcW w:w="2262" w:type="pct"/>
            <w:vAlign w:val="center"/>
          </w:tcPr>
          <w:p w14:paraId="6912BEA2" w14:textId="77777777" w:rsidR="00702C86" w:rsidRPr="00DB56EF" w:rsidRDefault="00702C86" w:rsidP="009F00D8">
            <w:pPr>
              <w:spacing w:line="240" w:lineRule="auto"/>
              <w:jc w:val="left"/>
              <w:rPr>
                <w:rFonts w:cstheme="minorHAnsi"/>
                <w:sz w:val="20"/>
              </w:rPr>
            </w:pPr>
            <w:r w:rsidRPr="00AD2A6D">
              <w:rPr>
                <w:rFonts w:cstheme="minorHAnsi"/>
                <w:sz w:val="20"/>
              </w:rPr>
              <w:t>WLWK-RCO022 - Dodatkowa zdolność wytwarzania energii odnawialnej (w tym: energii elektrycznej, energii cieplnej)</w:t>
            </w:r>
          </w:p>
        </w:tc>
        <w:tc>
          <w:tcPr>
            <w:tcW w:w="711" w:type="pct"/>
            <w:vAlign w:val="center"/>
          </w:tcPr>
          <w:p w14:paraId="0F282F76" w14:textId="77777777" w:rsidR="00702C86" w:rsidRPr="00DB56EF" w:rsidRDefault="00702C86" w:rsidP="009F00D8">
            <w:pPr>
              <w:spacing w:line="240" w:lineRule="auto"/>
              <w:jc w:val="center"/>
              <w:rPr>
                <w:rFonts w:cstheme="minorHAnsi"/>
                <w:sz w:val="20"/>
                <w:vertAlign w:val="superscript"/>
              </w:rPr>
            </w:pPr>
            <w:r w:rsidRPr="00DB56EF">
              <w:rPr>
                <w:rFonts w:cstheme="minorHAnsi"/>
                <w:sz w:val="20"/>
              </w:rPr>
              <w:t>MW</w:t>
            </w:r>
          </w:p>
        </w:tc>
        <w:tc>
          <w:tcPr>
            <w:tcW w:w="711" w:type="pct"/>
            <w:vAlign w:val="center"/>
          </w:tcPr>
          <w:p w14:paraId="13B176D8" w14:textId="77777777" w:rsidR="00702C86" w:rsidRPr="00DB56EF" w:rsidRDefault="00702C86" w:rsidP="009F00D8">
            <w:pPr>
              <w:spacing w:line="240" w:lineRule="auto"/>
              <w:jc w:val="center"/>
              <w:rPr>
                <w:rFonts w:cstheme="minorHAnsi"/>
                <w:sz w:val="20"/>
              </w:rPr>
            </w:pPr>
            <w:r>
              <w:rPr>
                <w:rFonts w:cstheme="minorHAnsi"/>
                <w:sz w:val="20"/>
              </w:rPr>
              <w:t>-</w:t>
            </w:r>
          </w:p>
        </w:tc>
        <w:tc>
          <w:tcPr>
            <w:tcW w:w="708" w:type="pct"/>
            <w:vAlign w:val="center"/>
          </w:tcPr>
          <w:p w14:paraId="1A29000F" w14:textId="77777777" w:rsidR="00702C86" w:rsidRPr="00DB56EF" w:rsidRDefault="00C865E8" w:rsidP="009F00D8">
            <w:pPr>
              <w:spacing w:line="240" w:lineRule="auto"/>
              <w:jc w:val="center"/>
              <w:rPr>
                <w:rFonts w:cstheme="minorHAnsi"/>
                <w:sz w:val="20"/>
              </w:rPr>
            </w:pPr>
            <w:r>
              <w:rPr>
                <w:rFonts w:cstheme="minorHAnsi"/>
                <w:sz w:val="20"/>
              </w:rPr>
              <w:t>4,40</w:t>
            </w:r>
          </w:p>
        </w:tc>
      </w:tr>
      <w:tr w:rsidR="002A0FA7" w:rsidRPr="00DB56EF" w14:paraId="69CE1500" w14:textId="77777777" w:rsidTr="00071782">
        <w:tc>
          <w:tcPr>
            <w:tcW w:w="609" w:type="pct"/>
            <w:vAlign w:val="center"/>
          </w:tcPr>
          <w:p w14:paraId="75CF8A5F" w14:textId="77777777" w:rsidR="00702C86" w:rsidRPr="00DB56EF" w:rsidRDefault="00702C86" w:rsidP="009F00D8">
            <w:pPr>
              <w:spacing w:line="240" w:lineRule="auto"/>
              <w:jc w:val="center"/>
              <w:rPr>
                <w:rFonts w:cstheme="minorHAnsi"/>
                <w:b/>
                <w:bCs/>
                <w:sz w:val="20"/>
                <w:szCs w:val="18"/>
              </w:rPr>
            </w:pPr>
            <w:r w:rsidRPr="00DB56EF">
              <w:rPr>
                <w:b/>
                <w:bCs/>
                <w:sz w:val="20"/>
              </w:rPr>
              <w:t>Wskaźnik produktu</w:t>
            </w:r>
          </w:p>
        </w:tc>
        <w:tc>
          <w:tcPr>
            <w:tcW w:w="2262" w:type="pct"/>
            <w:vAlign w:val="center"/>
          </w:tcPr>
          <w:p w14:paraId="35FC56EC" w14:textId="77777777" w:rsidR="00702C86" w:rsidRPr="00DB56EF" w:rsidRDefault="00702C86" w:rsidP="009F00D8">
            <w:pPr>
              <w:spacing w:line="240" w:lineRule="auto"/>
              <w:jc w:val="left"/>
              <w:rPr>
                <w:rFonts w:cstheme="minorHAnsi"/>
                <w:sz w:val="20"/>
                <w:szCs w:val="18"/>
              </w:rPr>
            </w:pPr>
            <w:r w:rsidRPr="00AD2A6D">
              <w:rPr>
                <w:rFonts w:cstheme="minorHAnsi"/>
                <w:sz w:val="20"/>
              </w:rPr>
              <w:t>WLWK-RCO074 - Ludność objęta projektami w</w:t>
            </w:r>
            <w:r>
              <w:rPr>
                <w:rFonts w:cstheme="minorHAnsi"/>
                <w:sz w:val="20"/>
              </w:rPr>
              <w:t> </w:t>
            </w:r>
            <w:r w:rsidRPr="00AD2A6D">
              <w:rPr>
                <w:rFonts w:cstheme="minorHAnsi"/>
                <w:sz w:val="20"/>
              </w:rPr>
              <w:t>ramach strategii zintegrowanego rozwoju terytorialnego</w:t>
            </w:r>
          </w:p>
        </w:tc>
        <w:tc>
          <w:tcPr>
            <w:tcW w:w="711" w:type="pct"/>
            <w:vAlign w:val="center"/>
          </w:tcPr>
          <w:p w14:paraId="2C9F71AE" w14:textId="77777777" w:rsidR="00702C86" w:rsidRPr="00DB56EF" w:rsidRDefault="00702C86" w:rsidP="009F00D8">
            <w:pPr>
              <w:spacing w:line="240" w:lineRule="auto"/>
              <w:jc w:val="center"/>
              <w:rPr>
                <w:rFonts w:cstheme="minorHAnsi"/>
                <w:sz w:val="20"/>
                <w:szCs w:val="18"/>
              </w:rPr>
            </w:pPr>
            <w:r>
              <w:rPr>
                <w:rFonts w:cstheme="minorHAnsi"/>
                <w:sz w:val="20"/>
              </w:rPr>
              <w:t>o</w:t>
            </w:r>
            <w:r w:rsidRPr="00DB56EF">
              <w:rPr>
                <w:rFonts w:cstheme="minorHAnsi"/>
                <w:sz w:val="20"/>
              </w:rPr>
              <w:t>soby</w:t>
            </w:r>
          </w:p>
        </w:tc>
        <w:tc>
          <w:tcPr>
            <w:tcW w:w="711" w:type="pct"/>
            <w:vAlign w:val="center"/>
          </w:tcPr>
          <w:p w14:paraId="7BD8E0CC" w14:textId="77777777" w:rsidR="00702C86" w:rsidRPr="00DB56EF" w:rsidRDefault="00702C86" w:rsidP="009F00D8">
            <w:pPr>
              <w:spacing w:line="240" w:lineRule="auto"/>
              <w:jc w:val="center"/>
              <w:rPr>
                <w:rFonts w:cstheme="minorHAnsi"/>
                <w:sz w:val="20"/>
                <w:szCs w:val="18"/>
              </w:rPr>
            </w:pPr>
            <w:r>
              <w:rPr>
                <w:rFonts w:cstheme="minorHAnsi"/>
                <w:sz w:val="20"/>
                <w:szCs w:val="18"/>
              </w:rPr>
              <w:t>-</w:t>
            </w:r>
          </w:p>
        </w:tc>
        <w:tc>
          <w:tcPr>
            <w:tcW w:w="708" w:type="pct"/>
            <w:vAlign w:val="center"/>
          </w:tcPr>
          <w:p w14:paraId="4A34E1FA" w14:textId="77777777" w:rsidR="00702C86" w:rsidRPr="00DB56EF" w:rsidRDefault="00702C86" w:rsidP="009F00D8">
            <w:pPr>
              <w:spacing w:line="240" w:lineRule="auto"/>
              <w:jc w:val="center"/>
              <w:rPr>
                <w:rFonts w:cstheme="minorHAnsi"/>
                <w:sz w:val="20"/>
              </w:rPr>
            </w:pPr>
            <w:r>
              <w:rPr>
                <w:rFonts w:cstheme="minorHAnsi"/>
                <w:sz w:val="20"/>
              </w:rPr>
              <w:t>94 542</w:t>
            </w:r>
          </w:p>
        </w:tc>
      </w:tr>
      <w:tr w:rsidR="002A0FA7" w:rsidRPr="00DB56EF" w14:paraId="4ECA3CE3" w14:textId="77777777" w:rsidTr="00071782">
        <w:tc>
          <w:tcPr>
            <w:tcW w:w="609" w:type="pct"/>
            <w:vAlign w:val="center"/>
          </w:tcPr>
          <w:p w14:paraId="22089165" w14:textId="77777777" w:rsidR="00702C86" w:rsidRPr="00DB56EF" w:rsidRDefault="00702C86" w:rsidP="009F00D8">
            <w:pPr>
              <w:spacing w:line="240" w:lineRule="auto"/>
              <w:jc w:val="center"/>
              <w:rPr>
                <w:rFonts w:cstheme="minorHAnsi"/>
                <w:b/>
                <w:bCs/>
                <w:sz w:val="20"/>
                <w:szCs w:val="18"/>
              </w:rPr>
            </w:pPr>
            <w:r w:rsidRPr="00DB56EF">
              <w:rPr>
                <w:b/>
                <w:bCs/>
                <w:sz w:val="20"/>
              </w:rPr>
              <w:t>Wskaźnik produktu</w:t>
            </w:r>
          </w:p>
        </w:tc>
        <w:tc>
          <w:tcPr>
            <w:tcW w:w="2262" w:type="pct"/>
            <w:vAlign w:val="center"/>
          </w:tcPr>
          <w:p w14:paraId="3DBE94DA" w14:textId="77777777" w:rsidR="00702C86" w:rsidRPr="00DB56EF" w:rsidRDefault="00702C86" w:rsidP="009F00D8">
            <w:pPr>
              <w:spacing w:line="240" w:lineRule="auto"/>
              <w:jc w:val="left"/>
              <w:rPr>
                <w:rFonts w:cstheme="minorHAnsi"/>
                <w:sz w:val="20"/>
                <w:szCs w:val="18"/>
              </w:rPr>
            </w:pPr>
            <w:r w:rsidRPr="00AD2A6D">
              <w:rPr>
                <w:rFonts w:cstheme="minorHAnsi"/>
                <w:sz w:val="20"/>
              </w:rPr>
              <w:t>WLWK-RCO075 - Wspierane strategie zintegrowanego rozwoju terytorialnego</w:t>
            </w:r>
          </w:p>
        </w:tc>
        <w:tc>
          <w:tcPr>
            <w:tcW w:w="711" w:type="pct"/>
            <w:vAlign w:val="center"/>
          </w:tcPr>
          <w:p w14:paraId="53613BC5" w14:textId="77777777" w:rsidR="00702C86" w:rsidRPr="00AD2A6D" w:rsidRDefault="00702C86" w:rsidP="009F00D8">
            <w:pPr>
              <w:spacing w:line="240" w:lineRule="auto"/>
              <w:jc w:val="center"/>
              <w:rPr>
                <w:rFonts w:cstheme="minorHAnsi"/>
                <w:sz w:val="20"/>
              </w:rPr>
            </w:pPr>
            <w:r>
              <w:rPr>
                <w:rFonts w:cstheme="minorHAnsi"/>
                <w:sz w:val="20"/>
              </w:rPr>
              <w:t>szt.</w:t>
            </w:r>
          </w:p>
        </w:tc>
        <w:tc>
          <w:tcPr>
            <w:tcW w:w="711" w:type="pct"/>
            <w:vAlign w:val="center"/>
          </w:tcPr>
          <w:p w14:paraId="543EE6D5" w14:textId="77777777" w:rsidR="00702C86" w:rsidRPr="00DB56EF" w:rsidRDefault="00702C86" w:rsidP="009F00D8">
            <w:pPr>
              <w:spacing w:line="240" w:lineRule="auto"/>
              <w:jc w:val="center"/>
              <w:rPr>
                <w:rFonts w:cstheme="minorHAnsi"/>
                <w:sz w:val="20"/>
                <w:szCs w:val="18"/>
              </w:rPr>
            </w:pPr>
            <w:r>
              <w:rPr>
                <w:rFonts w:cstheme="minorHAnsi"/>
                <w:sz w:val="20"/>
              </w:rPr>
              <w:t>-</w:t>
            </w:r>
          </w:p>
        </w:tc>
        <w:tc>
          <w:tcPr>
            <w:tcW w:w="708" w:type="pct"/>
            <w:vAlign w:val="center"/>
          </w:tcPr>
          <w:p w14:paraId="0C2A534C" w14:textId="77777777" w:rsidR="00702C86" w:rsidRPr="00DB56EF" w:rsidRDefault="00702C86" w:rsidP="009F00D8">
            <w:pPr>
              <w:spacing w:line="240" w:lineRule="auto"/>
              <w:jc w:val="center"/>
              <w:rPr>
                <w:rFonts w:cstheme="minorHAnsi"/>
                <w:sz w:val="20"/>
              </w:rPr>
            </w:pPr>
            <w:r>
              <w:rPr>
                <w:rFonts w:cstheme="minorHAnsi"/>
                <w:sz w:val="20"/>
              </w:rPr>
              <w:t>1</w:t>
            </w:r>
          </w:p>
        </w:tc>
      </w:tr>
      <w:tr w:rsidR="002A0FA7" w:rsidRPr="00DB56EF" w14:paraId="4826F5EC" w14:textId="77777777" w:rsidTr="00071782">
        <w:tc>
          <w:tcPr>
            <w:tcW w:w="609" w:type="pct"/>
            <w:vAlign w:val="center"/>
          </w:tcPr>
          <w:p w14:paraId="3F8EA5BC" w14:textId="77777777" w:rsidR="00D16DFA" w:rsidRPr="00702C86" w:rsidRDefault="00D16DFA" w:rsidP="009F00D8">
            <w:pPr>
              <w:spacing w:line="240" w:lineRule="auto"/>
              <w:jc w:val="center"/>
              <w:rPr>
                <w:rFonts w:cstheme="minorHAnsi"/>
                <w:b/>
                <w:bCs/>
                <w:sz w:val="20"/>
              </w:rPr>
            </w:pPr>
            <w:r w:rsidRPr="00DB56EF">
              <w:rPr>
                <w:rFonts w:cstheme="minorHAnsi"/>
                <w:b/>
                <w:bCs/>
                <w:sz w:val="20"/>
              </w:rPr>
              <w:t>Wskaźnik rezultatu</w:t>
            </w:r>
          </w:p>
        </w:tc>
        <w:tc>
          <w:tcPr>
            <w:tcW w:w="2262" w:type="pct"/>
            <w:vAlign w:val="center"/>
          </w:tcPr>
          <w:p w14:paraId="5E78EBE5" w14:textId="77777777" w:rsidR="00D16DFA" w:rsidRPr="00702C86" w:rsidRDefault="00D16DFA" w:rsidP="009F00D8">
            <w:pPr>
              <w:spacing w:line="240" w:lineRule="auto"/>
              <w:jc w:val="left"/>
              <w:rPr>
                <w:rFonts w:cstheme="minorHAnsi"/>
                <w:sz w:val="20"/>
              </w:rPr>
            </w:pPr>
            <w:r w:rsidRPr="00F35E50">
              <w:rPr>
                <w:rFonts w:cstheme="minorHAnsi"/>
                <w:sz w:val="20"/>
              </w:rPr>
              <w:t>WLWK-PLRR013 - Ilość wytworzonej energii elektrycznej ze źródeł OZE</w:t>
            </w:r>
          </w:p>
        </w:tc>
        <w:tc>
          <w:tcPr>
            <w:tcW w:w="711" w:type="pct"/>
            <w:vAlign w:val="center"/>
          </w:tcPr>
          <w:p w14:paraId="5FFE9EC9" w14:textId="77777777" w:rsidR="00D16DFA" w:rsidRPr="00702C86" w:rsidRDefault="00D16DFA" w:rsidP="009F00D8">
            <w:pPr>
              <w:spacing w:line="240" w:lineRule="auto"/>
              <w:jc w:val="center"/>
              <w:rPr>
                <w:rFonts w:cstheme="minorHAnsi"/>
                <w:sz w:val="20"/>
              </w:rPr>
            </w:pPr>
            <w:r w:rsidRPr="00F35E50">
              <w:rPr>
                <w:rFonts w:cstheme="minorHAnsi"/>
                <w:sz w:val="20"/>
              </w:rPr>
              <w:t>MWh/rok</w:t>
            </w:r>
          </w:p>
        </w:tc>
        <w:tc>
          <w:tcPr>
            <w:tcW w:w="711" w:type="pct"/>
            <w:vAlign w:val="center"/>
          </w:tcPr>
          <w:p w14:paraId="461E62C1" w14:textId="77777777" w:rsidR="00D16DFA" w:rsidRDefault="00D16DFA" w:rsidP="009F00D8">
            <w:pPr>
              <w:spacing w:line="240" w:lineRule="auto"/>
              <w:jc w:val="center"/>
              <w:rPr>
                <w:rFonts w:cstheme="minorHAnsi"/>
                <w:sz w:val="20"/>
              </w:rPr>
            </w:pPr>
            <w:r>
              <w:rPr>
                <w:rFonts w:cstheme="minorHAnsi"/>
                <w:sz w:val="20"/>
              </w:rPr>
              <w:t>0</w:t>
            </w:r>
          </w:p>
        </w:tc>
        <w:tc>
          <w:tcPr>
            <w:tcW w:w="708" w:type="pct"/>
            <w:vAlign w:val="center"/>
          </w:tcPr>
          <w:p w14:paraId="16BF68DF" w14:textId="77777777" w:rsidR="00D16DFA" w:rsidRDefault="00D16DFA" w:rsidP="009F00D8">
            <w:pPr>
              <w:spacing w:line="240" w:lineRule="auto"/>
              <w:jc w:val="center"/>
              <w:rPr>
                <w:rFonts w:cstheme="minorHAnsi"/>
                <w:sz w:val="20"/>
              </w:rPr>
            </w:pPr>
            <w:r>
              <w:rPr>
                <w:rFonts w:cstheme="minorHAnsi"/>
                <w:sz w:val="20"/>
              </w:rPr>
              <w:t>1932</w:t>
            </w:r>
          </w:p>
        </w:tc>
      </w:tr>
      <w:tr w:rsidR="002A0FA7" w:rsidRPr="00DB56EF" w14:paraId="3888BA46" w14:textId="77777777" w:rsidTr="00071782">
        <w:tc>
          <w:tcPr>
            <w:tcW w:w="609" w:type="pct"/>
            <w:vAlign w:val="center"/>
          </w:tcPr>
          <w:p w14:paraId="19B54072" w14:textId="77777777" w:rsidR="00F35E50" w:rsidRPr="00DB56EF" w:rsidRDefault="00F35E50" w:rsidP="009F00D8">
            <w:pPr>
              <w:spacing w:line="240" w:lineRule="auto"/>
              <w:jc w:val="center"/>
              <w:rPr>
                <w:b/>
                <w:bCs/>
                <w:sz w:val="20"/>
              </w:rPr>
            </w:pPr>
            <w:r w:rsidRPr="00DB56EF">
              <w:rPr>
                <w:rFonts w:cstheme="minorHAnsi"/>
                <w:b/>
                <w:bCs/>
                <w:sz w:val="20"/>
              </w:rPr>
              <w:t>Wskaźnik rezultatu</w:t>
            </w:r>
          </w:p>
        </w:tc>
        <w:tc>
          <w:tcPr>
            <w:tcW w:w="2262" w:type="pct"/>
            <w:vAlign w:val="center"/>
          </w:tcPr>
          <w:p w14:paraId="5976037E" w14:textId="77777777" w:rsidR="00F35E50" w:rsidRPr="00AD2A6D" w:rsidRDefault="00F35E50" w:rsidP="009F00D8">
            <w:pPr>
              <w:spacing w:line="240" w:lineRule="auto"/>
              <w:jc w:val="left"/>
              <w:rPr>
                <w:rFonts w:cstheme="minorHAnsi"/>
                <w:sz w:val="20"/>
              </w:rPr>
            </w:pPr>
            <w:r w:rsidRPr="00F35E50">
              <w:rPr>
                <w:rFonts w:cstheme="minorHAnsi"/>
                <w:sz w:val="20"/>
              </w:rPr>
              <w:t>WLWK-RCR029 - Szacowana emisja gazów cieplarnianych</w:t>
            </w:r>
          </w:p>
        </w:tc>
        <w:tc>
          <w:tcPr>
            <w:tcW w:w="711" w:type="pct"/>
            <w:vAlign w:val="center"/>
          </w:tcPr>
          <w:p w14:paraId="1F70EDD0" w14:textId="77777777" w:rsidR="00F35E50" w:rsidRDefault="00F35E50" w:rsidP="009F00D8">
            <w:pPr>
              <w:spacing w:line="240" w:lineRule="auto"/>
              <w:jc w:val="center"/>
              <w:rPr>
                <w:rFonts w:cstheme="minorHAnsi"/>
                <w:sz w:val="20"/>
              </w:rPr>
            </w:pPr>
            <w:r w:rsidRPr="00F35E50">
              <w:rPr>
                <w:rFonts w:cstheme="minorHAnsi"/>
                <w:sz w:val="20"/>
              </w:rPr>
              <w:t xml:space="preserve">tony </w:t>
            </w:r>
            <w:r w:rsidRPr="002A0FA7">
              <w:rPr>
                <w:rFonts w:cstheme="minorHAnsi"/>
                <w:spacing w:val="-7"/>
                <w:sz w:val="20"/>
              </w:rPr>
              <w:t>równoważnika</w:t>
            </w:r>
            <w:r w:rsidRPr="00F35E50">
              <w:rPr>
                <w:rFonts w:cstheme="minorHAnsi"/>
                <w:sz w:val="20"/>
              </w:rPr>
              <w:t xml:space="preserve"> CO2/rok</w:t>
            </w:r>
          </w:p>
        </w:tc>
        <w:tc>
          <w:tcPr>
            <w:tcW w:w="711" w:type="pct"/>
            <w:vAlign w:val="center"/>
          </w:tcPr>
          <w:p w14:paraId="4A6013C3" w14:textId="77777777" w:rsidR="00F35E50" w:rsidRDefault="00D16DFA" w:rsidP="009F00D8">
            <w:pPr>
              <w:spacing w:line="240" w:lineRule="auto"/>
              <w:jc w:val="center"/>
              <w:rPr>
                <w:rFonts w:cstheme="minorHAnsi"/>
                <w:sz w:val="20"/>
              </w:rPr>
            </w:pPr>
            <w:r>
              <w:rPr>
                <w:rFonts w:cstheme="minorHAnsi"/>
                <w:sz w:val="20"/>
              </w:rPr>
              <w:t>1 600</w:t>
            </w:r>
          </w:p>
        </w:tc>
        <w:tc>
          <w:tcPr>
            <w:tcW w:w="708" w:type="pct"/>
            <w:vAlign w:val="center"/>
          </w:tcPr>
          <w:p w14:paraId="62E2F974" w14:textId="77777777" w:rsidR="00F35E50" w:rsidRDefault="00F35E50" w:rsidP="009F00D8">
            <w:pPr>
              <w:spacing w:line="240" w:lineRule="auto"/>
              <w:jc w:val="center"/>
              <w:rPr>
                <w:rFonts w:cstheme="minorHAnsi"/>
                <w:sz w:val="20"/>
              </w:rPr>
            </w:pPr>
            <w:r>
              <w:rPr>
                <w:rFonts w:cstheme="minorHAnsi"/>
                <w:sz w:val="20"/>
              </w:rPr>
              <w:t>600</w:t>
            </w:r>
          </w:p>
        </w:tc>
      </w:tr>
      <w:tr w:rsidR="002A0FA7" w:rsidRPr="00DB56EF" w14:paraId="5AE08B48" w14:textId="77777777" w:rsidTr="00071782">
        <w:tc>
          <w:tcPr>
            <w:tcW w:w="609" w:type="pct"/>
            <w:vAlign w:val="center"/>
          </w:tcPr>
          <w:p w14:paraId="705ECED1" w14:textId="77777777" w:rsidR="00702C86" w:rsidRPr="00DB56EF" w:rsidRDefault="00702C86" w:rsidP="009F00D8">
            <w:pPr>
              <w:spacing w:line="240" w:lineRule="auto"/>
              <w:jc w:val="center"/>
              <w:rPr>
                <w:rFonts w:cstheme="minorHAnsi"/>
                <w:b/>
                <w:bCs/>
                <w:sz w:val="20"/>
              </w:rPr>
            </w:pPr>
            <w:r w:rsidRPr="00DB56EF">
              <w:rPr>
                <w:rFonts w:cstheme="minorHAnsi"/>
                <w:b/>
                <w:bCs/>
                <w:sz w:val="20"/>
              </w:rPr>
              <w:t>Wskaźnik rezultatu</w:t>
            </w:r>
          </w:p>
        </w:tc>
        <w:tc>
          <w:tcPr>
            <w:tcW w:w="2262" w:type="pct"/>
            <w:vAlign w:val="center"/>
          </w:tcPr>
          <w:p w14:paraId="00311B65" w14:textId="77777777" w:rsidR="00702C86" w:rsidRPr="00DB56EF" w:rsidRDefault="00702C86" w:rsidP="009F00D8">
            <w:pPr>
              <w:spacing w:line="240" w:lineRule="auto"/>
              <w:jc w:val="left"/>
              <w:rPr>
                <w:rFonts w:cstheme="minorHAnsi"/>
                <w:sz w:val="20"/>
              </w:rPr>
            </w:pPr>
            <w:r w:rsidRPr="00AD2A6D">
              <w:rPr>
                <w:rFonts w:cstheme="minorHAnsi"/>
                <w:sz w:val="20"/>
              </w:rPr>
              <w:t>WLWK-RCR031 - Wytworzona energia odnawialna ogółem (w tym: energia elektryczna, energia cieplna)</w:t>
            </w:r>
          </w:p>
        </w:tc>
        <w:tc>
          <w:tcPr>
            <w:tcW w:w="711" w:type="pct"/>
            <w:vAlign w:val="center"/>
          </w:tcPr>
          <w:p w14:paraId="76F4A1B8" w14:textId="77777777" w:rsidR="00702C86" w:rsidRPr="00DB56EF" w:rsidRDefault="00702C86" w:rsidP="009F00D8">
            <w:pPr>
              <w:spacing w:line="240" w:lineRule="auto"/>
              <w:jc w:val="center"/>
              <w:rPr>
                <w:rFonts w:cstheme="minorHAnsi"/>
                <w:sz w:val="20"/>
              </w:rPr>
            </w:pPr>
            <w:r w:rsidRPr="00DB56EF">
              <w:rPr>
                <w:rFonts w:cstheme="minorHAnsi"/>
                <w:sz w:val="20"/>
              </w:rPr>
              <w:t>MWh/rok</w:t>
            </w:r>
          </w:p>
        </w:tc>
        <w:tc>
          <w:tcPr>
            <w:tcW w:w="711" w:type="pct"/>
            <w:vAlign w:val="center"/>
          </w:tcPr>
          <w:p w14:paraId="21ECFA3F" w14:textId="77777777" w:rsidR="00702C86" w:rsidRPr="00DB56EF" w:rsidRDefault="00F35E50" w:rsidP="009F00D8">
            <w:pPr>
              <w:spacing w:line="240" w:lineRule="auto"/>
              <w:jc w:val="center"/>
              <w:rPr>
                <w:rFonts w:cstheme="minorHAnsi"/>
                <w:sz w:val="20"/>
              </w:rPr>
            </w:pPr>
            <w:r>
              <w:rPr>
                <w:rFonts w:cstheme="minorHAnsi"/>
                <w:sz w:val="20"/>
              </w:rPr>
              <w:t>0</w:t>
            </w:r>
          </w:p>
        </w:tc>
        <w:tc>
          <w:tcPr>
            <w:tcW w:w="708" w:type="pct"/>
            <w:vAlign w:val="center"/>
          </w:tcPr>
          <w:p w14:paraId="1B49020E" w14:textId="77777777" w:rsidR="00702C86" w:rsidRPr="00DB56EF" w:rsidRDefault="00F35E50" w:rsidP="009F00D8">
            <w:pPr>
              <w:spacing w:line="240" w:lineRule="auto"/>
              <w:jc w:val="center"/>
              <w:rPr>
                <w:rFonts w:cstheme="minorHAnsi"/>
                <w:sz w:val="20"/>
              </w:rPr>
            </w:pPr>
            <w:r>
              <w:rPr>
                <w:rFonts w:cstheme="minorHAnsi"/>
                <w:sz w:val="20"/>
              </w:rPr>
              <w:t>0,5</w:t>
            </w:r>
          </w:p>
        </w:tc>
      </w:tr>
    </w:tbl>
    <w:p w14:paraId="734C2BD6" w14:textId="77777777" w:rsidR="006908D1" w:rsidRPr="00DB56EF" w:rsidRDefault="006908D1" w:rsidP="006D3A5F">
      <w:pPr>
        <w:pStyle w:val="Akapitzlist"/>
      </w:pPr>
      <w:r w:rsidRPr="00DB56EF">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05430A" w:rsidRPr="00DB56EF" w14:paraId="454A0928" w14:textId="77777777" w:rsidTr="00341B6B">
        <w:trPr>
          <w:trHeight w:val="794"/>
        </w:trPr>
        <w:tc>
          <w:tcPr>
            <w:tcW w:w="1000" w:type="pct"/>
          </w:tcPr>
          <w:p w14:paraId="4C3A930C" w14:textId="77777777" w:rsidR="0005430A" w:rsidRPr="00DB56EF" w:rsidRDefault="0005430A" w:rsidP="009F00D8">
            <w:pPr>
              <w:keepNext/>
              <w:keepLines/>
              <w:spacing w:line="240" w:lineRule="auto"/>
              <w:jc w:val="center"/>
              <w:rPr>
                <w:b/>
                <w:bCs/>
                <w:sz w:val="20"/>
                <w:szCs w:val="18"/>
              </w:rPr>
            </w:pPr>
            <w:r w:rsidRPr="00DB56EF">
              <w:rPr>
                <w:b/>
                <w:bCs/>
                <w:sz w:val="20"/>
                <w:szCs w:val="18"/>
              </w:rPr>
              <w:t xml:space="preserve">Strategia ZIT Aglomeracji Wałbrzyskiej </w:t>
            </w:r>
            <w:r w:rsidR="00341B6B" w:rsidRPr="00DB56EF">
              <w:rPr>
                <w:b/>
                <w:bCs/>
                <w:sz w:val="20"/>
                <w:szCs w:val="18"/>
              </w:rPr>
              <w:br/>
            </w:r>
            <w:r w:rsidRPr="00DB56EF">
              <w:rPr>
                <w:b/>
                <w:bCs/>
                <w:sz w:val="20"/>
                <w:szCs w:val="18"/>
              </w:rPr>
              <w:t>2021-2027</w:t>
            </w:r>
          </w:p>
        </w:tc>
        <w:tc>
          <w:tcPr>
            <w:tcW w:w="1000" w:type="pct"/>
          </w:tcPr>
          <w:p w14:paraId="7E28192F" w14:textId="77777777" w:rsidR="0005430A" w:rsidRPr="00DB56EF" w:rsidRDefault="0005430A" w:rsidP="009F00D8">
            <w:pPr>
              <w:keepNext/>
              <w:keepLines/>
              <w:spacing w:line="240" w:lineRule="auto"/>
              <w:jc w:val="center"/>
              <w:rPr>
                <w:b/>
                <w:bCs/>
                <w:sz w:val="20"/>
                <w:szCs w:val="18"/>
              </w:rPr>
            </w:pPr>
            <w:r w:rsidRPr="00DB56EF">
              <w:rPr>
                <w:b/>
                <w:bCs/>
                <w:sz w:val="20"/>
                <w:szCs w:val="18"/>
              </w:rPr>
              <w:t>Strategia Rozwoju Województwa Dolnośląskiego 2030</w:t>
            </w:r>
          </w:p>
        </w:tc>
        <w:tc>
          <w:tcPr>
            <w:tcW w:w="1000" w:type="pct"/>
          </w:tcPr>
          <w:p w14:paraId="635B1A81" w14:textId="77777777" w:rsidR="0005430A" w:rsidRPr="00DB56EF" w:rsidRDefault="0005430A" w:rsidP="009F00D8">
            <w:pPr>
              <w:keepNext/>
              <w:keepLines/>
              <w:spacing w:line="240" w:lineRule="auto"/>
              <w:jc w:val="center"/>
              <w:rPr>
                <w:b/>
                <w:bCs/>
                <w:sz w:val="20"/>
                <w:szCs w:val="18"/>
              </w:rPr>
            </w:pPr>
            <w:r w:rsidRPr="00DB56EF">
              <w:rPr>
                <w:b/>
                <w:bCs/>
                <w:sz w:val="20"/>
                <w:szCs w:val="18"/>
              </w:rPr>
              <w:t>Strategia Aglomeracji Wałbrzyskiej 2030</w:t>
            </w:r>
          </w:p>
        </w:tc>
        <w:tc>
          <w:tcPr>
            <w:tcW w:w="1000" w:type="pct"/>
          </w:tcPr>
          <w:p w14:paraId="3914BF93" w14:textId="77777777" w:rsidR="0005430A" w:rsidRPr="00DB56EF" w:rsidRDefault="0005430A" w:rsidP="009F00D8">
            <w:pPr>
              <w:keepNext/>
              <w:keepLines/>
              <w:spacing w:line="240" w:lineRule="auto"/>
              <w:jc w:val="center"/>
              <w:rPr>
                <w:b/>
                <w:bCs/>
                <w:sz w:val="20"/>
                <w:szCs w:val="18"/>
              </w:rPr>
            </w:pPr>
            <w:r w:rsidRPr="00DB56EF">
              <w:rPr>
                <w:b/>
                <w:bCs/>
                <w:sz w:val="20"/>
                <w:szCs w:val="18"/>
              </w:rPr>
              <w:t>Fundusze Europejskie dla</w:t>
            </w:r>
            <w:r w:rsidR="00341B6B" w:rsidRPr="00DB56EF">
              <w:rPr>
                <w:b/>
                <w:bCs/>
                <w:sz w:val="20"/>
                <w:szCs w:val="18"/>
              </w:rPr>
              <w:t> </w:t>
            </w:r>
            <w:r w:rsidRPr="00DB56EF">
              <w:rPr>
                <w:b/>
                <w:bCs/>
                <w:sz w:val="20"/>
                <w:szCs w:val="18"/>
              </w:rPr>
              <w:t>Dolnego Śląska 2021-2027</w:t>
            </w:r>
          </w:p>
        </w:tc>
        <w:tc>
          <w:tcPr>
            <w:tcW w:w="1000" w:type="pct"/>
          </w:tcPr>
          <w:p w14:paraId="6C0635C7" w14:textId="77777777" w:rsidR="0005430A" w:rsidRPr="00DB56EF" w:rsidRDefault="0005430A" w:rsidP="009F00D8">
            <w:pPr>
              <w:keepNext/>
              <w:keepLines/>
              <w:spacing w:line="240" w:lineRule="auto"/>
              <w:jc w:val="center"/>
              <w:rPr>
                <w:b/>
                <w:bCs/>
                <w:sz w:val="20"/>
                <w:szCs w:val="18"/>
              </w:rPr>
            </w:pPr>
            <w:r w:rsidRPr="00DB56EF">
              <w:rPr>
                <w:rFonts w:cstheme="minorHAnsi"/>
                <w:b/>
                <w:bCs/>
                <w:sz w:val="20"/>
              </w:rPr>
              <w:t>Fundusze Europejskie na</w:t>
            </w:r>
            <w:r w:rsidR="00341B6B" w:rsidRPr="00DB56EF">
              <w:rPr>
                <w:rFonts w:cstheme="minorHAnsi"/>
                <w:b/>
                <w:bCs/>
                <w:sz w:val="20"/>
              </w:rPr>
              <w:t> </w:t>
            </w:r>
            <w:r w:rsidRPr="00DB56EF">
              <w:rPr>
                <w:rFonts w:cstheme="minorHAnsi"/>
                <w:b/>
                <w:bCs/>
                <w:sz w:val="20"/>
              </w:rPr>
              <w:t>Infrastrukturę, Klimat, Środowisko 2021‐2027</w:t>
            </w:r>
          </w:p>
        </w:tc>
      </w:tr>
      <w:tr w:rsidR="0005430A" w:rsidRPr="00DB56EF" w14:paraId="47BB2A5E" w14:textId="77777777" w:rsidTr="00341B6B">
        <w:trPr>
          <w:trHeight w:val="794"/>
        </w:trPr>
        <w:tc>
          <w:tcPr>
            <w:tcW w:w="1000" w:type="pct"/>
          </w:tcPr>
          <w:p w14:paraId="444E12BB" w14:textId="77777777" w:rsidR="0005430A" w:rsidRPr="00DB56EF" w:rsidRDefault="0005430A" w:rsidP="005851A3">
            <w:pPr>
              <w:keepLines/>
              <w:spacing w:line="240" w:lineRule="auto"/>
              <w:jc w:val="left"/>
              <w:rPr>
                <w:rFonts w:ascii="Calibri" w:hAnsi="Calibri" w:cs="Calibri"/>
                <w:sz w:val="20"/>
                <w:szCs w:val="18"/>
              </w:rPr>
            </w:pPr>
            <w:r w:rsidRPr="00DB56EF">
              <w:rPr>
                <w:rFonts w:ascii="Calibri" w:hAnsi="Calibri" w:cs="Calibri"/>
                <w:b/>
                <w:bCs/>
                <w:sz w:val="20"/>
                <w:szCs w:val="18"/>
              </w:rPr>
              <w:t>Działanie 2.4.</w:t>
            </w:r>
            <w:r w:rsidRPr="00DB56EF">
              <w:rPr>
                <w:rFonts w:ascii="Calibri" w:hAnsi="Calibri" w:cs="Calibri"/>
                <w:sz w:val="20"/>
                <w:szCs w:val="18"/>
              </w:rPr>
              <w:t xml:space="preserve"> </w:t>
            </w:r>
            <w:r w:rsidRPr="00DB56EF">
              <w:rPr>
                <w:rFonts w:ascii="Calibri" w:hAnsi="Calibri" w:cs="Calibri"/>
                <w:sz w:val="20"/>
                <w:szCs w:val="18"/>
              </w:rPr>
              <w:br/>
              <w:t>Wsparcie dla</w:t>
            </w:r>
            <w:r w:rsidR="00341B6B" w:rsidRPr="00DB56EF">
              <w:rPr>
                <w:rFonts w:ascii="Calibri" w:hAnsi="Calibri" w:cs="Calibri"/>
                <w:sz w:val="20"/>
                <w:szCs w:val="18"/>
              </w:rPr>
              <w:t> </w:t>
            </w:r>
            <w:r w:rsidRPr="00DB56EF">
              <w:rPr>
                <w:rFonts w:ascii="Calibri" w:hAnsi="Calibri" w:cs="Calibri"/>
                <w:sz w:val="20"/>
                <w:szCs w:val="18"/>
              </w:rPr>
              <w:t>rozwoju niskoemisyjnych i</w:t>
            </w:r>
            <w:r w:rsidR="00341B6B" w:rsidRPr="00DB56EF">
              <w:rPr>
                <w:rFonts w:ascii="Calibri" w:hAnsi="Calibri" w:cs="Calibri"/>
                <w:sz w:val="20"/>
                <w:szCs w:val="18"/>
              </w:rPr>
              <w:t> </w:t>
            </w:r>
            <w:r w:rsidRPr="00DB56EF">
              <w:rPr>
                <w:rFonts w:ascii="Calibri" w:hAnsi="Calibri" w:cs="Calibri"/>
                <w:sz w:val="20"/>
                <w:szCs w:val="18"/>
              </w:rPr>
              <w:t>odnawialnych źródeł energii</w:t>
            </w:r>
          </w:p>
          <w:p w14:paraId="0231698D" w14:textId="77777777" w:rsidR="0005430A" w:rsidRPr="00DB56EF" w:rsidRDefault="0005430A" w:rsidP="005851A3">
            <w:pPr>
              <w:keepLines/>
              <w:spacing w:line="240" w:lineRule="auto"/>
              <w:jc w:val="left"/>
              <w:rPr>
                <w:sz w:val="20"/>
                <w:szCs w:val="18"/>
              </w:rPr>
            </w:pPr>
          </w:p>
        </w:tc>
        <w:tc>
          <w:tcPr>
            <w:tcW w:w="1000" w:type="pct"/>
          </w:tcPr>
          <w:p w14:paraId="3CAB02FD" w14:textId="77777777" w:rsidR="0005430A" w:rsidRPr="00DB56EF" w:rsidRDefault="0005430A" w:rsidP="005851A3">
            <w:pPr>
              <w:keepLines/>
              <w:spacing w:line="240" w:lineRule="auto"/>
              <w:jc w:val="left"/>
              <w:rPr>
                <w:rFonts w:ascii="Calibri" w:hAnsi="Calibri" w:cs="Calibri"/>
                <w:sz w:val="20"/>
                <w:szCs w:val="18"/>
              </w:rPr>
            </w:pPr>
            <w:r w:rsidRPr="00DB56EF">
              <w:rPr>
                <w:rFonts w:ascii="Calibri" w:hAnsi="Calibri" w:cs="Calibri"/>
                <w:b/>
                <w:bCs/>
                <w:sz w:val="20"/>
                <w:szCs w:val="18"/>
              </w:rPr>
              <w:t>Cel strategiczny 4.</w:t>
            </w:r>
            <w:r w:rsidRPr="00DB56EF">
              <w:rPr>
                <w:rFonts w:ascii="Calibri" w:hAnsi="Calibri" w:cs="Calibri"/>
                <w:sz w:val="20"/>
                <w:szCs w:val="18"/>
              </w:rPr>
              <w:t xml:space="preserve"> Odpowiedzialne wykorzystanie zasobów i ochrona środowiska naturalnego i</w:t>
            </w:r>
            <w:r w:rsidR="00341B6B" w:rsidRPr="00DB56EF">
              <w:rPr>
                <w:rFonts w:ascii="Calibri" w:hAnsi="Calibri" w:cs="Calibri"/>
                <w:sz w:val="20"/>
                <w:szCs w:val="18"/>
              </w:rPr>
              <w:t> </w:t>
            </w:r>
            <w:r w:rsidRPr="00DB56EF">
              <w:rPr>
                <w:rFonts w:ascii="Calibri" w:hAnsi="Calibri" w:cs="Calibri"/>
                <w:sz w:val="20"/>
                <w:szCs w:val="18"/>
              </w:rPr>
              <w:t xml:space="preserve">dziedzictwa kulturowego </w:t>
            </w:r>
          </w:p>
          <w:p w14:paraId="079E89AB" w14:textId="77777777" w:rsidR="0005430A" w:rsidRPr="00DB56EF" w:rsidRDefault="0005430A" w:rsidP="005851A3">
            <w:pPr>
              <w:keepLines/>
              <w:spacing w:line="240" w:lineRule="auto"/>
              <w:jc w:val="left"/>
              <w:rPr>
                <w:sz w:val="20"/>
                <w:szCs w:val="18"/>
              </w:rPr>
            </w:pPr>
            <w:r w:rsidRPr="00DB56EF">
              <w:rPr>
                <w:rFonts w:ascii="Calibri" w:hAnsi="Calibri" w:cs="Calibri"/>
                <w:b/>
                <w:bCs/>
                <w:sz w:val="20"/>
                <w:szCs w:val="18"/>
              </w:rPr>
              <w:t>Cel operacyjny 4.4.</w:t>
            </w:r>
            <w:r w:rsidRPr="00DB56EF">
              <w:rPr>
                <w:rFonts w:ascii="Calibri" w:hAnsi="Calibri" w:cs="Calibri"/>
                <w:sz w:val="20"/>
                <w:szCs w:val="18"/>
              </w:rPr>
              <w:t xml:space="preserve"> Wspieranie produkcji energii z</w:t>
            </w:r>
            <w:r w:rsidR="00CE0AD1" w:rsidRPr="00DB56EF">
              <w:rPr>
                <w:rFonts w:ascii="Calibri" w:hAnsi="Calibri" w:cs="Calibri"/>
                <w:sz w:val="20"/>
                <w:szCs w:val="18"/>
              </w:rPr>
              <w:t> </w:t>
            </w:r>
            <w:r w:rsidRPr="00DB56EF">
              <w:rPr>
                <w:rFonts w:ascii="Calibri" w:hAnsi="Calibri" w:cs="Calibri"/>
                <w:sz w:val="20"/>
                <w:szCs w:val="18"/>
              </w:rPr>
              <w:t>źródeł odnawialnych oraz</w:t>
            </w:r>
            <w:r w:rsidR="00341B6B" w:rsidRPr="00DB56EF">
              <w:rPr>
                <w:rFonts w:ascii="Calibri" w:hAnsi="Calibri" w:cs="Calibri"/>
                <w:sz w:val="20"/>
                <w:szCs w:val="18"/>
              </w:rPr>
              <w:t> </w:t>
            </w:r>
            <w:r w:rsidRPr="00DB56EF">
              <w:rPr>
                <w:rFonts w:ascii="Calibri" w:hAnsi="Calibri" w:cs="Calibri"/>
                <w:sz w:val="20"/>
                <w:szCs w:val="18"/>
              </w:rPr>
              <w:t>wspieranie bezpieczeństwa energetycznego</w:t>
            </w:r>
          </w:p>
        </w:tc>
        <w:tc>
          <w:tcPr>
            <w:tcW w:w="1000" w:type="pct"/>
          </w:tcPr>
          <w:p w14:paraId="681422DC" w14:textId="77777777" w:rsidR="0005430A" w:rsidRPr="00DB56EF" w:rsidRDefault="0005430A" w:rsidP="005851A3">
            <w:pPr>
              <w:keepLines/>
              <w:spacing w:line="240" w:lineRule="auto"/>
              <w:jc w:val="left"/>
              <w:rPr>
                <w:rFonts w:ascii="Calibri" w:hAnsi="Calibri" w:cs="Calibri"/>
                <w:sz w:val="20"/>
                <w:szCs w:val="18"/>
              </w:rPr>
            </w:pPr>
            <w:r w:rsidRPr="00DB56EF">
              <w:rPr>
                <w:rFonts w:ascii="Calibri" w:hAnsi="Calibri" w:cs="Calibri"/>
                <w:b/>
                <w:bCs/>
                <w:sz w:val="20"/>
                <w:szCs w:val="18"/>
              </w:rPr>
              <w:t>Priorytet 2.1.</w:t>
            </w:r>
            <w:r w:rsidRPr="00DB56EF">
              <w:rPr>
                <w:rFonts w:ascii="Calibri" w:hAnsi="Calibri" w:cs="Calibri"/>
                <w:sz w:val="20"/>
                <w:szCs w:val="18"/>
              </w:rPr>
              <w:br/>
              <w:t>Atrakcyjne i</w:t>
            </w:r>
            <w:r w:rsidR="00341B6B" w:rsidRPr="00DB56EF">
              <w:rPr>
                <w:rFonts w:ascii="Calibri" w:hAnsi="Calibri" w:cs="Calibri"/>
                <w:sz w:val="20"/>
                <w:szCs w:val="18"/>
              </w:rPr>
              <w:t> </w:t>
            </w:r>
            <w:r w:rsidRPr="00DB56EF">
              <w:rPr>
                <w:rFonts w:ascii="Calibri" w:hAnsi="Calibri" w:cs="Calibri"/>
                <w:sz w:val="20"/>
                <w:szCs w:val="18"/>
              </w:rPr>
              <w:t>bezpieczne środowisko zamieszkania</w:t>
            </w:r>
          </w:p>
        </w:tc>
        <w:tc>
          <w:tcPr>
            <w:tcW w:w="1000" w:type="pct"/>
          </w:tcPr>
          <w:p w14:paraId="678A4589" w14:textId="77777777" w:rsidR="0005430A" w:rsidRPr="00DB56EF" w:rsidRDefault="0005430A" w:rsidP="005851A3">
            <w:pPr>
              <w:keepLines/>
              <w:spacing w:line="240" w:lineRule="auto"/>
              <w:jc w:val="left"/>
              <w:rPr>
                <w:sz w:val="20"/>
                <w:szCs w:val="18"/>
              </w:rPr>
            </w:pPr>
            <w:r w:rsidRPr="00DB56EF">
              <w:rPr>
                <w:b/>
                <w:bCs/>
                <w:sz w:val="20"/>
                <w:szCs w:val="18"/>
              </w:rPr>
              <w:t>RSO2.2.</w:t>
            </w:r>
            <w:r w:rsidRPr="00DB56EF">
              <w:rPr>
                <w:sz w:val="20"/>
                <w:szCs w:val="18"/>
              </w:rPr>
              <w:br/>
              <w:t>Wspieranie energii odnawialnej zgodnie z</w:t>
            </w:r>
            <w:r w:rsidR="00341B6B" w:rsidRPr="00DB56EF">
              <w:rPr>
                <w:sz w:val="20"/>
                <w:szCs w:val="18"/>
              </w:rPr>
              <w:t> </w:t>
            </w:r>
            <w:r w:rsidRPr="00DB56EF">
              <w:rPr>
                <w:sz w:val="20"/>
                <w:szCs w:val="18"/>
              </w:rPr>
              <w:t>dyrektywą (UE) 2018/2001 w</w:t>
            </w:r>
            <w:r w:rsidR="00341B6B" w:rsidRPr="00DB56EF">
              <w:rPr>
                <w:sz w:val="20"/>
                <w:szCs w:val="18"/>
              </w:rPr>
              <w:t> </w:t>
            </w:r>
            <w:r w:rsidRPr="00DB56EF">
              <w:rPr>
                <w:sz w:val="20"/>
                <w:szCs w:val="18"/>
              </w:rPr>
              <w:t>sprawie energii odnawialnej, w tym</w:t>
            </w:r>
            <w:r w:rsidR="00BD4CDF" w:rsidRPr="00DB56EF">
              <w:rPr>
                <w:sz w:val="20"/>
                <w:szCs w:val="18"/>
              </w:rPr>
              <w:t xml:space="preserve"> </w:t>
            </w:r>
            <w:r w:rsidRPr="00DB56EF">
              <w:rPr>
                <w:sz w:val="20"/>
                <w:szCs w:val="18"/>
              </w:rPr>
              <w:t>określonymi w niej kryteriami zrównoważonego rozwoju</w:t>
            </w:r>
          </w:p>
        </w:tc>
        <w:tc>
          <w:tcPr>
            <w:tcW w:w="1000" w:type="pct"/>
          </w:tcPr>
          <w:p w14:paraId="3E9A7D06" w14:textId="77777777" w:rsidR="0005430A" w:rsidRPr="00DB56EF" w:rsidRDefault="0005430A" w:rsidP="005851A3">
            <w:pPr>
              <w:keepLines/>
              <w:spacing w:line="240" w:lineRule="auto"/>
              <w:jc w:val="left"/>
              <w:rPr>
                <w:b/>
                <w:bCs/>
                <w:sz w:val="20"/>
                <w:szCs w:val="18"/>
              </w:rPr>
            </w:pPr>
            <w:r w:rsidRPr="00DB56EF">
              <w:rPr>
                <w:b/>
                <w:bCs/>
                <w:sz w:val="20"/>
                <w:szCs w:val="18"/>
              </w:rPr>
              <w:t>EFRR/FS.CP2.II</w:t>
            </w:r>
            <w:r w:rsidR="00956EBD" w:rsidRPr="00DB56EF">
              <w:rPr>
                <w:b/>
                <w:bCs/>
                <w:sz w:val="20"/>
                <w:szCs w:val="18"/>
              </w:rPr>
              <w:br/>
            </w:r>
            <w:r w:rsidRPr="00DB56EF">
              <w:rPr>
                <w:sz w:val="20"/>
                <w:szCs w:val="18"/>
              </w:rPr>
              <w:t>Wspieranie energii odnawialnej zgodnie z</w:t>
            </w:r>
            <w:r w:rsidR="00341B6B" w:rsidRPr="00DB56EF">
              <w:rPr>
                <w:sz w:val="20"/>
                <w:szCs w:val="18"/>
              </w:rPr>
              <w:t> </w:t>
            </w:r>
            <w:r w:rsidRPr="00DB56EF">
              <w:rPr>
                <w:sz w:val="20"/>
                <w:szCs w:val="18"/>
              </w:rPr>
              <w:t>dyrektywą (UE)</w:t>
            </w:r>
            <w:r w:rsidR="00BD4CDF" w:rsidRPr="00DB56EF">
              <w:rPr>
                <w:sz w:val="20"/>
                <w:szCs w:val="18"/>
              </w:rPr>
              <w:t xml:space="preserve"> </w:t>
            </w:r>
            <w:r w:rsidRPr="00DB56EF">
              <w:rPr>
                <w:sz w:val="20"/>
                <w:szCs w:val="18"/>
              </w:rPr>
              <w:t>2018/2001, w</w:t>
            </w:r>
            <w:r w:rsidR="00341B6B" w:rsidRPr="00DB56EF">
              <w:rPr>
                <w:sz w:val="20"/>
                <w:szCs w:val="18"/>
              </w:rPr>
              <w:t> </w:t>
            </w:r>
            <w:r w:rsidRPr="00DB56EF">
              <w:rPr>
                <w:sz w:val="20"/>
                <w:szCs w:val="18"/>
              </w:rPr>
              <w:t>tym</w:t>
            </w:r>
            <w:r w:rsidR="00341B6B" w:rsidRPr="00DB56EF">
              <w:rPr>
                <w:sz w:val="20"/>
                <w:szCs w:val="18"/>
              </w:rPr>
              <w:t> </w:t>
            </w:r>
            <w:r w:rsidRPr="00DB56EF">
              <w:rPr>
                <w:sz w:val="20"/>
                <w:szCs w:val="18"/>
              </w:rPr>
              <w:t>określonymi w niej kryteriami zrównoważonego rozwoju</w:t>
            </w:r>
          </w:p>
        </w:tc>
      </w:tr>
    </w:tbl>
    <w:p w14:paraId="72553428" w14:textId="77777777" w:rsidR="0005430A" w:rsidRPr="00DB56EF" w:rsidRDefault="0005430A" w:rsidP="006D3A5F">
      <w:pPr>
        <w:pStyle w:val="Akapitzlist"/>
      </w:pPr>
      <w:r w:rsidRPr="00DB56EF">
        <w:t xml:space="preserve">Szczegółowe ustalenia dot. wdrażania </w:t>
      </w:r>
    </w:p>
    <w:p w14:paraId="49BEE4D5" w14:textId="77777777" w:rsidR="001B7496" w:rsidRPr="00DB56EF" w:rsidRDefault="001B7496" w:rsidP="00341B6B">
      <w:r w:rsidRPr="00DB56EF">
        <w:t xml:space="preserve">W Działaniu F2.4 przewiduje się realizację projektów współfinansowanych ze środków FEDS 2021-2027, cel szczegółowy </w:t>
      </w:r>
      <w:r w:rsidR="006F3634" w:rsidRPr="00DB56EF">
        <w:t>JSO8.1</w:t>
      </w:r>
      <w:r w:rsidRPr="00DB56EF">
        <w:t xml:space="preserve">, kody interwencji: </w:t>
      </w:r>
    </w:p>
    <w:p w14:paraId="3B5D946C" w14:textId="77777777" w:rsidR="00744649" w:rsidRPr="00DB56EF" w:rsidRDefault="00341B6B" w:rsidP="0074464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48"/>
        <w:jc w:val="left"/>
      </w:pPr>
      <w:r w:rsidRPr="00DB56EF">
        <w:t xml:space="preserve">– </w:t>
      </w:r>
      <w:r w:rsidR="001B7496" w:rsidRPr="00DB56EF">
        <w:t>048. Energia ze źródeł odnawialnych: słoneczna</w:t>
      </w:r>
      <w:r w:rsidRPr="00DB56EF">
        <w:t>,</w:t>
      </w:r>
    </w:p>
    <w:p w14:paraId="1013D34C" w14:textId="77777777" w:rsidR="00744649" w:rsidRPr="00DB56EF" w:rsidRDefault="00341B6B" w:rsidP="0074464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48"/>
        <w:jc w:val="left"/>
      </w:pPr>
      <w:r w:rsidRPr="00DB56EF">
        <w:t xml:space="preserve">– </w:t>
      </w:r>
      <w:r w:rsidR="001B7496" w:rsidRPr="00DB56EF">
        <w:t>049. Energia ze źródeł odnawialnych: biomasa</w:t>
      </w:r>
      <w:r w:rsidRPr="00DB56EF">
        <w:t>,</w:t>
      </w:r>
    </w:p>
    <w:p w14:paraId="639DB8D7" w14:textId="77777777" w:rsidR="001B7496" w:rsidRPr="00DB56EF" w:rsidRDefault="00341B6B" w:rsidP="0074464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48"/>
        <w:jc w:val="left"/>
      </w:pPr>
      <w:r w:rsidRPr="00DB56EF">
        <w:t xml:space="preserve">– </w:t>
      </w:r>
      <w:r w:rsidR="001B7496" w:rsidRPr="00DB56EF">
        <w:t>052. Inne rodzaje energii ze źródeł odnawialnych (w tym energia geotermalna)</w:t>
      </w:r>
      <w:r w:rsidRPr="00DB56EF">
        <w:t>.</w:t>
      </w:r>
    </w:p>
    <w:p w14:paraId="34C8ECB8" w14:textId="77777777" w:rsidR="006908D1" w:rsidRPr="00DB56EF" w:rsidRDefault="001B7496" w:rsidP="005851A3">
      <w:r w:rsidRPr="00DB56EF">
        <w:t>Projekty te będą wdrażane zgodnie z regulacjami obowiązującymi dla FEDS 2021-2027.</w:t>
      </w:r>
      <w:r w:rsidR="00347412" w:rsidRPr="00DB56EF">
        <w:br w:type="page"/>
      </w:r>
    </w:p>
    <w:p w14:paraId="1B2E15CE" w14:textId="77777777" w:rsidR="00DD71E0" w:rsidRPr="00DB56EF" w:rsidRDefault="00DD71E0" w:rsidP="001A472E">
      <w:pPr>
        <w:pStyle w:val="Nagwek3"/>
      </w:pPr>
      <w:r w:rsidRPr="00DB56EF">
        <w:t xml:space="preserve">Działanie 2.5. Usprawnienie gospodarki odpadami </w:t>
      </w:r>
    </w:p>
    <w:p w14:paraId="520733D6" w14:textId="77777777" w:rsidR="00331AD3" w:rsidRPr="00DB56EF" w:rsidRDefault="00331AD3" w:rsidP="000E32E7">
      <w:pPr>
        <w:pStyle w:val="Akapitzlist"/>
        <w:numPr>
          <w:ilvl w:val="0"/>
          <w:numId w:val="20"/>
        </w:numPr>
      </w:pPr>
      <w:r w:rsidRPr="00DB56EF">
        <w:t xml:space="preserve">Zidentyfikowane potencjały i słabe </w:t>
      </w:r>
      <w:r w:rsidR="008C1C8B" w:rsidRPr="00DB56EF">
        <w:t>strony Aglomeracji</w:t>
      </w:r>
      <w:r w:rsidRPr="00DB56EF">
        <w:t xml:space="preserve"> Wałbrzyskiej </w:t>
      </w:r>
    </w:p>
    <w:p w14:paraId="795C74D3" w14:textId="77777777" w:rsidR="00DD71E0" w:rsidRPr="00DB56EF" w:rsidRDefault="00D3182E" w:rsidP="00DD71E0">
      <w:r w:rsidRPr="00DB56EF">
        <w:t>Potencjały i słabe strony obszaru zidentyfikowane w analizie SWOT</w:t>
      </w:r>
      <w:r w:rsidR="00DD71E0" w:rsidRPr="00DB56EF">
        <w:t>:</w:t>
      </w:r>
    </w:p>
    <w:p w14:paraId="6AFACBEB" w14:textId="77777777" w:rsidR="00B57B1A" w:rsidRPr="00DB56EF" w:rsidRDefault="00DD71E0" w:rsidP="0074464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8D59AC" w:rsidRPr="00DB56EF">
        <w:rPr>
          <w:i/>
          <w:iCs/>
          <w:sz w:val="20"/>
          <w:szCs w:val="18"/>
        </w:rPr>
        <w:t xml:space="preserve"> </w:t>
      </w:r>
      <w:r w:rsidR="00232FB4">
        <w:rPr>
          <w:i/>
          <w:iCs/>
          <w:sz w:val="20"/>
          <w:szCs w:val="18"/>
        </w:rPr>
        <w:t xml:space="preserve">A.3.2. </w:t>
      </w:r>
      <w:r w:rsidR="00B57B1A" w:rsidRPr="00DB56EF">
        <w:rPr>
          <w:i/>
          <w:iCs/>
          <w:sz w:val="20"/>
          <w:szCs w:val="18"/>
        </w:rPr>
        <w:t>Zrównoważony rozkład przestrzenny ośrodków miejskich</w:t>
      </w:r>
    </w:p>
    <w:p w14:paraId="326DED95" w14:textId="77777777" w:rsidR="00B57B1A" w:rsidRPr="00DB56EF" w:rsidRDefault="00B57B1A" w:rsidP="0074464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232FB4">
        <w:rPr>
          <w:i/>
          <w:iCs/>
          <w:sz w:val="20"/>
          <w:szCs w:val="18"/>
        </w:rPr>
        <w:t xml:space="preserve"> A.3.11.</w:t>
      </w:r>
      <w:r w:rsidR="00596DA2">
        <w:rPr>
          <w:i/>
          <w:iCs/>
          <w:sz w:val="20"/>
          <w:szCs w:val="18"/>
        </w:rPr>
        <w:t xml:space="preserve"> </w:t>
      </w:r>
      <w:r w:rsidRPr="00DB56EF">
        <w:rPr>
          <w:i/>
          <w:iCs/>
          <w:sz w:val="20"/>
          <w:szCs w:val="18"/>
        </w:rPr>
        <w:t>Silne powiązania funkcjonalne gmin o charakterze społecznym, gospodarczym i środowiskowym.</w:t>
      </w:r>
    </w:p>
    <w:p w14:paraId="3E4046AB" w14:textId="77777777" w:rsidR="00154629" w:rsidRPr="00DB56EF" w:rsidRDefault="00B57B1A" w:rsidP="0074464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8D59AC" w:rsidRPr="00DB56EF">
        <w:rPr>
          <w:i/>
          <w:iCs/>
          <w:sz w:val="20"/>
          <w:szCs w:val="18"/>
        </w:rPr>
        <w:t xml:space="preserve"> </w:t>
      </w:r>
      <w:r w:rsidR="00232FB4">
        <w:rPr>
          <w:i/>
          <w:iCs/>
          <w:sz w:val="20"/>
          <w:szCs w:val="18"/>
        </w:rPr>
        <w:t xml:space="preserve">A.3.14. </w:t>
      </w:r>
      <w:r w:rsidR="00154629" w:rsidRPr="00DB56EF">
        <w:rPr>
          <w:i/>
          <w:iCs/>
          <w:sz w:val="20"/>
          <w:szCs w:val="18"/>
        </w:rPr>
        <w:t>W</w:t>
      </w:r>
      <w:r w:rsidR="000E04F3" w:rsidRPr="00DB56EF">
        <w:rPr>
          <w:i/>
          <w:iCs/>
          <w:sz w:val="20"/>
          <w:szCs w:val="18"/>
        </w:rPr>
        <w:t>zrost wartości wskaźnika „odpady komunalne zebrane w ciągu roku z gospodarstw domowych na</w:t>
      </w:r>
      <w:r w:rsidR="008C380A" w:rsidRPr="00DB56EF">
        <w:rPr>
          <w:i/>
          <w:iCs/>
          <w:sz w:val="20"/>
          <w:szCs w:val="18"/>
        </w:rPr>
        <w:t xml:space="preserve"> </w:t>
      </w:r>
      <w:r w:rsidR="000E04F3" w:rsidRPr="00DB56EF">
        <w:rPr>
          <w:i/>
          <w:iCs/>
          <w:sz w:val="20"/>
          <w:szCs w:val="18"/>
        </w:rPr>
        <w:t>mieszkańca</w:t>
      </w:r>
    </w:p>
    <w:p w14:paraId="42E3EA48" w14:textId="77777777" w:rsidR="00565863" w:rsidRPr="00DB56EF" w:rsidRDefault="00565863" w:rsidP="0074464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32FB4" w:rsidRPr="00232FB4">
        <w:rPr>
          <w:i/>
          <w:iCs/>
          <w:sz w:val="20"/>
          <w:szCs w:val="18"/>
        </w:rPr>
        <w:t>B.3.22</w:t>
      </w:r>
      <w:r w:rsidR="00232FB4">
        <w:rPr>
          <w:i/>
          <w:iCs/>
          <w:sz w:val="20"/>
          <w:szCs w:val="18"/>
        </w:rPr>
        <w:t xml:space="preserve">. </w:t>
      </w:r>
      <w:r w:rsidRPr="00DB56EF">
        <w:rPr>
          <w:i/>
          <w:iCs/>
          <w:sz w:val="20"/>
          <w:szCs w:val="18"/>
        </w:rPr>
        <w:t>Zdekapitalizowana infrastruktura gospodarki odpadami oraz duże potrzeby inwestycyjne JST w tym zakresie</w:t>
      </w:r>
    </w:p>
    <w:p w14:paraId="3C9FB608" w14:textId="77777777" w:rsidR="006908D1" w:rsidRDefault="00DD71E0" w:rsidP="00685242">
      <w:pPr>
        <w:pStyle w:val="rdo"/>
      </w:pPr>
      <w:r w:rsidRPr="00DB56EF">
        <w:t xml:space="preserve">Źródło: Diagnoza społeczna, gospodarcza i przestrzenna na potrzeby Strategii Rozwoju ZIT Aglomeracji Wałbrzyskiej, </w:t>
      </w:r>
      <w:r w:rsidR="00154629" w:rsidRPr="00DB56EF">
        <w:br/>
      </w:r>
      <w:r w:rsidRPr="00DB56EF">
        <w:t>Wnioski z Diagnozy wraz z analizą SWOT.</w:t>
      </w:r>
    </w:p>
    <w:p w14:paraId="56171DA2" w14:textId="77777777" w:rsidR="00331AD3" w:rsidRPr="00DB56EF" w:rsidRDefault="00331AD3" w:rsidP="000E32E7">
      <w:pPr>
        <w:pStyle w:val="Akapitzlist"/>
        <w:numPr>
          <w:ilvl w:val="0"/>
          <w:numId w:val="19"/>
        </w:numPr>
        <w:rPr>
          <w:rFonts w:cstheme="minorHAnsi"/>
        </w:rPr>
      </w:pPr>
      <w:r w:rsidRPr="00DB56EF">
        <w:t>Zintegrowane podejście służące zaspokojeniu zidentyfikowanych potrzeb</w:t>
      </w:r>
    </w:p>
    <w:p w14:paraId="4FD8A9B1" w14:textId="77777777" w:rsidR="00DD71E0" w:rsidRPr="00DB56EF" w:rsidRDefault="000E04F3" w:rsidP="000E04F3">
      <w:r w:rsidRPr="00DB56EF">
        <w:t xml:space="preserve">Mając na uwadze m.in. turystyczny potencjał Aglomeracji należy podjąć działania zmierzające </w:t>
      </w:r>
      <w:r w:rsidR="00414E2F" w:rsidRPr="00DB56EF">
        <w:br/>
      </w:r>
      <w:r w:rsidRPr="00DB56EF">
        <w:t>do usprawnienia gospodarki odpadami.</w:t>
      </w:r>
      <w:r w:rsidR="008C380A" w:rsidRPr="00DB56EF">
        <w:t xml:space="preserve"> </w:t>
      </w:r>
      <w:r w:rsidRPr="00DB56EF">
        <w:t xml:space="preserve">W tym celu wskazane jest podjęcie działań zarówno z zakresu edukacji ekologicznej, jak i budowy/rozbudowy/modernizacji infrastruktury związanej z odbiorem, składowaniem, sortowaniem i utylizacją odpadów. Działania powyższe powinny doprowadzić </w:t>
      </w:r>
      <w:r w:rsidR="00414E2F" w:rsidRPr="00DB56EF">
        <w:br/>
      </w:r>
      <w:r w:rsidRPr="00DB56EF">
        <w:t>do wzmocnienia efektywnego recyklingu, tak aby zminimalizować udział odpadów zmieszanych w łącznej masie odpadów.</w:t>
      </w:r>
    </w:p>
    <w:p w14:paraId="45F2BCF9" w14:textId="77777777" w:rsidR="00331AD3" w:rsidRPr="0078143B" w:rsidRDefault="00331AD3" w:rsidP="00331AD3">
      <w:pPr>
        <w:rPr>
          <w:b/>
          <w:bCs/>
        </w:rPr>
      </w:pPr>
      <w:r w:rsidRPr="0078143B">
        <w:t xml:space="preserve">Jednocześnie w celu zapewnienia zintegrowanego podejścia w Strategii ZIT AW realizowane będą wyłącznie projekty </w:t>
      </w:r>
      <w:r w:rsidR="008C1C8B" w:rsidRPr="0078143B">
        <w:t>zintegrowane definiowane</w:t>
      </w:r>
      <w:r w:rsidRPr="0078143B">
        <w:rPr>
          <w:bCs/>
        </w:rPr>
        <w:t xml:space="preserve"> jako:</w:t>
      </w:r>
    </w:p>
    <w:p w14:paraId="0C4875DA" w14:textId="77777777" w:rsidR="00331AD3" w:rsidRPr="0078143B" w:rsidRDefault="00331AD3" w:rsidP="000E32E7">
      <w:pPr>
        <w:pStyle w:val="Akapitzlist"/>
        <w:keepNext w:val="0"/>
        <w:keepLines w:val="0"/>
        <w:numPr>
          <w:ilvl w:val="0"/>
          <w:numId w:val="11"/>
        </w:numPr>
        <w:ind w:left="714" w:hanging="357"/>
        <w:rPr>
          <w:b w:val="0"/>
          <w:bCs/>
        </w:rPr>
      </w:pPr>
      <w:r w:rsidRPr="0078143B">
        <w:rPr>
          <w:b w:val="0"/>
          <w:bCs/>
        </w:rPr>
        <w:t>realizacja przedsięwzięć w formie tzw. „wiązki projektów”</w:t>
      </w:r>
      <w:r w:rsidRPr="0078143B">
        <w:rPr>
          <w:rStyle w:val="Odwoanieprzypisudolnego"/>
          <w:b w:val="0"/>
          <w:bCs/>
        </w:rPr>
        <w:footnoteReference w:id="16"/>
      </w:r>
      <w:r w:rsidRPr="0078143B">
        <w:rPr>
          <w:b w:val="0"/>
          <w:bCs/>
        </w:rPr>
        <w:t xml:space="preserve"> lub </w:t>
      </w:r>
    </w:p>
    <w:p w14:paraId="52DDD40E" w14:textId="77777777" w:rsidR="00331AD3" w:rsidRPr="0078143B" w:rsidRDefault="00331AD3" w:rsidP="000E32E7">
      <w:pPr>
        <w:pStyle w:val="Akapitzlist"/>
        <w:keepNext w:val="0"/>
        <w:keepLines w:val="0"/>
        <w:numPr>
          <w:ilvl w:val="0"/>
          <w:numId w:val="11"/>
        </w:numPr>
        <w:ind w:left="714" w:hanging="357"/>
        <w:rPr>
          <w:b w:val="0"/>
          <w:bCs/>
        </w:rPr>
      </w:pPr>
      <w:r w:rsidRPr="0078143B">
        <w:rPr>
          <w:b w:val="0"/>
          <w:bCs/>
        </w:rPr>
        <w:t xml:space="preserve">zgodnie z postanowieniami Zasad Realizacji Instrumentów Terytorialnych to projekty, </w:t>
      </w:r>
      <w:r w:rsidR="008C1C8B" w:rsidRPr="0078143B">
        <w:rPr>
          <w:b w:val="0"/>
          <w:bCs/>
        </w:rPr>
        <w:t>które będą</w:t>
      </w:r>
      <w:r w:rsidRPr="0078143B">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78143B">
        <w:rPr>
          <w:b w:val="0"/>
          <w:bCs/>
        </w:rPr>
        <w:t>rozumieniu art. 39 Ustawy wdrożeniowej lub deklarowany jest wspólny efekt, rezultat lub produkt końcowy projektu.</w:t>
      </w:r>
      <w:r w:rsidRPr="0078143B">
        <w:rPr>
          <w:rStyle w:val="Odwoanieprzypisudolnego"/>
          <w:rFonts w:ascii="Calibri" w:hAnsi="Calibri" w:cs="Calibri"/>
          <w:b w:val="0"/>
          <w:bCs/>
          <w:sz w:val="24"/>
          <w:szCs w:val="24"/>
        </w:rPr>
        <w:footnoteReference w:id="17"/>
      </w:r>
      <w:r w:rsidRPr="0078143B">
        <w:rPr>
          <w:b w:val="0"/>
          <w:bCs/>
        </w:rPr>
        <w:t xml:space="preserve"> </w:t>
      </w:r>
    </w:p>
    <w:p w14:paraId="231D0F34" w14:textId="77777777" w:rsidR="00331AD3" w:rsidRPr="00DB56EF" w:rsidRDefault="00331AD3" w:rsidP="00331AD3">
      <w:pPr>
        <w:rPr>
          <w:bCs/>
        </w:rPr>
      </w:pPr>
      <w:r w:rsidRPr="0078143B">
        <w:rPr>
          <w:bCs/>
        </w:rPr>
        <w:t xml:space="preserve">Wybór sposobu zintegrowania </w:t>
      </w:r>
      <w:r w:rsidR="008C1C8B" w:rsidRPr="0078143B">
        <w:rPr>
          <w:bCs/>
        </w:rPr>
        <w:t>projektów należy</w:t>
      </w:r>
      <w:r w:rsidRPr="0078143B">
        <w:rPr>
          <w:bCs/>
        </w:rPr>
        <w:t xml:space="preserve"> do wnioskodawców i uzależniony jest od optymalnej dla nich metody wdrażania przedsięwzięć.</w:t>
      </w:r>
      <w:r w:rsidRPr="00DB56EF">
        <w:rPr>
          <w:bCs/>
        </w:rPr>
        <w:t xml:space="preserve"> </w:t>
      </w:r>
    </w:p>
    <w:p w14:paraId="2CDD09DF" w14:textId="77777777" w:rsidR="00331AD3" w:rsidRPr="00DB56EF" w:rsidRDefault="00331AD3" w:rsidP="00331AD3">
      <w:pPr>
        <w:pStyle w:val="Akapitzlist"/>
      </w:pPr>
      <w:r w:rsidRPr="00DB56EF">
        <w:t>Efekty realizacji zintegrowanego podejścia służącego zaspokojeniu zidentyfikowanych potrzeb</w:t>
      </w:r>
    </w:p>
    <w:p w14:paraId="36D06A88" w14:textId="77777777" w:rsidR="00331AD3" w:rsidRPr="00DB56EF" w:rsidRDefault="00331AD3" w:rsidP="00331AD3">
      <w:r w:rsidRPr="00DB56EF">
        <w:t>Efekty przeprowadzonych działań widoczne będą przede wszystkim w sferze środowiskowej.</w:t>
      </w:r>
      <w:r w:rsidR="00045461">
        <w:t xml:space="preserve"> </w:t>
      </w:r>
      <w:r w:rsidRPr="00DB56EF">
        <w:t xml:space="preserve">Sprawnie funkcjonująca gospodarka odpadami korzystnie wpłynie na stan środowiska naturalnego. Jednocześnie uporządkowanie gospodarki odpadami powinno doprowadzić do ograniczenia liczby odpadów, co z kolei </w:t>
      </w:r>
      <w:r w:rsidRPr="00FF501E">
        <w:rPr>
          <w:spacing w:val="-1"/>
        </w:rPr>
        <w:t>winno pozytywnie wpłynąć na estetykę przestrzeni publicznej oraz jakość życia mieszkańców i</w:t>
      </w:r>
      <w:r w:rsidR="00FF501E" w:rsidRPr="00FF501E">
        <w:rPr>
          <w:spacing w:val="-1"/>
        </w:rPr>
        <w:t> </w:t>
      </w:r>
      <w:r w:rsidRPr="00FF501E">
        <w:rPr>
          <w:spacing w:val="-1"/>
        </w:rPr>
        <w:t>atrakcyjność</w:t>
      </w:r>
      <w:r w:rsidRPr="00DB56EF">
        <w:t xml:space="preserve"> turystyczną Aglomeracji.</w:t>
      </w:r>
    </w:p>
    <w:p w14:paraId="7493B7EC" w14:textId="77777777" w:rsidR="00331AD3" w:rsidRPr="00DB56EF" w:rsidRDefault="00331AD3" w:rsidP="00331AD3">
      <w:pPr>
        <w:pStyle w:val="Akapitzlist"/>
      </w:pPr>
      <w:r w:rsidRPr="00DB56EF">
        <w:t xml:space="preserve">Zintegrowane oddziaływanie </w:t>
      </w:r>
    </w:p>
    <w:p w14:paraId="6203D4BD" w14:textId="77777777" w:rsidR="00E1304A" w:rsidRPr="00DB56EF" w:rsidRDefault="00331AD3" w:rsidP="00331AD3">
      <w:pPr>
        <w:rPr>
          <w:bCs/>
        </w:rPr>
      </w:pPr>
      <w:r w:rsidRPr="00DB56EF">
        <w:rPr>
          <w:bCs/>
        </w:rPr>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E1304A" w:rsidRPr="00AD2A6D" w14:paraId="0520D6D4" w14:textId="77777777" w:rsidTr="00227C80">
        <w:tc>
          <w:tcPr>
            <w:tcW w:w="2500" w:type="pct"/>
          </w:tcPr>
          <w:p w14:paraId="4805482D" w14:textId="77777777" w:rsidR="00E1304A" w:rsidRPr="00AD2A6D" w:rsidRDefault="00E1304A" w:rsidP="009F00D8">
            <w:pPr>
              <w:spacing w:line="240" w:lineRule="auto"/>
              <w:jc w:val="center"/>
              <w:rPr>
                <w:b/>
                <w:sz w:val="20"/>
                <w:szCs w:val="18"/>
              </w:rPr>
            </w:pPr>
            <w:r w:rsidRPr="00AD2A6D">
              <w:rPr>
                <w:b/>
                <w:sz w:val="20"/>
                <w:szCs w:val="18"/>
              </w:rPr>
              <w:t>Działanie</w:t>
            </w:r>
          </w:p>
        </w:tc>
        <w:tc>
          <w:tcPr>
            <w:tcW w:w="2500" w:type="pct"/>
          </w:tcPr>
          <w:p w14:paraId="0DAEC74F" w14:textId="77777777" w:rsidR="00E1304A" w:rsidRPr="00AD2A6D" w:rsidRDefault="00E1304A" w:rsidP="009F00D8">
            <w:pPr>
              <w:spacing w:line="240" w:lineRule="auto"/>
              <w:jc w:val="center"/>
              <w:rPr>
                <w:b/>
                <w:sz w:val="20"/>
                <w:szCs w:val="18"/>
              </w:rPr>
            </w:pPr>
            <w:r w:rsidRPr="00AD2A6D">
              <w:rPr>
                <w:b/>
                <w:sz w:val="20"/>
                <w:szCs w:val="18"/>
              </w:rPr>
              <w:t>Działania zintegrowane</w:t>
            </w:r>
          </w:p>
        </w:tc>
      </w:tr>
      <w:tr w:rsidR="00E1304A" w:rsidRPr="00DB56EF" w14:paraId="43AE271C" w14:textId="77777777" w:rsidTr="00227C80">
        <w:tc>
          <w:tcPr>
            <w:tcW w:w="2500" w:type="pct"/>
          </w:tcPr>
          <w:p w14:paraId="57DE2E2C"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2.5. Usprawnienie gospodarki odpadami </w:t>
            </w:r>
          </w:p>
          <w:p w14:paraId="019E3FCE" w14:textId="77777777" w:rsidR="00E1304A" w:rsidRPr="00DB56EF" w:rsidRDefault="00E1304A" w:rsidP="009F00D8">
            <w:pPr>
              <w:spacing w:line="240" w:lineRule="auto"/>
              <w:jc w:val="left"/>
              <w:rPr>
                <w:rFonts w:ascii="Calibri" w:hAnsi="Calibri" w:cs="Calibri"/>
                <w:sz w:val="20"/>
                <w:szCs w:val="18"/>
              </w:rPr>
            </w:pPr>
          </w:p>
        </w:tc>
        <w:tc>
          <w:tcPr>
            <w:tcW w:w="2500" w:type="pct"/>
          </w:tcPr>
          <w:p w14:paraId="2F0271F1"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F5.1. Wzmocnienie atrakcyjności turystycznej obszaru </w:t>
            </w:r>
          </w:p>
          <w:p w14:paraId="0BD9F58F"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F5.2. Poprawa jakości i bezpieczeństwa środowiska zamieszkania i przestrzeni publicznej </w:t>
            </w:r>
          </w:p>
        </w:tc>
      </w:tr>
    </w:tbl>
    <w:p w14:paraId="0B1F2931" w14:textId="77777777" w:rsidR="00E1304A" w:rsidRPr="00DB56EF" w:rsidRDefault="00E1304A" w:rsidP="00E1304A">
      <w:r w:rsidRPr="00DB56EF">
        <w:rPr>
          <w:rFonts w:cstheme="minorHAnsi"/>
        </w:rPr>
        <w:t xml:space="preserve">Realizacja powyższego działanie pozytywnie wpłynie na jakość i atrakcyjność przestrzeni publicznej </w:t>
      </w:r>
      <w:r w:rsidRPr="00DB56EF">
        <w:rPr>
          <w:rFonts w:cstheme="minorHAnsi"/>
        </w:rPr>
        <w:br/>
        <w:t>oraz przyczyni się do wzmocnienia atrakcyjności turystycznej Obszaru.</w:t>
      </w:r>
    </w:p>
    <w:p w14:paraId="457BE7A9" w14:textId="77777777" w:rsidR="00331AD3" w:rsidRPr="00DB56EF" w:rsidRDefault="00E1304A" w:rsidP="000E32E7">
      <w:pPr>
        <w:pStyle w:val="Akapitzlist"/>
        <w:numPr>
          <w:ilvl w:val="0"/>
          <w:numId w:val="19"/>
        </w:numPr>
      </w:pPr>
      <w:r w:rsidRPr="00DB56EF">
        <w:rPr>
          <w:rFonts w:eastAsia="Times New Roman"/>
          <w:b w:val="0"/>
          <w:color w:val="auto"/>
          <w:lang w:eastAsia="pl-PL"/>
        </w:rPr>
        <w:t xml:space="preserve"> </w:t>
      </w:r>
      <w:r w:rsidR="00331AD3" w:rsidRPr="00DB56EF">
        <w:t xml:space="preserve">Wskaźniki monitoringu </w:t>
      </w:r>
    </w:p>
    <w:p w14:paraId="3D731456" w14:textId="77777777" w:rsidR="00DB3EE2" w:rsidRDefault="00DB3EE2" w:rsidP="00414E2F">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 xml:space="preserve">finansowania niniejszego działania, </w:t>
      </w:r>
      <w:r w:rsidR="00596DA2">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 xml:space="preserve">na realizację projektów w ramach odrębnych procedur np. konkursowych. </w:t>
      </w:r>
      <w:r w:rsidR="00596DA2">
        <w:br/>
      </w:r>
      <w:r w:rsidRPr="00DB3EE2">
        <w:t>W związku z powyższym monitoring realizacji działania bazował będzie na wskaźnikach monitoringu określonych przez dysponentów środków zewnętrznych np. w dokumentacjach konkursowych.</w:t>
      </w:r>
    </w:p>
    <w:p w14:paraId="02E00E33" w14:textId="77777777" w:rsidR="006908D1" w:rsidRPr="00DB56EF" w:rsidRDefault="006908D1" w:rsidP="00331AD3">
      <w:pPr>
        <w:pStyle w:val="Akapitzlist"/>
      </w:pPr>
      <w:r w:rsidRPr="00DB56EF">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8F11F6" w:rsidRPr="00DB56EF" w14:paraId="5830BC93" w14:textId="77777777" w:rsidTr="00414E2F">
        <w:tc>
          <w:tcPr>
            <w:tcW w:w="1000" w:type="pct"/>
          </w:tcPr>
          <w:p w14:paraId="688D5DAB" w14:textId="77777777" w:rsidR="008F11F6" w:rsidRPr="00DB56EF" w:rsidRDefault="008F11F6" w:rsidP="009F00D8">
            <w:pPr>
              <w:keepNext/>
              <w:keepLines/>
              <w:spacing w:line="240" w:lineRule="auto"/>
              <w:jc w:val="center"/>
              <w:rPr>
                <w:b/>
                <w:bCs/>
                <w:sz w:val="20"/>
                <w:szCs w:val="18"/>
              </w:rPr>
            </w:pPr>
            <w:r w:rsidRPr="00DB56EF">
              <w:rPr>
                <w:b/>
                <w:bCs/>
                <w:sz w:val="20"/>
                <w:szCs w:val="18"/>
              </w:rPr>
              <w:t xml:space="preserve">Strategia ZIT Aglomeracji Wałbrzyskiej </w:t>
            </w:r>
            <w:r w:rsidR="002E26B0" w:rsidRPr="00DB56EF">
              <w:rPr>
                <w:b/>
                <w:bCs/>
                <w:sz w:val="20"/>
                <w:szCs w:val="18"/>
              </w:rPr>
              <w:br/>
            </w:r>
            <w:r w:rsidRPr="00DB56EF">
              <w:rPr>
                <w:b/>
                <w:bCs/>
                <w:sz w:val="20"/>
                <w:szCs w:val="18"/>
              </w:rPr>
              <w:t>2021-2027</w:t>
            </w:r>
          </w:p>
        </w:tc>
        <w:tc>
          <w:tcPr>
            <w:tcW w:w="1000" w:type="pct"/>
          </w:tcPr>
          <w:p w14:paraId="124F4A3C" w14:textId="77777777" w:rsidR="008F11F6" w:rsidRPr="00DB56EF" w:rsidRDefault="008F11F6" w:rsidP="009F00D8">
            <w:pPr>
              <w:keepNext/>
              <w:keepLines/>
              <w:spacing w:line="240" w:lineRule="auto"/>
              <w:jc w:val="center"/>
              <w:rPr>
                <w:b/>
                <w:bCs/>
                <w:sz w:val="20"/>
                <w:szCs w:val="18"/>
              </w:rPr>
            </w:pPr>
            <w:r w:rsidRPr="00DB56EF">
              <w:rPr>
                <w:b/>
                <w:bCs/>
                <w:sz w:val="20"/>
                <w:szCs w:val="18"/>
              </w:rPr>
              <w:t>Strategia Rozwoju Województwa Dolnośląskiego 2030</w:t>
            </w:r>
          </w:p>
        </w:tc>
        <w:tc>
          <w:tcPr>
            <w:tcW w:w="1000" w:type="pct"/>
          </w:tcPr>
          <w:p w14:paraId="06DF9380" w14:textId="77777777" w:rsidR="008F11F6" w:rsidRPr="00DB56EF" w:rsidRDefault="008F11F6" w:rsidP="009F00D8">
            <w:pPr>
              <w:keepNext/>
              <w:keepLines/>
              <w:spacing w:line="240" w:lineRule="auto"/>
              <w:jc w:val="center"/>
              <w:rPr>
                <w:b/>
                <w:bCs/>
                <w:sz w:val="20"/>
                <w:szCs w:val="18"/>
              </w:rPr>
            </w:pPr>
            <w:r w:rsidRPr="00DB56EF">
              <w:rPr>
                <w:b/>
                <w:bCs/>
                <w:sz w:val="20"/>
                <w:szCs w:val="18"/>
              </w:rPr>
              <w:t>Strategia Aglomeracji Wałbrzyskiej 2030</w:t>
            </w:r>
          </w:p>
        </w:tc>
        <w:tc>
          <w:tcPr>
            <w:tcW w:w="1000" w:type="pct"/>
          </w:tcPr>
          <w:p w14:paraId="4A2A55B7" w14:textId="77777777" w:rsidR="008F11F6" w:rsidRPr="00DB56EF" w:rsidRDefault="008F11F6" w:rsidP="009F00D8">
            <w:pPr>
              <w:keepNext/>
              <w:keepLines/>
              <w:spacing w:line="240" w:lineRule="auto"/>
              <w:jc w:val="center"/>
              <w:rPr>
                <w:b/>
                <w:bCs/>
                <w:sz w:val="20"/>
                <w:szCs w:val="18"/>
              </w:rPr>
            </w:pPr>
            <w:r w:rsidRPr="00DB56EF">
              <w:rPr>
                <w:b/>
                <w:bCs/>
                <w:sz w:val="20"/>
                <w:szCs w:val="18"/>
              </w:rPr>
              <w:t>Fundusze Europejskie dla</w:t>
            </w:r>
            <w:r w:rsidR="002E26B0" w:rsidRPr="00DB56EF">
              <w:rPr>
                <w:b/>
                <w:bCs/>
                <w:sz w:val="20"/>
                <w:szCs w:val="18"/>
              </w:rPr>
              <w:t> </w:t>
            </w:r>
            <w:r w:rsidRPr="00DB56EF">
              <w:rPr>
                <w:b/>
                <w:bCs/>
                <w:sz w:val="20"/>
                <w:szCs w:val="18"/>
              </w:rPr>
              <w:t>Dolnego Śląska 2021-2027</w:t>
            </w:r>
          </w:p>
        </w:tc>
        <w:tc>
          <w:tcPr>
            <w:tcW w:w="1000" w:type="pct"/>
          </w:tcPr>
          <w:p w14:paraId="55271A81" w14:textId="77777777" w:rsidR="008F11F6" w:rsidRPr="00DB56EF" w:rsidRDefault="008F11F6" w:rsidP="009F00D8">
            <w:pPr>
              <w:keepNext/>
              <w:keepLines/>
              <w:spacing w:line="240" w:lineRule="auto"/>
              <w:jc w:val="center"/>
              <w:rPr>
                <w:b/>
                <w:bCs/>
                <w:sz w:val="20"/>
                <w:szCs w:val="18"/>
              </w:rPr>
            </w:pPr>
            <w:r w:rsidRPr="00DB56EF">
              <w:rPr>
                <w:rFonts w:cstheme="minorHAnsi"/>
                <w:b/>
                <w:bCs/>
                <w:sz w:val="20"/>
              </w:rPr>
              <w:t>Fundusze Europejskie na</w:t>
            </w:r>
            <w:r w:rsidR="00414E2F" w:rsidRPr="00DB56EF">
              <w:rPr>
                <w:rFonts w:cstheme="minorHAnsi"/>
                <w:b/>
                <w:bCs/>
                <w:sz w:val="20"/>
              </w:rPr>
              <w:t> </w:t>
            </w:r>
            <w:r w:rsidRPr="00DB56EF">
              <w:rPr>
                <w:rFonts w:cstheme="minorHAnsi"/>
                <w:b/>
                <w:bCs/>
                <w:sz w:val="20"/>
              </w:rPr>
              <w:t>Infrastrukturę, Klimat, Środowisko 2021‐2027</w:t>
            </w:r>
          </w:p>
        </w:tc>
      </w:tr>
      <w:tr w:rsidR="008F11F6" w:rsidRPr="00DB56EF" w14:paraId="7DC9A26B" w14:textId="77777777" w:rsidTr="00414E2F">
        <w:tc>
          <w:tcPr>
            <w:tcW w:w="1000" w:type="pct"/>
          </w:tcPr>
          <w:p w14:paraId="60BF3AF4" w14:textId="77777777" w:rsidR="008F11F6" w:rsidRPr="00DB56EF" w:rsidRDefault="008F11F6" w:rsidP="009F00D8">
            <w:pPr>
              <w:keepLines/>
              <w:spacing w:line="240" w:lineRule="auto"/>
              <w:jc w:val="left"/>
              <w:rPr>
                <w:rFonts w:ascii="Calibri" w:hAnsi="Calibri" w:cs="Calibri"/>
                <w:sz w:val="20"/>
                <w:szCs w:val="18"/>
              </w:rPr>
            </w:pPr>
            <w:r w:rsidRPr="00DB56EF">
              <w:rPr>
                <w:rFonts w:ascii="Calibri" w:hAnsi="Calibri" w:cs="Calibri"/>
                <w:b/>
                <w:bCs/>
                <w:sz w:val="20"/>
                <w:szCs w:val="18"/>
              </w:rPr>
              <w:t>Działanie 2.5.</w:t>
            </w:r>
            <w:r w:rsidR="00414E2F" w:rsidRPr="00DB56EF">
              <w:rPr>
                <w:rFonts w:ascii="Calibri" w:hAnsi="Calibri" w:cs="Calibri"/>
                <w:b/>
                <w:bCs/>
                <w:sz w:val="20"/>
                <w:szCs w:val="18"/>
              </w:rPr>
              <w:br/>
            </w:r>
            <w:r w:rsidRPr="00DB56EF">
              <w:rPr>
                <w:rFonts w:ascii="Calibri" w:hAnsi="Calibri" w:cs="Calibri"/>
                <w:sz w:val="20"/>
                <w:szCs w:val="18"/>
              </w:rPr>
              <w:t xml:space="preserve">Usprawnienie gospodarki odpadami </w:t>
            </w:r>
          </w:p>
          <w:p w14:paraId="23457D88" w14:textId="77777777" w:rsidR="008F11F6" w:rsidRPr="00DB56EF" w:rsidRDefault="008F11F6" w:rsidP="009F00D8">
            <w:pPr>
              <w:keepLines/>
              <w:spacing w:line="240" w:lineRule="auto"/>
              <w:jc w:val="left"/>
              <w:rPr>
                <w:sz w:val="20"/>
                <w:szCs w:val="18"/>
              </w:rPr>
            </w:pPr>
          </w:p>
        </w:tc>
        <w:tc>
          <w:tcPr>
            <w:tcW w:w="1000" w:type="pct"/>
          </w:tcPr>
          <w:p w14:paraId="3BED8A8C" w14:textId="77777777" w:rsidR="008F11F6" w:rsidRPr="00DB56EF" w:rsidRDefault="008F11F6" w:rsidP="009F00D8">
            <w:pPr>
              <w:keepNext/>
              <w:keepLines/>
              <w:spacing w:line="240" w:lineRule="auto"/>
              <w:jc w:val="left"/>
              <w:rPr>
                <w:sz w:val="20"/>
                <w:szCs w:val="18"/>
              </w:rPr>
            </w:pPr>
            <w:r w:rsidRPr="00DB56EF">
              <w:rPr>
                <w:b/>
                <w:bCs/>
                <w:sz w:val="20"/>
                <w:szCs w:val="18"/>
              </w:rPr>
              <w:t>Cel strategiczny 4.</w:t>
            </w:r>
            <w:r w:rsidRPr="00DB56EF">
              <w:rPr>
                <w:sz w:val="20"/>
                <w:szCs w:val="18"/>
              </w:rPr>
              <w:t xml:space="preserve"> Odpowiedzialne wykorzystanie zasobów i ochrona środowiska naturalnego i</w:t>
            </w:r>
            <w:r w:rsidR="00414E2F" w:rsidRPr="00DB56EF">
              <w:rPr>
                <w:sz w:val="20"/>
                <w:szCs w:val="18"/>
              </w:rPr>
              <w:t> </w:t>
            </w:r>
            <w:r w:rsidRPr="00DB56EF">
              <w:rPr>
                <w:sz w:val="20"/>
                <w:szCs w:val="18"/>
              </w:rPr>
              <w:t xml:space="preserve">dziedzictwa kulturowego </w:t>
            </w:r>
          </w:p>
          <w:p w14:paraId="22E8E2EB" w14:textId="77777777" w:rsidR="008F11F6" w:rsidRPr="00DB56EF" w:rsidRDefault="008F11F6" w:rsidP="009F00D8">
            <w:pPr>
              <w:keepLines/>
              <w:spacing w:line="240" w:lineRule="auto"/>
              <w:jc w:val="left"/>
              <w:rPr>
                <w:sz w:val="20"/>
                <w:szCs w:val="18"/>
              </w:rPr>
            </w:pPr>
            <w:r w:rsidRPr="00DB56EF">
              <w:rPr>
                <w:b/>
                <w:bCs/>
                <w:sz w:val="20"/>
                <w:szCs w:val="18"/>
              </w:rPr>
              <w:t>Cel operacyjny 4.1.</w:t>
            </w:r>
            <w:r w:rsidRPr="00DB56EF">
              <w:rPr>
                <w:sz w:val="20"/>
                <w:szCs w:val="18"/>
              </w:rPr>
              <w:t xml:space="preserve"> Poprawa stanu środowiska</w:t>
            </w:r>
          </w:p>
        </w:tc>
        <w:tc>
          <w:tcPr>
            <w:tcW w:w="1000" w:type="pct"/>
          </w:tcPr>
          <w:p w14:paraId="5B5624D7" w14:textId="77777777" w:rsidR="008F11F6" w:rsidRPr="00DB56EF" w:rsidRDefault="008F11F6" w:rsidP="009F00D8">
            <w:pPr>
              <w:keepLines/>
              <w:spacing w:line="240" w:lineRule="auto"/>
              <w:jc w:val="left"/>
              <w:rPr>
                <w:rFonts w:ascii="Calibri" w:hAnsi="Calibri" w:cs="Calibri"/>
                <w:sz w:val="20"/>
                <w:szCs w:val="18"/>
              </w:rPr>
            </w:pPr>
            <w:r w:rsidRPr="00DB56EF">
              <w:rPr>
                <w:rFonts w:ascii="Calibri" w:hAnsi="Calibri" w:cs="Calibri"/>
                <w:b/>
                <w:bCs/>
                <w:sz w:val="20"/>
                <w:szCs w:val="18"/>
              </w:rPr>
              <w:t>Priorytet 2.1</w:t>
            </w:r>
            <w:r w:rsidRPr="00DB56EF">
              <w:rPr>
                <w:rFonts w:ascii="Calibri" w:hAnsi="Calibri" w:cs="Calibri"/>
                <w:sz w:val="20"/>
                <w:szCs w:val="18"/>
              </w:rPr>
              <w:t>.</w:t>
            </w:r>
            <w:r w:rsidRPr="00DB56EF">
              <w:rPr>
                <w:rFonts w:ascii="Calibri" w:hAnsi="Calibri" w:cs="Calibri"/>
                <w:sz w:val="20"/>
                <w:szCs w:val="18"/>
              </w:rPr>
              <w:br/>
              <w:t>Atrakcyjne i</w:t>
            </w:r>
            <w:r w:rsidR="00414E2F" w:rsidRPr="00DB56EF">
              <w:rPr>
                <w:rFonts w:ascii="Calibri" w:hAnsi="Calibri" w:cs="Calibri"/>
                <w:sz w:val="20"/>
                <w:szCs w:val="18"/>
              </w:rPr>
              <w:t> </w:t>
            </w:r>
            <w:r w:rsidRPr="00DB56EF">
              <w:rPr>
                <w:rFonts w:ascii="Calibri" w:hAnsi="Calibri" w:cs="Calibri"/>
                <w:sz w:val="20"/>
                <w:szCs w:val="18"/>
              </w:rPr>
              <w:t>bezpieczne środowisko zamieszkania</w:t>
            </w:r>
          </w:p>
        </w:tc>
        <w:tc>
          <w:tcPr>
            <w:tcW w:w="1000" w:type="pct"/>
          </w:tcPr>
          <w:p w14:paraId="12D03349" w14:textId="77777777" w:rsidR="008F11F6" w:rsidRPr="00DB56EF" w:rsidRDefault="004B2CDE" w:rsidP="009F00D8">
            <w:pPr>
              <w:keepLines/>
              <w:spacing w:line="240" w:lineRule="auto"/>
              <w:jc w:val="left"/>
              <w:rPr>
                <w:sz w:val="20"/>
                <w:szCs w:val="18"/>
              </w:rPr>
            </w:pPr>
            <w:r w:rsidRPr="00DB56EF">
              <w:rPr>
                <w:rFonts w:cstheme="minorHAnsi"/>
                <w:b/>
                <w:bCs/>
                <w:sz w:val="20"/>
              </w:rPr>
              <w:t>JSO8.1.</w:t>
            </w:r>
            <w:r w:rsidRPr="00DB56EF">
              <w:rPr>
                <w:rFonts w:cstheme="minorHAnsi"/>
                <w:sz w:val="20"/>
              </w:rPr>
              <w:t xml:space="preserve"> Umożliwienie regionom i ludności łagodzenia wpływających na</w:t>
            </w:r>
            <w:r w:rsidR="00414E2F" w:rsidRPr="00DB56EF">
              <w:rPr>
                <w:rFonts w:cstheme="minorHAnsi"/>
                <w:sz w:val="20"/>
              </w:rPr>
              <w:t> </w:t>
            </w:r>
            <w:r w:rsidRPr="00DB56EF">
              <w:rPr>
                <w:rFonts w:cstheme="minorHAnsi"/>
                <w:sz w:val="20"/>
              </w:rPr>
              <w:t>społeczeństwo, zatrudnienie, gospodarkę i</w:t>
            </w:r>
            <w:r w:rsidR="00414E2F" w:rsidRPr="00DB56EF">
              <w:rPr>
                <w:rFonts w:cstheme="minorHAnsi"/>
                <w:sz w:val="20"/>
              </w:rPr>
              <w:t> </w:t>
            </w:r>
            <w:r w:rsidRPr="00DB56EF">
              <w:rPr>
                <w:rFonts w:cstheme="minorHAnsi"/>
                <w:sz w:val="20"/>
              </w:rPr>
              <w:t>środowisko… (FST)</w:t>
            </w:r>
          </w:p>
        </w:tc>
        <w:tc>
          <w:tcPr>
            <w:tcW w:w="1000" w:type="pct"/>
          </w:tcPr>
          <w:p w14:paraId="584C2F91" w14:textId="77777777" w:rsidR="008F11F6" w:rsidRPr="00DB56EF" w:rsidRDefault="004B2CDE" w:rsidP="009F00D8">
            <w:pPr>
              <w:keepLines/>
              <w:spacing w:line="240" w:lineRule="auto"/>
              <w:jc w:val="left"/>
              <w:rPr>
                <w:sz w:val="20"/>
                <w:szCs w:val="18"/>
              </w:rPr>
            </w:pPr>
            <w:r w:rsidRPr="00DB56EF">
              <w:rPr>
                <w:b/>
                <w:bCs/>
                <w:sz w:val="20"/>
                <w:szCs w:val="18"/>
              </w:rPr>
              <w:t>FENX.01.04</w:t>
            </w:r>
            <w:r w:rsidRPr="00DB56EF">
              <w:rPr>
                <w:sz w:val="20"/>
                <w:szCs w:val="18"/>
              </w:rPr>
              <w:t xml:space="preserve"> Gospodarka odpadami oraz</w:t>
            </w:r>
            <w:r w:rsidR="00414E2F" w:rsidRPr="00DB56EF">
              <w:rPr>
                <w:sz w:val="20"/>
                <w:szCs w:val="18"/>
              </w:rPr>
              <w:t> </w:t>
            </w:r>
            <w:r w:rsidRPr="00DB56EF">
              <w:rPr>
                <w:sz w:val="20"/>
                <w:szCs w:val="18"/>
              </w:rPr>
              <w:t>gospodarka o</w:t>
            </w:r>
            <w:r w:rsidR="00414E2F" w:rsidRPr="00DB56EF">
              <w:rPr>
                <w:sz w:val="20"/>
                <w:szCs w:val="18"/>
              </w:rPr>
              <w:t> </w:t>
            </w:r>
            <w:r w:rsidRPr="00DB56EF">
              <w:rPr>
                <w:sz w:val="20"/>
                <w:szCs w:val="18"/>
              </w:rPr>
              <w:t>obiegu zamkniętym</w:t>
            </w:r>
          </w:p>
        </w:tc>
      </w:tr>
    </w:tbl>
    <w:p w14:paraId="3B68CD6B" w14:textId="77777777" w:rsidR="002674A5" w:rsidRPr="00DB56EF" w:rsidRDefault="002674A5" w:rsidP="000E32E7">
      <w:pPr>
        <w:pStyle w:val="Akapitzlist"/>
        <w:numPr>
          <w:ilvl w:val="0"/>
          <w:numId w:val="19"/>
        </w:numPr>
      </w:pPr>
      <w:r w:rsidRPr="00DB56EF">
        <w:t xml:space="preserve">Szczegółowe ustalenia dot. wdrażania </w:t>
      </w:r>
    </w:p>
    <w:p w14:paraId="3E9D671A" w14:textId="77777777" w:rsidR="00DB3EE2" w:rsidRDefault="00DB3EE2" w:rsidP="00596DA2">
      <w:pPr>
        <w:spacing w:before="0" w:after="160" w:line="259" w:lineRule="auto"/>
      </w:pPr>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finansowania niniejszego działania,</w:t>
      </w:r>
      <w:r w:rsidR="00596DA2">
        <w:t xml:space="preserve"> </w:t>
      </w:r>
      <w:r w:rsidR="00596DA2">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na realizację projektów w ramach odrębnych procedur określonych przez dysponentów środków.</w:t>
      </w:r>
    </w:p>
    <w:p w14:paraId="37891322" w14:textId="77777777" w:rsidR="00347412" w:rsidRPr="00DB56EF" w:rsidRDefault="00347412" w:rsidP="00414E2F">
      <w:pPr>
        <w:spacing w:before="0" w:after="160" w:line="259" w:lineRule="auto"/>
        <w:jc w:val="left"/>
      </w:pPr>
      <w:r w:rsidRPr="00DB56EF">
        <w:br w:type="page"/>
      </w:r>
    </w:p>
    <w:p w14:paraId="20AFCC28" w14:textId="77777777" w:rsidR="006908D1" w:rsidRPr="00DB56EF" w:rsidRDefault="006908D1" w:rsidP="001A472E">
      <w:pPr>
        <w:pStyle w:val="Nagwek3"/>
      </w:pPr>
      <w:r w:rsidRPr="00DB56EF">
        <w:t xml:space="preserve">Działanie 2.6. </w:t>
      </w:r>
      <w:r w:rsidR="00721623" w:rsidRPr="00DB56EF">
        <w:t>Rozwój budownictwa mieszkaniowego</w:t>
      </w:r>
    </w:p>
    <w:p w14:paraId="1337D4FA" w14:textId="77777777" w:rsidR="00653107" w:rsidRPr="00DB56EF" w:rsidRDefault="00653107" w:rsidP="000E32E7">
      <w:pPr>
        <w:pStyle w:val="Akapitzlist"/>
        <w:numPr>
          <w:ilvl w:val="0"/>
          <w:numId w:val="22"/>
        </w:numPr>
      </w:pPr>
      <w:r w:rsidRPr="00DB56EF">
        <w:t xml:space="preserve">Zidentyfikowane potencjały i słabe </w:t>
      </w:r>
      <w:r w:rsidR="008C1C8B" w:rsidRPr="00DB56EF">
        <w:t>strony Aglomeracji</w:t>
      </w:r>
      <w:r w:rsidRPr="00DB56EF">
        <w:t xml:space="preserve"> Wałbrzyskiej </w:t>
      </w:r>
    </w:p>
    <w:p w14:paraId="5FF2485F" w14:textId="77777777" w:rsidR="00721623" w:rsidRPr="00DB56EF" w:rsidRDefault="00CF699E" w:rsidP="00721623">
      <w:r w:rsidRPr="00DB56EF">
        <w:t>Potencjały i słabe</w:t>
      </w:r>
      <w:r w:rsidR="00721623" w:rsidRPr="00DB56EF">
        <w:t xml:space="preserve"> strony obszaru zidentyfikowane w analizie SWOT:</w:t>
      </w:r>
    </w:p>
    <w:p w14:paraId="6CCF3E46" w14:textId="77777777" w:rsidR="00541061" w:rsidRPr="00DB56EF" w:rsidRDefault="00721623"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32FB4">
        <w:rPr>
          <w:i/>
          <w:iCs/>
          <w:sz w:val="20"/>
          <w:szCs w:val="18"/>
        </w:rPr>
        <w:t xml:space="preserve">A.3.2. </w:t>
      </w:r>
      <w:r w:rsidR="00541061" w:rsidRPr="00DB56EF">
        <w:rPr>
          <w:i/>
          <w:iCs/>
          <w:sz w:val="20"/>
          <w:szCs w:val="18"/>
        </w:rPr>
        <w:t>Zrównoważony rozkład przestrzenny ośrodków miejskich</w:t>
      </w:r>
    </w:p>
    <w:p w14:paraId="6594F47F" w14:textId="77777777" w:rsidR="00721623" w:rsidRPr="00DB56EF" w:rsidRDefault="00541061"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32FB4">
        <w:rPr>
          <w:i/>
          <w:iCs/>
          <w:sz w:val="20"/>
          <w:szCs w:val="18"/>
        </w:rPr>
        <w:t xml:space="preserve">B.1.1. </w:t>
      </w:r>
      <w:r w:rsidR="00721623" w:rsidRPr="00DB56EF">
        <w:rPr>
          <w:i/>
          <w:iCs/>
          <w:sz w:val="20"/>
          <w:szCs w:val="18"/>
        </w:rPr>
        <w:t>Niekorzystna sytuacja demograficzna obszaru, w relacji do trendów obserwowanych w obszarach referencyjnych, przejawiająca się stałym i pogłębiającym się spadkiem liczby ludności, w szczególności w 2020 r., co ma związek z</w:t>
      </w:r>
      <w:r w:rsidR="00154629" w:rsidRPr="00DB56EF">
        <w:rPr>
          <w:i/>
          <w:iCs/>
          <w:sz w:val="20"/>
          <w:szCs w:val="18"/>
        </w:rPr>
        <w:t> </w:t>
      </w:r>
      <w:r w:rsidR="00721623" w:rsidRPr="00DB56EF">
        <w:rPr>
          <w:i/>
          <w:iCs/>
          <w:sz w:val="20"/>
          <w:szCs w:val="18"/>
        </w:rPr>
        <w:t>pandemią COVID-19</w:t>
      </w:r>
    </w:p>
    <w:p w14:paraId="1E7489B9" w14:textId="77777777" w:rsidR="00721623" w:rsidRPr="00DB56EF" w:rsidRDefault="00721623"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32FB4">
        <w:rPr>
          <w:i/>
          <w:iCs/>
          <w:sz w:val="20"/>
          <w:szCs w:val="18"/>
        </w:rPr>
        <w:t xml:space="preserve">B.1.5. </w:t>
      </w:r>
      <w:r w:rsidRPr="00DB56EF">
        <w:rPr>
          <w:i/>
          <w:iCs/>
          <w:sz w:val="20"/>
          <w:szCs w:val="18"/>
        </w:rPr>
        <w:t>Postępujące starzenie się społeczeństwa, które przejawia się wzrostem udziału ludności w wieku poprodukcyjnym kosztem zmniejszania się udziałów ludności w pozostałych ekonomicznych grupach wieku</w:t>
      </w:r>
    </w:p>
    <w:p w14:paraId="77D45306" w14:textId="77777777" w:rsidR="00721623" w:rsidRPr="00DB56EF" w:rsidRDefault="00721623"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32FB4">
        <w:rPr>
          <w:i/>
          <w:iCs/>
          <w:sz w:val="20"/>
          <w:szCs w:val="18"/>
        </w:rPr>
        <w:t xml:space="preserve">B.3.4. </w:t>
      </w:r>
      <w:r w:rsidRPr="00DB56EF">
        <w:rPr>
          <w:i/>
          <w:iCs/>
          <w:sz w:val="20"/>
          <w:szCs w:val="18"/>
        </w:rPr>
        <w:t xml:space="preserve">Duże potrzeby w zakresie termomodernizacji budynków publicznych i mieszkalnych </w:t>
      </w:r>
    </w:p>
    <w:p w14:paraId="2781FEB3" w14:textId="77777777" w:rsidR="00721623" w:rsidRDefault="00721623" w:rsidP="00685242">
      <w:pPr>
        <w:pStyle w:val="rdo"/>
      </w:pPr>
      <w:r w:rsidRPr="00DB56EF">
        <w:t xml:space="preserve">Źródło: Diagnoza społeczna, gospodarcza i przestrzenna na potrzeby Strategii Rozwoju ZIT Aglomeracji Wałbrzyskiej, </w:t>
      </w:r>
      <w:r w:rsidR="00154629" w:rsidRPr="00DB56EF">
        <w:br/>
      </w:r>
      <w:r w:rsidRPr="00DB56EF">
        <w:t xml:space="preserve">Wnioski z Diagnozy wraz z analizą SWOT. </w:t>
      </w:r>
    </w:p>
    <w:p w14:paraId="4114D3B2" w14:textId="77777777" w:rsidR="00653107" w:rsidRPr="00DB56EF" w:rsidRDefault="00653107" w:rsidP="00653107">
      <w:pPr>
        <w:pStyle w:val="Akapitzlist"/>
      </w:pPr>
      <w:r w:rsidRPr="00DB56EF">
        <w:t xml:space="preserve">Zintegrowane podejście służące zaspokojeniu zidentyfikowanych potrzeb </w:t>
      </w:r>
    </w:p>
    <w:p w14:paraId="570A361E" w14:textId="77777777" w:rsidR="006908D1" w:rsidRPr="0078143B" w:rsidRDefault="00721623" w:rsidP="00721623">
      <w:r w:rsidRPr="00DB56EF">
        <w:t xml:space="preserve">W ramach niniejszego działania wspierane będą inwestycje zmierzające do budowy nowych energooszczędnych budynków. Budynki te stawiane będą z wykorzystaniem nowoczesnych technologii oraz innowacyjnych rozwiązań związanych z zarządzaniem energią. Będą one również wykorzystywać </w:t>
      </w:r>
      <w:r w:rsidRPr="0078143B">
        <w:t>energię pochodzącą z OZE.</w:t>
      </w:r>
    </w:p>
    <w:p w14:paraId="3DCB10AA" w14:textId="77777777" w:rsidR="00653107" w:rsidRPr="0078143B" w:rsidRDefault="00653107" w:rsidP="00653107">
      <w:pPr>
        <w:rPr>
          <w:b/>
          <w:bCs/>
        </w:rPr>
      </w:pPr>
      <w:r w:rsidRPr="0078143B">
        <w:t xml:space="preserve">Jednocześnie w celu zapewnienia zintegrowanego podejścia w Strategii ZIT AW realizowane będą wyłącznie projekty </w:t>
      </w:r>
      <w:r w:rsidR="008C1C8B" w:rsidRPr="0078143B">
        <w:t>zintegrowane definiowane</w:t>
      </w:r>
      <w:r w:rsidRPr="0078143B">
        <w:rPr>
          <w:bCs/>
        </w:rPr>
        <w:t xml:space="preserve"> jako:</w:t>
      </w:r>
    </w:p>
    <w:p w14:paraId="324B1596" w14:textId="77777777" w:rsidR="00653107" w:rsidRPr="0078143B" w:rsidRDefault="00653107" w:rsidP="000E32E7">
      <w:pPr>
        <w:pStyle w:val="Akapitzlist"/>
        <w:keepNext w:val="0"/>
        <w:keepLines w:val="0"/>
        <w:numPr>
          <w:ilvl w:val="0"/>
          <w:numId w:val="11"/>
        </w:numPr>
        <w:ind w:left="714" w:hanging="357"/>
        <w:rPr>
          <w:b w:val="0"/>
          <w:bCs/>
        </w:rPr>
      </w:pPr>
      <w:r w:rsidRPr="0078143B">
        <w:rPr>
          <w:b w:val="0"/>
          <w:bCs/>
        </w:rPr>
        <w:t>realizacja przedsięwzięć w formie tzw. „wiązki projektów”</w:t>
      </w:r>
      <w:r w:rsidRPr="0078143B">
        <w:rPr>
          <w:rStyle w:val="Odwoanieprzypisudolnego"/>
          <w:b w:val="0"/>
          <w:bCs/>
        </w:rPr>
        <w:footnoteReference w:id="18"/>
      </w:r>
      <w:r w:rsidRPr="0078143B">
        <w:rPr>
          <w:b w:val="0"/>
          <w:bCs/>
        </w:rPr>
        <w:t xml:space="preserve"> lub </w:t>
      </w:r>
    </w:p>
    <w:p w14:paraId="0587EE71" w14:textId="77777777" w:rsidR="00653107" w:rsidRPr="0078143B" w:rsidRDefault="00653107" w:rsidP="000E32E7">
      <w:pPr>
        <w:pStyle w:val="Akapitzlist"/>
        <w:keepNext w:val="0"/>
        <w:keepLines w:val="0"/>
        <w:numPr>
          <w:ilvl w:val="0"/>
          <w:numId w:val="11"/>
        </w:numPr>
        <w:ind w:left="714" w:hanging="357"/>
        <w:rPr>
          <w:b w:val="0"/>
          <w:bCs/>
        </w:rPr>
      </w:pPr>
      <w:r w:rsidRPr="0078143B">
        <w:rPr>
          <w:b w:val="0"/>
          <w:bCs/>
        </w:rPr>
        <w:t xml:space="preserve">zgodnie z postanowieniami Zasad Realizacji Instrumentów Terytorialnych to projekty, </w:t>
      </w:r>
      <w:r w:rsidR="008C1C8B" w:rsidRPr="0078143B">
        <w:rPr>
          <w:b w:val="0"/>
          <w:bCs/>
        </w:rPr>
        <w:t>które będą</w:t>
      </w:r>
      <w:r w:rsidRPr="0078143B">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227C80">
        <w:rPr>
          <w:b w:val="0"/>
          <w:bCs/>
        </w:rPr>
        <w:t> </w:t>
      </w:r>
      <w:r w:rsidRPr="0078143B">
        <w:rPr>
          <w:b w:val="0"/>
          <w:bCs/>
        </w:rPr>
        <w:t>rozumieniu art. 39 Ustawy wdrożeniowej lub deklarowany jest wspólny efekt, rezultat lub produkt końcowy projektu.</w:t>
      </w:r>
      <w:r w:rsidRPr="0078143B">
        <w:rPr>
          <w:rStyle w:val="Odwoanieprzypisudolnego"/>
          <w:rFonts w:ascii="Calibri" w:hAnsi="Calibri" w:cs="Calibri"/>
          <w:b w:val="0"/>
          <w:bCs/>
          <w:sz w:val="24"/>
          <w:szCs w:val="24"/>
        </w:rPr>
        <w:footnoteReference w:id="19"/>
      </w:r>
      <w:r w:rsidRPr="0078143B">
        <w:rPr>
          <w:b w:val="0"/>
          <w:bCs/>
        </w:rPr>
        <w:t xml:space="preserve"> </w:t>
      </w:r>
    </w:p>
    <w:p w14:paraId="4AD31B73" w14:textId="77777777" w:rsidR="00653107" w:rsidRPr="00DB56EF" w:rsidRDefault="00653107" w:rsidP="00653107">
      <w:r w:rsidRPr="0078143B">
        <w:rPr>
          <w:bCs/>
        </w:rPr>
        <w:t xml:space="preserve">Wybór sposobu zintegrowania </w:t>
      </w:r>
      <w:r w:rsidR="008C1C8B" w:rsidRPr="0078143B">
        <w:rPr>
          <w:bCs/>
        </w:rPr>
        <w:t>projektów należy</w:t>
      </w:r>
      <w:r w:rsidRPr="0078143B">
        <w:rPr>
          <w:bCs/>
        </w:rPr>
        <w:t xml:space="preserve"> do wnioskodawców i uzależniony jest od optymalnej dla nich metody wdrażania przedsięwzięć.</w:t>
      </w:r>
    </w:p>
    <w:p w14:paraId="1FD0DFAC" w14:textId="77777777" w:rsidR="00653107" w:rsidRPr="00DB56EF" w:rsidRDefault="00653107" w:rsidP="00653107">
      <w:pPr>
        <w:pStyle w:val="Akapitzlist"/>
      </w:pPr>
      <w:r w:rsidRPr="00DB56EF">
        <w:t>Efekty realizacji zintegrowanego podejścia służącego zaspokojeniu zidentyfikowanych potrzeb</w:t>
      </w:r>
    </w:p>
    <w:p w14:paraId="2B219B9B" w14:textId="77777777" w:rsidR="00653107" w:rsidRPr="00DB56EF" w:rsidRDefault="00653107" w:rsidP="00653107">
      <w:r w:rsidRPr="00DB56EF">
        <w:t>Efekty przeprowadzonych działań widoczne będą w sferze środowiskowej i społecznej. Rozwój energooszczędnego budownictwa będzie miał korzystny wpływ na stan środowiska naturalnego. Równocześnie wzmocni on atrakcyjność Aglomeracji Wałbrzyskiej jako miejsca do życia, a tym samym wpisuje się w działania zmierzające do przeciwdziałania negatywnym trendom demograficznym.</w:t>
      </w:r>
    </w:p>
    <w:p w14:paraId="435B6625" w14:textId="77777777" w:rsidR="00AD7A6C" w:rsidRPr="00DB56EF" w:rsidRDefault="00AD7A6C" w:rsidP="00AD7A6C">
      <w:pPr>
        <w:pStyle w:val="Akapitzlist"/>
      </w:pPr>
      <w:r w:rsidRPr="00DB56EF">
        <w:t xml:space="preserve">Zintegrowane oddziaływanie </w:t>
      </w:r>
    </w:p>
    <w:p w14:paraId="246A754E" w14:textId="77777777" w:rsidR="00E1304A" w:rsidRPr="00DB56EF" w:rsidRDefault="00AD7A6C" w:rsidP="00AD7A6C">
      <w:r w:rsidRPr="00DB56EF">
        <w:t>Poprzez zintegrowane oddziaływanie w Strategii ZIT AW rozumie się pozytywne oddziaływania interwencji realizowanej w niniejszym Działaniu na efekty wdrażania innych Działań Strategii ZIT AW</w:t>
      </w:r>
      <w:r w:rsidR="00E1304A" w:rsidRPr="00DB56EF">
        <w:t xml:space="preserve"> </w:t>
      </w:r>
    </w:p>
    <w:tbl>
      <w:tblPr>
        <w:tblStyle w:val="TABELEAW"/>
        <w:tblW w:w="5000" w:type="pct"/>
        <w:tblLook w:val="04A0" w:firstRow="1" w:lastRow="0" w:firstColumn="1" w:lastColumn="0" w:noHBand="0" w:noVBand="1"/>
      </w:tblPr>
      <w:tblGrid>
        <w:gridCol w:w="4654"/>
        <w:gridCol w:w="4654"/>
      </w:tblGrid>
      <w:tr w:rsidR="00E1304A" w:rsidRPr="00DB56EF" w14:paraId="73B6317A" w14:textId="77777777" w:rsidTr="00530B52">
        <w:tc>
          <w:tcPr>
            <w:tcW w:w="2500" w:type="pct"/>
          </w:tcPr>
          <w:p w14:paraId="2322FF57" w14:textId="77777777" w:rsidR="00E1304A" w:rsidRPr="00227C80" w:rsidRDefault="00E1304A" w:rsidP="009F00D8">
            <w:pPr>
              <w:spacing w:line="240" w:lineRule="auto"/>
              <w:jc w:val="center"/>
              <w:rPr>
                <w:b/>
                <w:sz w:val="20"/>
                <w:szCs w:val="18"/>
              </w:rPr>
            </w:pPr>
            <w:r w:rsidRPr="00227C80">
              <w:rPr>
                <w:b/>
                <w:sz w:val="20"/>
                <w:szCs w:val="18"/>
              </w:rPr>
              <w:t>Działanie</w:t>
            </w:r>
          </w:p>
        </w:tc>
        <w:tc>
          <w:tcPr>
            <w:tcW w:w="2500" w:type="pct"/>
          </w:tcPr>
          <w:p w14:paraId="10AA6375" w14:textId="77777777" w:rsidR="00E1304A" w:rsidRPr="00DB56EF" w:rsidRDefault="00E1304A" w:rsidP="009F00D8">
            <w:pPr>
              <w:spacing w:line="240" w:lineRule="auto"/>
              <w:jc w:val="center"/>
              <w:rPr>
                <w:b/>
                <w:bCs/>
                <w:sz w:val="20"/>
                <w:szCs w:val="18"/>
              </w:rPr>
            </w:pPr>
            <w:r w:rsidRPr="00DB56EF">
              <w:rPr>
                <w:b/>
                <w:bCs/>
                <w:sz w:val="20"/>
                <w:szCs w:val="18"/>
              </w:rPr>
              <w:t>Działania zintegrowane</w:t>
            </w:r>
          </w:p>
        </w:tc>
      </w:tr>
      <w:tr w:rsidR="00E1304A" w:rsidRPr="00DB56EF" w14:paraId="0AAEE1BB" w14:textId="77777777" w:rsidTr="00530B52">
        <w:tc>
          <w:tcPr>
            <w:tcW w:w="2500" w:type="pct"/>
          </w:tcPr>
          <w:p w14:paraId="2F951B71"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2.6. Rozwój budownictwa mieszkaniowego</w:t>
            </w:r>
          </w:p>
        </w:tc>
        <w:tc>
          <w:tcPr>
            <w:tcW w:w="2500" w:type="pct"/>
          </w:tcPr>
          <w:p w14:paraId="064A9D4A"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1.2. Tworzenie atrakcyjnych warunków inwestowania i rozwoju przedsiębiorstw</w:t>
            </w:r>
          </w:p>
          <w:p w14:paraId="7780CE2F"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F2.4. Wsparcie dla rozwoju niskoemisyjnych i odnawialnych źródeł energii</w:t>
            </w:r>
          </w:p>
          <w:p w14:paraId="2372EB05"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F5.2. Poprawa jakości i bezpieczeństwa środowiska zamieszkania i przestrzeni publicznej </w:t>
            </w:r>
          </w:p>
        </w:tc>
      </w:tr>
    </w:tbl>
    <w:p w14:paraId="72167E46" w14:textId="77777777" w:rsidR="00E1304A" w:rsidRPr="00DB56EF" w:rsidRDefault="00E1304A" w:rsidP="00E1304A">
      <w:r w:rsidRPr="00DB56EF">
        <w:t>Powyższe działanie jest zintegrowane z działaniami związanymi z rozwojem odnawialnych źródeł energii oraz poprawą jakości miejsca zamieszkania. Budowa nowych, energooszczędnym domów powinna stymulować rozwój OZE, gdyż takie właśnie rozwiązania powinny zostać zastosowane w budynkach. Jednocześnie nowo powstałe budynki poza pozytywnym wpływem na środowisko naturalne, winny także podnieść jakość życia mieszkańców. Dostęp do wysokiej jakości mieszkań powinien wzmocnić atrakcyjność Aglomeracji jako miejsca do życia.</w:t>
      </w:r>
    </w:p>
    <w:p w14:paraId="63F73E3C" w14:textId="77777777" w:rsidR="00FF71E9" w:rsidRPr="00DB56EF" w:rsidRDefault="006437CA" w:rsidP="00AD7A6C">
      <w:pPr>
        <w:pStyle w:val="Akapitzlist"/>
      </w:pPr>
      <w:r w:rsidRPr="00DB56EF">
        <w:t>Wskaźniki monitoringu</w:t>
      </w:r>
    </w:p>
    <w:p w14:paraId="1F1B78EA" w14:textId="77777777" w:rsidR="00DB3EE2" w:rsidRDefault="00DB3EE2" w:rsidP="00596DA2">
      <w:r w:rsidRPr="00DB3EE2">
        <w:t xml:space="preserve">W związku z brakiem dedykowanego </w:t>
      </w:r>
      <w:r w:rsidR="00D31394">
        <w:t xml:space="preserve">Strategii </w:t>
      </w:r>
      <w:r w:rsidR="00D31394" w:rsidRPr="00DB3EE2">
        <w:t>ZIT AW</w:t>
      </w:r>
      <w:r w:rsidR="00596DA2">
        <w:t xml:space="preserve"> </w:t>
      </w:r>
      <w:r w:rsidR="00D31394">
        <w:t xml:space="preserve">2021 </w:t>
      </w:r>
      <w:r w:rsidR="00596DA2">
        <w:t>-</w:t>
      </w:r>
      <w:r w:rsidR="00D31394">
        <w:t xml:space="preserve">2027 </w:t>
      </w:r>
      <w:r w:rsidRPr="00DB3EE2">
        <w:t>finansowania niniejszego działania,</w:t>
      </w:r>
      <w:r w:rsidR="00596DA2">
        <w:t xml:space="preserve"> </w:t>
      </w:r>
      <w:r w:rsidR="00596DA2">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 xml:space="preserve">na realizację projektów w ramach odrębnych procedur np. konkursowych. </w:t>
      </w:r>
      <w:r w:rsidR="00596DA2">
        <w:br/>
      </w:r>
      <w:r w:rsidRPr="00DB3EE2">
        <w:t>W związku z powyższym monitoring realizacji działania bazował będzie na wskaźnikach monitoringu określonych przez dysponentów środków zewnętrznych np. w dokumentacjach konkursowych.</w:t>
      </w:r>
    </w:p>
    <w:p w14:paraId="7BFA58CF" w14:textId="77777777" w:rsidR="006908D1" w:rsidRPr="00DB56EF" w:rsidRDefault="006908D1" w:rsidP="000E32E7">
      <w:pPr>
        <w:pStyle w:val="Akapitzlist"/>
        <w:numPr>
          <w:ilvl w:val="0"/>
          <w:numId w:val="21"/>
        </w:numPr>
      </w:pPr>
      <w:r w:rsidRPr="00DB56EF">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8F11F6" w:rsidRPr="00DB56EF" w14:paraId="067EE029" w14:textId="77777777" w:rsidTr="008D13D3">
        <w:trPr>
          <w:tblHeader/>
        </w:trPr>
        <w:tc>
          <w:tcPr>
            <w:tcW w:w="1000" w:type="pct"/>
          </w:tcPr>
          <w:p w14:paraId="4E2DF90E" w14:textId="77777777" w:rsidR="008F11F6" w:rsidRPr="00DB56EF" w:rsidRDefault="008F11F6" w:rsidP="009F00D8">
            <w:pPr>
              <w:keepNext/>
              <w:keepLines/>
              <w:spacing w:line="240" w:lineRule="auto"/>
              <w:jc w:val="center"/>
              <w:rPr>
                <w:b/>
                <w:bCs/>
                <w:sz w:val="20"/>
                <w:szCs w:val="18"/>
              </w:rPr>
            </w:pPr>
            <w:r w:rsidRPr="00DB56EF">
              <w:rPr>
                <w:b/>
                <w:bCs/>
                <w:sz w:val="20"/>
                <w:szCs w:val="18"/>
              </w:rPr>
              <w:t xml:space="preserve">Strategia ZIT Aglomeracji Wałbrzyskiej </w:t>
            </w:r>
            <w:r w:rsidR="00414E2F" w:rsidRPr="00DB56EF">
              <w:rPr>
                <w:b/>
                <w:bCs/>
                <w:sz w:val="20"/>
                <w:szCs w:val="18"/>
              </w:rPr>
              <w:br/>
            </w:r>
            <w:r w:rsidRPr="00DB56EF">
              <w:rPr>
                <w:b/>
                <w:bCs/>
                <w:sz w:val="20"/>
                <w:szCs w:val="18"/>
              </w:rPr>
              <w:t>2021-2027</w:t>
            </w:r>
          </w:p>
        </w:tc>
        <w:tc>
          <w:tcPr>
            <w:tcW w:w="1000" w:type="pct"/>
          </w:tcPr>
          <w:p w14:paraId="54B871AA" w14:textId="77777777" w:rsidR="008F11F6" w:rsidRPr="00DB56EF" w:rsidRDefault="008F11F6" w:rsidP="009F00D8">
            <w:pPr>
              <w:keepNext/>
              <w:keepLines/>
              <w:spacing w:line="240" w:lineRule="auto"/>
              <w:jc w:val="center"/>
              <w:rPr>
                <w:b/>
                <w:bCs/>
                <w:sz w:val="20"/>
                <w:szCs w:val="18"/>
              </w:rPr>
            </w:pPr>
            <w:r w:rsidRPr="00DB56EF">
              <w:rPr>
                <w:b/>
                <w:bCs/>
                <w:sz w:val="20"/>
                <w:szCs w:val="18"/>
              </w:rPr>
              <w:t>Strategia Rozwoju Województwa Dolnośląskiego 2030</w:t>
            </w:r>
          </w:p>
        </w:tc>
        <w:tc>
          <w:tcPr>
            <w:tcW w:w="1000" w:type="pct"/>
          </w:tcPr>
          <w:p w14:paraId="42ED6FF5" w14:textId="77777777" w:rsidR="008F11F6" w:rsidRPr="00DB56EF" w:rsidRDefault="008F11F6" w:rsidP="009F00D8">
            <w:pPr>
              <w:keepNext/>
              <w:keepLines/>
              <w:spacing w:line="240" w:lineRule="auto"/>
              <w:jc w:val="center"/>
              <w:rPr>
                <w:b/>
                <w:bCs/>
                <w:sz w:val="20"/>
                <w:szCs w:val="18"/>
              </w:rPr>
            </w:pPr>
            <w:r w:rsidRPr="00DB56EF">
              <w:rPr>
                <w:b/>
                <w:bCs/>
                <w:sz w:val="20"/>
                <w:szCs w:val="18"/>
              </w:rPr>
              <w:t>Strategia Aglomeracji Wałbrzyskiej 2030</w:t>
            </w:r>
          </w:p>
        </w:tc>
        <w:tc>
          <w:tcPr>
            <w:tcW w:w="1000" w:type="pct"/>
          </w:tcPr>
          <w:p w14:paraId="29ECE4BE" w14:textId="77777777" w:rsidR="008F11F6" w:rsidRPr="00DB56EF" w:rsidRDefault="008F11F6" w:rsidP="009F00D8">
            <w:pPr>
              <w:keepNext/>
              <w:keepLines/>
              <w:spacing w:line="240" w:lineRule="auto"/>
              <w:jc w:val="center"/>
              <w:rPr>
                <w:b/>
                <w:bCs/>
                <w:sz w:val="20"/>
                <w:szCs w:val="18"/>
              </w:rPr>
            </w:pPr>
            <w:r w:rsidRPr="00DB56EF">
              <w:rPr>
                <w:b/>
                <w:bCs/>
                <w:sz w:val="20"/>
                <w:szCs w:val="18"/>
              </w:rPr>
              <w:t>Fundusze Europejskie dla</w:t>
            </w:r>
            <w:r w:rsidR="00414E2F" w:rsidRPr="00DB56EF">
              <w:rPr>
                <w:b/>
                <w:bCs/>
                <w:sz w:val="20"/>
                <w:szCs w:val="18"/>
              </w:rPr>
              <w:t> </w:t>
            </w:r>
            <w:r w:rsidRPr="00DB56EF">
              <w:rPr>
                <w:b/>
                <w:bCs/>
                <w:sz w:val="20"/>
                <w:szCs w:val="18"/>
              </w:rPr>
              <w:t>Dolnego Śląska 2021-2027</w:t>
            </w:r>
          </w:p>
        </w:tc>
        <w:tc>
          <w:tcPr>
            <w:tcW w:w="1000" w:type="pct"/>
          </w:tcPr>
          <w:p w14:paraId="00102598" w14:textId="77777777" w:rsidR="008F11F6" w:rsidRPr="00DB56EF" w:rsidRDefault="008F11F6" w:rsidP="009F00D8">
            <w:pPr>
              <w:keepNext/>
              <w:keepLines/>
              <w:spacing w:line="240" w:lineRule="auto"/>
              <w:jc w:val="center"/>
              <w:rPr>
                <w:b/>
                <w:bCs/>
                <w:sz w:val="20"/>
                <w:szCs w:val="18"/>
              </w:rPr>
            </w:pPr>
            <w:r w:rsidRPr="00DB56EF">
              <w:rPr>
                <w:rFonts w:cstheme="minorHAnsi"/>
                <w:b/>
                <w:bCs/>
                <w:sz w:val="20"/>
              </w:rPr>
              <w:t>Fundusze Europejskie na</w:t>
            </w:r>
            <w:r w:rsidR="00414E2F" w:rsidRPr="00DB56EF">
              <w:rPr>
                <w:rFonts w:cstheme="minorHAnsi"/>
                <w:b/>
                <w:bCs/>
                <w:sz w:val="20"/>
              </w:rPr>
              <w:t> </w:t>
            </w:r>
            <w:r w:rsidRPr="00DB56EF">
              <w:rPr>
                <w:rFonts w:cstheme="minorHAnsi"/>
                <w:b/>
                <w:bCs/>
                <w:sz w:val="20"/>
              </w:rPr>
              <w:t>Infrastrukturę, Klimat, Środowisko 2021‐2027</w:t>
            </w:r>
          </w:p>
        </w:tc>
      </w:tr>
      <w:tr w:rsidR="008F11F6" w:rsidRPr="00DB56EF" w14:paraId="4299A639" w14:textId="77777777" w:rsidTr="00414E2F">
        <w:tc>
          <w:tcPr>
            <w:tcW w:w="1000" w:type="pct"/>
          </w:tcPr>
          <w:p w14:paraId="4C6A3141" w14:textId="77777777" w:rsidR="008F11F6" w:rsidRPr="00DB56EF" w:rsidRDefault="008F11F6" w:rsidP="009F00D8">
            <w:pPr>
              <w:spacing w:line="240" w:lineRule="auto"/>
              <w:jc w:val="left"/>
              <w:rPr>
                <w:rFonts w:ascii="Calibri" w:hAnsi="Calibri" w:cs="Calibri"/>
                <w:sz w:val="20"/>
                <w:szCs w:val="18"/>
              </w:rPr>
            </w:pPr>
            <w:r w:rsidRPr="00DB56EF">
              <w:rPr>
                <w:rFonts w:ascii="Calibri" w:hAnsi="Calibri" w:cs="Calibri"/>
                <w:b/>
                <w:bCs/>
                <w:sz w:val="20"/>
                <w:szCs w:val="18"/>
              </w:rPr>
              <w:t>Działanie 2.6.</w:t>
            </w:r>
            <w:r w:rsidRPr="00DB56EF">
              <w:rPr>
                <w:rFonts w:ascii="Calibri" w:hAnsi="Calibri" w:cs="Calibri"/>
                <w:sz w:val="20"/>
                <w:szCs w:val="18"/>
              </w:rPr>
              <w:t xml:space="preserve"> </w:t>
            </w:r>
            <w:r w:rsidRPr="00DB56EF">
              <w:rPr>
                <w:rFonts w:ascii="Calibri" w:hAnsi="Calibri" w:cs="Calibri"/>
                <w:sz w:val="20"/>
                <w:szCs w:val="18"/>
              </w:rPr>
              <w:br/>
              <w:t xml:space="preserve">Rozwój budownictwa mieszkaniowego </w:t>
            </w:r>
          </w:p>
          <w:p w14:paraId="20F06021" w14:textId="77777777" w:rsidR="008F11F6" w:rsidRPr="00DB56EF" w:rsidRDefault="008F11F6" w:rsidP="009F00D8">
            <w:pPr>
              <w:spacing w:line="240" w:lineRule="auto"/>
              <w:jc w:val="left"/>
              <w:rPr>
                <w:sz w:val="20"/>
                <w:szCs w:val="18"/>
              </w:rPr>
            </w:pPr>
          </w:p>
        </w:tc>
        <w:tc>
          <w:tcPr>
            <w:tcW w:w="1000" w:type="pct"/>
          </w:tcPr>
          <w:p w14:paraId="40A48743" w14:textId="77777777" w:rsidR="008F11F6" w:rsidRPr="00DB56EF" w:rsidRDefault="008F11F6" w:rsidP="009F00D8">
            <w:pPr>
              <w:spacing w:line="240" w:lineRule="auto"/>
              <w:jc w:val="left"/>
              <w:rPr>
                <w:rFonts w:ascii="Calibri" w:hAnsi="Calibri" w:cs="Calibri"/>
                <w:sz w:val="20"/>
                <w:szCs w:val="18"/>
              </w:rPr>
            </w:pPr>
            <w:r w:rsidRPr="00DB56EF">
              <w:rPr>
                <w:rFonts w:ascii="Calibri" w:hAnsi="Calibri" w:cs="Calibri"/>
                <w:b/>
                <w:bCs/>
                <w:sz w:val="20"/>
                <w:szCs w:val="18"/>
              </w:rPr>
              <w:t>Cel strategiczny 4.</w:t>
            </w:r>
            <w:r w:rsidRPr="00DB56EF">
              <w:rPr>
                <w:rFonts w:ascii="Calibri" w:hAnsi="Calibri" w:cs="Calibri"/>
                <w:sz w:val="20"/>
                <w:szCs w:val="18"/>
              </w:rPr>
              <w:t xml:space="preserve"> Odpowiedzialne wykorzystanie zasobów i ochrona środowiska naturalnego i</w:t>
            </w:r>
            <w:r w:rsidR="00414E2F" w:rsidRPr="00DB56EF">
              <w:rPr>
                <w:rFonts w:ascii="Calibri" w:hAnsi="Calibri" w:cs="Calibri"/>
                <w:sz w:val="20"/>
                <w:szCs w:val="18"/>
              </w:rPr>
              <w:t> </w:t>
            </w:r>
            <w:r w:rsidRPr="00DB56EF">
              <w:rPr>
                <w:rFonts w:ascii="Calibri" w:hAnsi="Calibri" w:cs="Calibri"/>
                <w:sz w:val="20"/>
                <w:szCs w:val="18"/>
              </w:rPr>
              <w:t xml:space="preserve">dziedzictwa kulturowego </w:t>
            </w:r>
          </w:p>
          <w:p w14:paraId="02E5F4CD" w14:textId="77777777" w:rsidR="008F11F6" w:rsidRPr="00DB56EF" w:rsidRDefault="008F11F6" w:rsidP="009F00D8">
            <w:pPr>
              <w:spacing w:line="240" w:lineRule="auto"/>
              <w:jc w:val="left"/>
              <w:rPr>
                <w:rFonts w:asciiTheme="majorHAnsi" w:hAnsiTheme="majorHAnsi" w:cstheme="majorHAnsi"/>
                <w:sz w:val="20"/>
                <w:szCs w:val="18"/>
              </w:rPr>
            </w:pPr>
            <w:r w:rsidRPr="00DB56EF">
              <w:rPr>
                <w:rFonts w:ascii="Calibri" w:hAnsi="Calibri" w:cs="Calibri"/>
                <w:b/>
                <w:bCs/>
                <w:sz w:val="20"/>
                <w:szCs w:val="18"/>
              </w:rPr>
              <w:t>Cel operacyjny 4.1.</w:t>
            </w:r>
            <w:r w:rsidRPr="00DB56EF">
              <w:rPr>
                <w:rFonts w:ascii="Calibri" w:hAnsi="Calibri" w:cs="Calibri"/>
                <w:sz w:val="20"/>
                <w:szCs w:val="18"/>
              </w:rPr>
              <w:t xml:space="preserve"> </w:t>
            </w:r>
            <w:r w:rsidRPr="00DB56EF">
              <w:rPr>
                <w:rFonts w:ascii="Calibri" w:hAnsi="Calibri" w:cs="Calibri"/>
                <w:sz w:val="20"/>
                <w:szCs w:val="18"/>
              </w:rPr>
              <w:br/>
              <w:t>Poprawa stanu środowiska</w:t>
            </w:r>
          </w:p>
        </w:tc>
        <w:tc>
          <w:tcPr>
            <w:tcW w:w="1000" w:type="pct"/>
          </w:tcPr>
          <w:p w14:paraId="4AED1FAF" w14:textId="77777777" w:rsidR="008F11F6" w:rsidRPr="00DB56EF" w:rsidRDefault="008F11F6" w:rsidP="009F00D8">
            <w:pPr>
              <w:spacing w:line="240" w:lineRule="auto"/>
              <w:jc w:val="left"/>
              <w:rPr>
                <w:rFonts w:ascii="Calibri" w:hAnsi="Calibri" w:cs="Calibri"/>
                <w:sz w:val="20"/>
                <w:szCs w:val="18"/>
              </w:rPr>
            </w:pPr>
            <w:r w:rsidRPr="00DB56EF">
              <w:rPr>
                <w:rFonts w:ascii="Calibri" w:hAnsi="Calibri" w:cs="Calibri"/>
                <w:b/>
                <w:bCs/>
                <w:sz w:val="20"/>
                <w:szCs w:val="18"/>
              </w:rPr>
              <w:t>Priorytet 2.1.</w:t>
            </w:r>
            <w:r w:rsidRPr="00DB56EF">
              <w:rPr>
                <w:rFonts w:ascii="Calibri" w:hAnsi="Calibri" w:cs="Calibri"/>
                <w:sz w:val="20"/>
                <w:szCs w:val="18"/>
              </w:rPr>
              <w:br/>
              <w:t>Atrakcyjne i</w:t>
            </w:r>
            <w:r w:rsidR="00414E2F" w:rsidRPr="00DB56EF">
              <w:rPr>
                <w:rFonts w:ascii="Calibri" w:hAnsi="Calibri" w:cs="Calibri"/>
                <w:sz w:val="20"/>
                <w:szCs w:val="18"/>
              </w:rPr>
              <w:t> </w:t>
            </w:r>
            <w:r w:rsidRPr="00DB56EF">
              <w:rPr>
                <w:rFonts w:ascii="Calibri" w:hAnsi="Calibri" w:cs="Calibri"/>
                <w:sz w:val="20"/>
                <w:szCs w:val="18"/>
              </w:rPr>
              <w:t>bezpieczne środowisko zamieszkania</w:t>
            </w:r>
          </w:p>
        </w:tc>
        <w:tc>
          <w:tcPr>
            <w:tcW w:w="1000" w:type="pct"/>
          </w:tcPr>
          <w:p w14:paraId="05E553CC" w14:textId="77777777" w:rsidR="008F11F6" w:rsidRPr="00DB56EF" w:rsidRDefault="008F11F6" w:rsidP="009F00D8">
            <w:pPr>
              <w:spacing w:line="240" w:lineRule="auto"/>
              <w:jc w:val="left"/>
              <w:rPr>
                <w:sz w:val="20"/>
                <w:szCs w:val="18"/>
              </w:rPr>
            </w:pPr>
            <w:r w:rsidRPr="00DB56EF">
              <w:rPr>
                <w:b/>
                <w:bCs/>
                <w:sz w:val="20"/>
                <w:szCs w:val="18"/>
              </w:rPr>
              <w:t>RSO2.1.</w:t>
            </w:r>
            <w:r w:rsidRPr="00DB56EF">
              <w:rPr>
                <w:sz w:val="20"/>
                <w:szCs w:val="18"/>
              </w:rPr>
              <w:t xml:space="preserve"> </w:t>
            </w:r>
            <w:r w:rsidR="001A6CF5" w:rsidRPr="00DB56EF">
              <w:rPr>
                <w:sz w:val="20"/>
                <w:szCs w:val="18"/>
              </w:rPr>
              <w:br/>
            </w:r>
            <w:r w:rsidRPr="00DB56EF">
              <w:rPr>
                <w:sz w:val="20"/>
                <w:szCs w:val="18"/>
              </w:rPr>
              <w:t>Wspieranie efektywności energetycznej i</w:t>
            </w:r>
            <w:r w:rsidR="00414E2F" w:rsidRPr="00DB56EF">
              <w:rPr>
                <w:sz w:val="20"/>
                <w:szCs w:val="18"/>
              </w:rPr>
              <w:t> </w:t>
            </w:r>
            <w:r w:rsidRPr="00DB56EF">
              <w:rPr>
                <w:sz w:val="20"/>
                <w:szCs w:val="18"/>
              </w:rPr>
              <w:t xml:space="preserve">redukcji emisji gazów cieplarnianych </w:t>
            </w:r>
          </w:p>
        </w:tc>
        <w:tc>
          <w:tcPr>
            <w:tcW w:w="1000" w:type="pct"/>
          </w:tcPr>
          <w:p w14:paraId="49CC6DB5" w14:textId="77777777" w:rsidR="008F11F6" w:rsidRPr="00DB56EF" w:rsidRDefault="001A6CF5" w:rsidP="009F00D8">
            <w:pPr>
              <w:spacing w:line="240" w:lineRule="auto"/>
              <w:jc w:val="left"/>
              <w:rPr>
                <w:sz w:val="20"/>
                <w:szCs w:val="18"/>
              </w:rPr>
            </w:pPr>
            <w:r w:rsidRPr="00DB56EF">
              <w:rPr>
                <w:b/>
                <w:bCs/>
                <w:sz w:val="20"/>
                <w:szCs w:val="18"/>
              </w:rPr>
              <w:t>FENX.01.01</w:t>
            </w:r>
            <w:r w:rsidRPr="00DB56EF">
              <w:rPr>
                <w:sz w:val="20"/>
                <w:szCs w:val="18"/>
              </w:rPr>
              <w:t xml:space="preserve"> Efektywność energetyczna</w:t>
            </w:r>
          </w:p>
        </w:tc>
      </w:tr>
    </w:tbl>
    <w:p w14:paraId="1B8AC102" w14:textId="77777777" w:rsidR="00A126CF" w:rsidRPr="00DB56EF" w:rsidRDefault="00A126CF" w:rsidP="000E32E7">
      <w:pPr>
        <w:pStyle w:val="Akapitzlist"/>
        <w:numPr>
          <w:ilvl w:val="0"/>
          <w:numId w:val="21"/>
        </w:numPr>
      </w:pPr>
      <w:r w:rsidRPr="00DB56EF">
        <w:t xml:space="preserve">Szczegółowe ustalenia dot. wdrażania </w:t>
      </w:r>
    </w:p>
    <w:p w14:paraId="351B3D93" w14:textId="77777777" w:rsidR="00DB3EE2" w:rsidRDefault="00DB3EE2" w:rsidP="00364983">
      <w:pPr>
        <w:keepLines/>
      </w:pPr>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finansowania niniejszego działania,</w:t>
      </w:r>
      <w:r w:rsidR="00596DA2">
        <w:t xml:space="preserve"> </w:t>
      </w:r>
      <w:r w:rsidR="00596DA2">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na realizację projektów w ramach odrębnych procedur określonych przez dysponentów środków.</w:t>
      </w:r>
    </w:p>
    <w:p w14:paraId="7115EDB1" w14:textId="77777777" w:rsidR="00AD7A6C" w:rsidRPr="00DB56EF" w:rsidRDefault="00AD7A6C">
      <w:pPr>
        <w:spacing w:before="0" w:after="160" w:line="259" w:lineRule="auto"/>
        <w:jc w:val="left"/>
      </w:pPr>
      <w:r w:rsidRPr="00DB56EF">
        <w:br w:type="page"/>
      </w:r>
    </w:p>
    <w:p w14:paraId="714C8F77" w14:textId="77777777" w:rsidR="000E04F3" w:rsidRPr="00DB56EF" w:rsidRDefault="000E04F3" w:rsidP="001A472E">
      <w:pPr>
        <w:pStyle w:val="Nagwek3"/>
      </w:pPr>
      <w:r w:rsidRPr="00DB56EF">
        <w:t xml:space="preserve">Działanie </w:t>
      </w:r>
      <w:r w:rsidR="0002454B" w:rsidRPr="00DB56EF">
        <w:t>F</w:t>
      </w:r>
      <w:r w:rsidRPr="00DB56EF">
        <w:t>2.7. Wzmocnienie różnorodności biologicznej i ochrona przyrody</w:t>
      </w:r>
    </w:p>
    <w:p w14:paraId="2128C54A" w14:textId="77777777" w:rsidR="0043288A" w:rsidRPr="00DB56EF" w:rsidRDefault="0043288A" w:rsidP="000E32E7">
      <w:pPr>
        <w:pStyle w:val="Akapitzlist"/>
        <w:numPr>
          <w:ilvl w:val="0"/>
          <w:numId w:val="24"/>
        </w:numPr>
      </w:pPr>
      <w:r w:rsidRPr="00DB56EF">
        <w:t xml:space="preserve">Zidentyfikowane potencjały i słabe </w:t>
      </w:r>
      <w:r w:rsidR="008C1C8B" w:rsidRPr="00DB56EF">
        <w:t>strony Aglomeracji</w:t>
      </w:r>
      <w:r w:rsidRPr="00DB56EF">
        <w:t xml:space="preserve"> Wałbrzyskiej </w:t>
      </w:r>
    </w:p>
    <w:p w14:paraId="34256181" w14:textId="77777777" w:rsidR="006F5769" w:rsidRPr="00DB56EF" w:rsidRDefault="00595263" w:rsidP="006F5769">
      <w:r w:rsidRPr="00DB56EF">
        <w:t xml:space="preserve">Potencjały i słabe </w:t>
      </w:r>
      <w:r w:rsidR="006F5769" w:rsidRPr="00DB56EF">
        <w:t>strony obszaru zidentyfikowane w analizie SWOT:</w:t>
      </w:r>
    </w:p>
    <w:p w14:paraId="191A5F7E" w14:textId="77777777" w:rsidR="00A53EBE" w:rsidRDefault="00A53EBE"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 </w:t>
      </w:r>
      <w:r w:rsidR="00A37201">
        <w:rPr>
          <w:i/>
          <w:iCs/>
          <w:sz w:val="20"/>
          <w:szCs w:val="18"/>
        </w:rPr>
        <w:t xml:space="preserve">A.3.7. </w:t>
      </w:r>
      <w:r w:rsidRPr="00DB56EF">
        <w:rPr>
          <w:i/>
          <w:iCs/>
          <w:sz w:val="20"/>
          <w:szCs w:val="18"/>
        </w:rPr>
        <w:t>Wysokie walory obszarów przyrodniczych objętych ochroną</w:t>
      </w:r>
    </w:p>
    <w:p w14:paraId="23CE1F25" w14:textId="77777777" w:rsidR="00A37201" w:rsidRPr="00DB56EF" w:rsidRDefault="00A37201" w:rsidP="00A37201">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Pr>
          <w:i/>
          <w:iCs/>
          <w:sz w:val="20"/>
          <w:szCs w:val="18"/>
        </w:rPr>
        <w:t xml:space="preserve">B.3.14. </w:t>
      </w:r>
      <w:r w:rsidRPr="00DB56EF">
        <w:rPr>
          <w:i/>
          <w:iCs/>
          <w:sz w:val="20"/>
          <w:szCs w:val="18"/>
        </w:rPr>
        <w:t>Zła średnioroczna jakość powietrza spowodowana niską emisją ze źródeł kominowych, energochłonnością infrastruktury i budynków oraz ruchem samochodowym</w:t>
      </w:r>
    </w:p>
    <w:p w14:paraId="358D9506" w14:textId="77777777" w:rsidR="006F5769" w:rsidRPr="00DB56EF" w:rsidRDefault="006F5769"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37201">
        <w:rPr>
          <w:i/>
          <w:iCs/>
          <w:sz w:val="20"/>
          <w:szCs w:val="18"/>
        </w:rPr>
        <w:t xml:space="preserve">B.3.16. </w:t>
      </w:r>
      <w:r w:rsidRPr="00DB56EF">
        <w:rPr>
          <w:i/>
          <w:iCs/>
          <w:sz w:val="20"/>
          <w:szCs w:val="18"/>
        </w:rPr>
        <w:t>Okresowe braki wody w okresach bezopadowych i wysokiej temperatury</w:t>
      </w:r>
    </w:p>
    <w:p w14:paraId="139AE511" w14:textId="77777777" w:rsidR="00C112B3" w:rsidRPr="00DB56EF" w:rsidRDefault="00C112B3"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37201">
        <w:rPr>
          <w:i/>
          <w:iCs/>
          <w:sz w:val="20"/>
          <w:szCs w:val="18"/>
        </w:rPr>
        <w:t xml:space="preserve">B.3.19. </w:t>
      </w:r>
      <w:r w:rsidRPr="00DB56EF">
        <w:rPr>
          <w:i/>
          <w:iCs/>
          <w:sz w:val="20"/>
          <w:szCs w:val="18"/>
        </w:rPr>
        <w:t>Duża liczba miast tracących funkcje wg KSRR 2030</w:t>
      </w:r>
    </w:p>
    <w:p w14:paraId="38528781" w14:textId="77777777" w:rsidR="006F5769" w:rsidRDefault="006F5769" w:rsidP="00685242">
      <w:pPr>
        <w:pStyle w:val="rdo"/>
      </w:pPr>
      <w:r w:rsidRPr="002A0FA7">
        <w:t xml:space="preserve">Źródło: Diagnoza społeczna, gospodarcza i przestrzenna na potrzeby Strategii Rozwoju ZIT Aglomeracji Wałbrzyskiej, </w:t>
      </w:r>
      <w:r w:rsidR="00154629" w:rsidRPr="002A0FA7">
        <w:br/>
      </w:r>
      <w:r w:rsidRPr="002A0FA7">
        <w:t xml:space="preserve">Wnioski z Diagnozy wraz z analizą SWOT. </w:t>
      </w:r>
    </w:p>
    <w:p w14:paraId="512540E5" w14:textId="77777777" w:rsidR="0043288A" w:rsidRPr="00DB56EF" w:rsidRDefault="0043288A" w:rsidP="0043288A">
      <w:pPr>
        <w:pStyle w:val="Akapitzlist"/>
      </w:pPr>
      <w:r w:rsidRPr="00DB56EF">
        <w:t xml:space="preserve">Zintegrowane podejście służące zaspokojeniu zidentyfikowanych potrzeb </w:t>
      </w:r>
    </w:p>
    <w:p w14:paraId="1D3773A6" w14:textId="77777777" w:rsidR="006F5769" w:rsidRPr="00DB56EF" w:rsidRDefault="0043288A" w:rsidP="006F5769">
      <w:r w:rsidRPr="00DB56EF">
        <w:t xml:space="preserve">W związku ze stwierdzonymi </w:t>
      </w:r>
      <w:r w:rsidR="008C1C8B" w:rsidRPr="00DB56EF">
        <w:t>potrzebami należy</w:t>
      </w:r>
      <w:r w:rsidR="006F5769" w:rsidRPr="00DB56EF">
        <w:t xml:space="preserve"> podejmować wielokierunkowe działania zmierzające do</w:t>
      </w:r>
      <w:r w:rsidR="00FF501E">
        <w:t> </w:t>
      </w:r>
      <w:r w:rsidR="006F5769" w:rsidRPr="00DB56EF">
        <w:t>zachowania, odtworzenia oraz ochrony istniejących zasobów</w:t>
      </w:r>
      <w:r w:rsidR="00C112B3" w:rsidRPr="00DB56EF">
        <w:t xml:space="preserve"> oraz łagodzenia skutków zmian klimatu</w:t>
      </w:r>
      <w:r w:rsidR="009C50D8" w:rsidRPr="00DB56EF">
        <w:t>, w</w:t>
      </w:r>
      <w:r w:rsidR="00FF501E">
        <w:t> </w:t>
      </w:r>
      <w:r w:rsidR="009C50D8" w:rsidRPr="00DB56EF">
        <w:t xml:space="preserve">szczególności </w:t>
      </w:r>
      <w:r w:rsidR="00C112B3" w:rsidRPr="00DB56EF">
        <w:t xml:space="preserve">w miastach. </w:t>
      </w:r>
      <w:r w:rsidR="006F5769" w:rsidRPr="00DB56EF">
        <w:t xml:space="preserve">W tym celu </w:t>
      </w:r>
      <w:r w:rsidR="009C50D8" w:rsidRPr="00DB56EF">
        <w:t xml:space="preserve">wdrażać należy </w:t>
      </w:r>
      <w:r w:rsidR="006F5769" w:rsidRPr="00DB56EF">
        <w:t xml:space="preserve">działania związane z rozwojem terenów zielonych, w tym </w:t>
      </w:r>
      <w:r w:rsidRPr="00DB56EF">
        <w:t xml:space="preserve">między innymi: </w:t>
      </w:r>
      <w:r w:rsidR="006F5769" w:rsidRPr="00DB56EF">
        <w:t>parków i lasów oraz budową/modernizacją zbiorników wodnych. Władze</w:t>
      </w:r>
      <w:r w:rsidR="00FF501E">
        <w:t> </w:t>
      </w:r>
      <w:r w:rsidR="006F5769" w:rsidRPr="00DB56EF">
        <w:t xml:space="preserve">samorządowe w zakresie posiadanych uprawnień i środków finansowych powinny także realizować i promować działania związane z budową zielonych przystanków, dachów i ścian budynków publicznych i prywatnych. </w:t>
      </w:r>
      <w:r w:rsidR="00BF650C" w:rsidRPr="00DB56EF">
        <w:t xml:space="preserve">Na terenach zabudowanych wskazane jest dążenie do likwidacji/ograniczenia powierzchni nieprzepuszczalnych oraz rozwoju niebiesko-zielonej infrastruktury. </w:t>
      </w:r>
      <w:r w:rsidR="006F5769" w:rsidRPr="00DB56EF">
        <w:t>Poprawi to zarówno stan środowiska naturalnego, jak i komfort życia mieszkańców.</w:t>
      </w:r>
    </w:p>
    <w:p w14:paraId="735C74B4" w14:textId="77777777" w:rsidR="006F5769" w:rsidRPr="00DB56EF" w:rsidRDefault="006F5769" w:rsidP="006F5769">
      <w:r w:rsidRPr="00DB56EF">
        <w:t>Jednocześnie należy dążyć do ochrony różnorodności biologicznej na terenie Aglomeracji. Służyć temu powinna realizacja działań zmierzających do zachowania, ochrony i odtworzenia siedlisk i gatunków przyrodniczych, a także eliminacji lub zminimalizowania negatywnego wpływu inwazyjnych gatunków.</w:t>
      </w:r>
      <w:r w:rsidR="00984F09" w:rsidRPr="00DB56EF">
        <w:t xml:space="preserve"> W tym zakresie istotne będzie również opracowanie lub aktualizacja dokumentów planistycznych tj. planów ochrony, zadań ochronnych, planów zadań ochronnych – dla obszarów chronionych</w:t>
      </w:r>
    </w:p>
    <w:p w14:paraId="3CF60F95" w14:textId="77777777" w:rsidR="00721FA3" w:rsidRPr="00DB56EF" w:rsidRDefault="006F5769" w:rsidP="00721FA3">
      <w:bookmarkStart w:id="37" w:name="_Hlk150186992"/>
      <w:r w:rsidRPr="00DB56EF">
        <w:t>W ramach niniejszego działania realizowane będą również inwestycje związane z ograniczeniem presji człowieka na środowisko naturalne.</w:t>
      </w:r>
      <w:r w:rsidR="009C50D8" w:rsidRPr="00DB56EF">
        <w:t xml:space="preserve"> </w:t>
      </w:r>
      <w:r w:rsidRPr="00DB56EF">
        <w:t xml:space="preserve">Należy przy tym pamiętać, że potencjalny rozwój turystyki powinien na obszarach cennych przyrodniczo </w:t>
      </w:r>
      <w:r w:rsidR="00FE2796" w:rsidRPr="00DB56EF">
        <w:t xml:space="preserve">powinien być </w:t>
      </w:r>
      <w:r w:rsidRPr="00DB56EF">
        <w:t xml:space="preserve">podporządkowany potrzebom środowiska naturalnego. </w:t>
      </w:r>
      <w:r w:rsidR="00414E2F" w:rsidRPr="00DB56EF">
        <w:br/>
      </w:r>
      <w:r w:rsidRPr="00DB56EF">
        <w:t xml:space="preserve">Dlatego </w:t>
      </w:r>
      <w:r w:rsidR="009C50D8" w:rsidRPr="00DB56EF">
        <w:t xml:space="preserve">uzasadniona jest realizacja infrastruktury </w:t>
      </w:r>
      <w:r w:rsidR="00721FA3" w:rsidRPr="00DB56EF">
        <w:t>kanalizującej ruch turystyczny takiej jak np. ciągi piesze, drogi rowerowe, itp.</w:t>
      </w:r>
    </w:p>
    <w:bookmarkEnd w:id="37"/>
    <w:p w14:paraId="46C09A13" w14:textId="77777777" w:rsidR="00984F09" w:rsidRPr="004B2A6A" w:rsidRDefault="00984F09" w:rsidP="002E6E5B">
      <w:pPr>
        <w:keepNext/>
        <w:keepLines/>
        <w:rPr>
          <w:b/>
          <w:bCs/>
        </w:rPr>
      </w:pPr>
      <w:r w:rsidRPr="004B2A6A">
        <w:t xml:space="preserve">Jednocześnie w celu zapewnienia zintegrowanego podejścia w Strategii ZIT AW realizowane będą wyłącznie projekty </w:t>
      </w:r>
      <w:r w:rsidR="008C1C8B" w:rsidRPr="004B2A6A">
        <w:t>zintegrowane definiowane</w:t>
      </w:r>
      <w:r w:rsidRPr="004B2A6A">
        <w:rPr>
          <w:bCs/>
        </w:rPr>
        <w:t xml:space="preserve"> jako:</w:t>
      </w:r>
    </w:p>
    <w:p w14:paraId="65E3A7A9" w14:textId="77777777" w:rsidR="00984F09" w:rsidRPr="004B2A6A" w:rsidRDefault="00984F09" w:rsidP="000E32E7">
      <w:pPr>
        <w:pStyle w:val="Akapitzlist"/>
        <w:keepNext w:val="0"/>
        <w:keepLines w:val="0"/>
        <w:numPr>
          <w:ilvl w:val="0"/>
          <w:numId w:val="11"/>
        </w:numPr>
        <w:ind w:left="714" w:hanging="357"/>
        <w:rPr>
          <w:b w:val="0"/>
          <w:bCs/>
        </w:rPr>
      </w:pPr>
      <w:r w:rsidRPr="004B2A6A">
        <w:rPr>
          <w:b w:val="0"/>
          <w:bCs/>
        </w:rPr>
        <w:t>realizacja przedsięwzięć w formie tzw. „wiązki projektów”</w:t>
      </w:r>
      <w:r w:rsidRPr="004B2A6A">
        <w:rPr>
          <w:rStyle w:val="Odwoanieprzypisudolnego"/>
          <w:b w:val="0"/>
          <w:bCs/>
        </w:rPr>
        <w:footnoteReference w:id="20"/>
      </w:r>
      <w:r w:rsidRPr="004B2A6A">
        <w:rPr>
          <w:b w:val="0"/>
          <w:bCs/>
        </w:rPr>
        <w:t xml:space="preserve"> lub </w:t>
      </w:r>
    </w:p>
    <w:p w14:paraId="69A3F9A6" w14:textId="77777777" w:rsidR="00984F09" w:rsidRPr="004B2A6A" w:rsidRDefault="00984F09" w:rsidP="000E32E7">
      <w:pPr>
        <w:pStyle w:val="Akapitzlist"/>
        <w:keepNext w:val="0"/>
        <w:keepLines w:val="0"/>
        <w:numPr>
          <w:ilvl w:val="0"/>
          <w:numId w:val="11"/>
        </w:numPr>
        <w:ind w:left="714" w:hanging="357"/>
        <w:rPr>
          <w:b w:val="0"/>
          <w:bCs/>
        </w:rPr>
      </w:pPr>
      <w:r w:rsidRPr="004B2A6A">
        <w:rPr>
          <w:b w:val="0"/>
          <w:bCs/>
        </w:rPr>
        <w:t xml:space="preserve">zgodnie z postanowieniami Zasad Realizacji Instrumentów Terytorialnych to projekty, </w:t>
      </w:r>
      <w:r w:rsidR="008C1C8B" w:rsidRPr="004B2A6A">
        <w:rPr>
          <w:b w:val="0"/>
          <w:bCs/>
        </w:rPr>
        <w:t>które będą</w:t>
      </w:r>
      <w:r w:rsidRPr="004B2A6A">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4B2A6A">
        <w:rPr>
          <w:b w:val="0"/>
          <w:bCs/>
        </w:rPr>
        <w:t>rozumieniu art. 39 Ustawy wdrożeniowej lub deklarowany jest wspólny efekt, rezultat lub produkt końcowy projektu.</w:t>
      </w:r>
      <w:r w:rsidRPr="004B2A6A">
        <w:rPr>
          <w:rStyle w:val="Odwoanieprzypisudolnego"/>
          <w:rFonts w:ascii="Calibri" w:hAnsi="Calibri" w:cs="Calibri"/>
          <w:b w:val="0"/>
          <w:bCs/>
          <w:sz w:val="24"/>
          <w:szCs w:val="24"/>
        </w:rPr>
        <w:footnoteReference w:id="21"/>
      </w:r>
      <w:r w:rsidRPr="004B2A6A">
        <w:rPr>
          <w:b w:val="0"/>
          <w:bCs/>
        </w:rPr>
        <w:t xml:space="preserve"> </w:t>
      </w:r>
    </w:p>
    <w:p w14:paraId="52AD4DCA" w14:textId="77777777" w:rsidR="00984F09" w:rsidRPr="00DB56EF" w:rsidRDefault="00984F09" w:rsidP="00984F09">
      <w:pPr>
        <w:rPr>
          <w:bCs/>
        </w:rPr>
      </w:pPr>
      <w:r w:rsidRPr="004B2A6A">
        <w:rPr>
          <w:bCs/>
        </w:rPr>
        <w:t xml:space="preserve">Wybór sposobu zintegrowania </w:t>
      </w:r>
      <w:r w:rsidR="008C1C8B" w:rsidRPr="004B2A6A">
        <w:rPr>
          <w:bCs/>
        </w:rPr>
        <w:t>projektów należy</w:t>
      </w:r>
      <w:r w:rsidRPr="004B2A6A">
        <w:rPr>
          <w:bCs/>
        </w:rPr>
        <w:t xml:space="preserve"> do wnioskodawców i uzależniony jest od optymalnej dla nich metody wdrażania przedsięwzięć.</w:t>
      </w:r>
      <w:r w:rsidRPr="00DB56EF">
        <w:rPr>
          <w:bCs/>
        </w:rPr>
        <w:t xml:space="preserve"> </w:t>
      </w:r>
    </w:p>
    <w:p w14:paraId="5D8E1B38" w14:textId="77777777" w:rsidR="00984F09" w:rsidRPr="00DB56EF" w:rsidRDefault="00984F09" w:rsidP="00984F09">
      <w:pPr>
        <w:pStyle w:val="Akapitzlist"/>
      </w:pPr>
      <w:r w:rsidRPr="00DB56EF">
        <w:t>Efekty realizacji zintegrowanego podejścia służącego zaspokojeniu zidentyfikowanych potrzeb</w:t>
      </w:r>
    </w:p>
    <w:p w14:paraId="2FB70F35" w14:textId="77777777" w:rsidR="00984F09" w:rsidRPr="00DB56EF" w:rsidRDefault="00984F09" w:rsidP="00530B52">
      <w:r w:rsidRPr="00DB56EF">
        <w:t>Efekty przeprowadzonych działań widoczne będą w sferze środowiskowej, ale oddziaływać będą również na sferę społeczną. Rozwój zielonej i niebieskiej infrastruktury ma nie tylko znaczenie z punktu widzenia środowiska naturalnego, ale także poprawia jakość życia mieszkańców i czyni obszar atrakcyjnym do życia. Zachowanie różnorodności biologicznej oraz ochrona zasobów cennych przyrodniczo poprawią długookresową atrakcyjność turystyczną Aglomeracji.</w:t>
      </w:r>
    </w:p>
    <w:p w14:paraId="1CCF3242" w14:textId="77777777" w:rsidR="00984F09" w:rsidRPr="00DB56EF" w:rsidRDefault="00984F09" w:rsidP="00984F09">
      <w:pPr>
        <w:pStyle w:val="Akapitzlist"/>
      </w:pPr>
      <w:r w:rsidRPr="00DB56EF">
        <w:t xml:space="preserve">Zintegrowane oddziaływanie </w:t>
      </w:r>
    </w:p>
    <w:p w14:paraId="53C7C4D3" w14:textId="77777777" w:rsidR="00612CFC" w:rsidRPr="00DB56EF" w:rsidRDefault="00984F09" w:rsidP="00984F09">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612CFC" w:rsidRPr="00AD2A6D" w14:paraId="7F3CBBFD" w14:textId="77777777" w:rsidTr="00530B52">
        <w:tc>
          <w:tcPr>
            <w:tcW w:w="2500" w:type="pct"/>
          </w:tcPr>
          <w:p w14:paraId="31D6AAFE" w14:textId="77777777" w:rsidR="00612CFC" w:rsidRPr="00AD2A6D" w:rsidRDefault="00612CFC" w:rsidP="009F00D8">
            <w:pPr>
              <w:spacing w:line="240" w:lineRule="auto"/>
              <w:jc w:val="center"/>
              <w:rPr>
                <w:b/>
                <w:sz w:val="20"/>
                <w:szCs w:val="18"/>
              </w:rPr>
            </w:pPr>
            <w:r w:rsidRPr="00AD2A6D">
              <w:rPr>
                <w:b/>
                <w:sz w:val="20"/>
                <w:szCs w:val="18"/>
              </w:rPr>
              <w:t>Działanie</w:t>
            </w:r>
          </w:p>
        </w:tc>
        <w:tc>
          <w:tcPr>
            <w:tcW w:w="2500" w:type="pct"/>
          </w:tcPr>
          <w:p w14:paraId="136AB209" w14:textId="77777777" w:rsidR="00612CFC" w:rsidRPr="00AD2A6D" w:rsidRDefault="00612CFC" w:rsidP="009F00D8">
            <w:pPr>
              <w:keepNext/>
              <w:keepLines/>
              <w:spacing w:line="240" w:lineRule="auto"/>
              <w:jc w:val="center"/>
              <w:rPr>
                <w:b/>
                <w:sz w:val="20"/>
                <w:szCs w:val="18"/>
              </w:rPr>
            </w:pPr>
            <w:r w:rsidRPr="00AD2A6D">
              <w:rPr>
                <w:b/>
                <w:sz w:val="20"/>
                <w:szCs w:val="18"/>
              </w:rPr>
              <w:t>Działania zintegrowane</w:t>
            </w:r>
          </w:p>
        </w:tc>
      </w:tr>
      <w:tr w:rsidR="00612CFC" w:rsidRPr="00DB56EF" w14:paraId="5DC73D76" w14:textId="77777777" w:rsidTr="00530B52">
        <w:tc>
          <w:tcPr>
            <w:tcW w:w="2500" w:type="pct"/>
          </w:tcPr>
          <w:p w14:paraId="5804C601" w14:textId="77777777" w:rsidR="00612CFC" w:rsidRPr="00DB56EF" w:rsidRDefault="00612CFC" w:rsidP="009F00D8">
            <w:pPr>
              <w:spacing w:line="240" w:lineRule="auto"/>
              <w:jc w:val="left"/>
              <w:rPr>
                <w:rFonts w:ascii="Calibri" w:hAnsi="Calibri" w:cs="Calibri"/>
                <w:bCs/>
                <w:sz w:val="20"/>
                <w:szCs w:val="18"/>
              </w:rPr>
            </w:pPr>
            <w:r w:rsidRPr="00DB56EF">
              <w:rPr>
                <w:rFonts w:ascii="Calibri" w:hAnsi="Calibri" w:cs="Calibri"/>
                <w:bCs/>
                <w:sz w:val="20"/>
                <w:szCs w:val="18"/>
              </w:rPr>
              <w:t>Działanie F2.7. Wzmocnienie różnorodności biologicznej i ochrona przyrody</w:t>
            </w:r>
          </w:p>
        </w:tc>
        <w:tc>
          <w:tcPr>
            <w:tcW w:w="2500" w:type="pct"/>
          </w:tcPr>
          <w:p w14:paraId="4A2D002F" w14:textId="77777777" w:rsidR="00612CFC" w:rsidRPr="00DB56EF" w:rsidRDefault="00612CFC" w:rsidP="009F00D8">
            <w:pPr>
              <w:spacing w:line="240" w:lineRule="auto"/>
              <w:jc w:val="left"/>
              <w:rPr>
                <w:rFonts w:ascii="Calibri" w:hAnsi="Calibri" w:cs="Calibri"/>
                <w:bCs/>
                <w:sz w:val="20"/>
                <w:szCs w:val="18"/>
              </w:rPr>
            </w:pPr>
            <w:r w:rsidRPr="00DB56EF">
              <w:rPr>
                <w:rFonts w:ascii="Calibri" w:hAnsi="Calibri" w:cs="Calibri"/>
                <w:bCs/>
                <w:sz w:val="20"/>
                <w:szCs w:val="18"/>
              </w:rPr>
              <w:t>Działanie F5.1. Wzmocnienie atrakcyjności turystycznej i oferty kulturalnej obszaru</w:t>
            </w:r>
          </w:p>
          <w:p w14:paraId="3B6CF386" w14:textId="77777777" w:rsidR="00612CFC" w:rsidRPr="00DB56EF" w:rsidRDefault="00612CFC"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F5.2. Poprawa jakości i bezpieczeństwa środowiska zamieszkania i przestrzeni publicznej </w:t>
            </w:r>
          </w:p>
        </w:tc>
      </w:tr>
    </w:tbl>
    <w:p w14:paraId="3F8DB348" w14:textId="77777777" w:rsidR="00612CFC" w:rsidRPr="00DB56EF" w:rsidRDefault="00612CFC" w:rsidP="00612CFC">
      <w:r w:rsidRPr="00DB56EF">
        <w:t xml:space="preserve">Powyższe działanie jest zintegrowane z działaniami związanymi z poprawą jakości i bezpieczeństwa środowiska zamieszkania oraz wzmocnieniem atrakcyjności turystycznej Aglomeracji. Rozwój zielonej </w:t>
      </w:r>
      <w:r w:rsidRPr="00DB56EF">
        <w:br/>
        <w:t xml:space="preserve">i niebieskiej infrastruktury wzmocni bezpieczeństwo Obszaru i sprawi, że będzie on w większym stopniu odporny na zachodzące negatywne zmiany klimatu. Dostęp do terenów zieleni oraz zbiorników wodnych pozytywnie wpłynie także na jakość życia mieszkańców. Jednocześnie wsparcie dla obszarów cennych przyrodniczo poprawi wizerunek Aglomeracji i zwiększy atrakcyjność turystyczną Aglomeracji. </w:t>
      </w:r>
    </w:p>
    <w:p w14:paraId="3A239BB6" w14:textId="77777777" w:rsidR="006F5769" w:rsidRDefault="006F5769" w:rsidP="003000CE">
      <w:pPr>
        <w:pStyle w:val="Akapitzlist"/>
      </w:pPr>
      <w:r w:rsidRPr="00DB56EF">
        <w:t>Wskaźniki monitoringu w powiązaniu z FEDS 2021-2027</w:t>
      </w:r>
    </w:p>
    <w:p w14:paraId="031964B2"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0038B066" w14:textId="77777777" w:rsidR="00001234" w:rsidRPr="00DB56EF" w:rsidRDefault="00001234" w:rsidP="00001234">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4993" w:type="pct"/>
        <w:tblLook w:val="04A0" w:firstRow="1" w:lastRow="0" w:firstColumn="1" w:lastColumn="0" w:noHBand="0" w:noVBand="1"/>
      </w:tblPr>
      <w:tblGrid>
        <w:gridCol w:w="1132"/>
        <w:gridCol w:w="4207"/>
        <w:gridCol w:w="1320"/>
        <w:gridCol w:w="1320"/>
        <w:gridCol w:w="1316"/>
      </w:tblGrid>
      <w:tr w:rsidR="001903DF" w:rsidRPr="00DB56EF" w14:paraId="0EF23A82" w14:textId="77777777" w:rsidTr="00941D31">
        <w:tc>
          <w:tcPr>
            <w:tcW w:w="609" w:type="pct"/>
            <w:vAlign w:val="center"/>
          </w:tcPr>
          <w:p w14:paraId="19D3E139" w14:textId="77777777" w:rsidR="001903DF" w:rsidRPr="00DB56EF" w:rsidRDefault="001903DF" w:rsidP="009F00D8">
            <w:pPr>
              <w:keepNext/>
              <w:keepLines/>
              <w:spacing w:line="240" w:lineRule="auto"/>
              <w:jc w:val="center"/>
              <w:rPr>
                <w:b/>
                <w:bCs/>
                <w:sz w:val="20"/>
                <w:szCs w:val="18"/>
              </w:rPr>
            </w:pPr>
          </w:p>
        </w:tc>
        <w:tc>
          <w:tcPr>
            <w:tcW w:w="2263" w:type="pct"/>
            <w:vAlign w:val="center"/>
          </w:tcPr>
          <w:p w14:paraId="7073F99A" w14:textId="77777777" w:rsidR="001903DF" w:rsidRPr="00DB56EF" w:rsidRDefault="001903DF" w:rsidP="009F00D8">
            <w:pPr>
              <w:keepNext/>
              <w:keepLines/>
              <w:spacing w:line="240" w:lineRule="auto"/>
              <w:jc w:val="center"/>
              <w:rPr>
                <w:b/>
                <w:bCs/>
                <w:sz w:val="20"/>
                <w:szCs w:val="18"/>
              </w:rPr>
            </w:pPr>
            <w:r w:rsidRPr="00DB56EF">
              <w:rPr>
                <w:b/>
                <w:bCs/>
                <w:sz w:val="20"/>
                <w:szCs w:val="18"/>
              </w:rPr>
              <w:t>Wskaźnik</w:t>
            </w:r>
          </w:p>
        </w:tc>
        <w:tc>
          <w:tcPr>
            <w:tcW w:w="710" w:type="pct"/>
            <w:vAlign w:val="center"/>
          </w:tcPr>
          <w:p w14:paraId="2C3B77D7" w14:textId="77777777" w:rsidR="001903DF" w:rsidRPr="00DB56EF" w:rsidRDefault="001903DF" w:rsidP="009F00D8">
            <w:pPr>
              <w:keepNext/>
              <w:keepLines/>
              <w:spacing w:line="240" w:lineRule="auto"/>
              <w:jc w:val="center"/>
              <w:rPr>
                <w:b/>
                <w:bCs/>
                <w:sz w:val="20"/>
                <w:szCs w:val="18"/>
              </w:rPr>
            </w:pPr>
            <w:r w:rsidRPr="00DB56EF">
              <w:rPr>
                <w:b/>
                <w:bCs/>
                <w:sz w:val="20"/>
                <w:szCs w:val="18"/>
              </w:rPr>
              <w:t>Jednostka miary</w:t>
            </w:r>
          </w:p>
        </w:tc>
        <w:tc>
          <w:tcPr>
            <w:tcW w:w="710" w:type="pct"/>
            <w:vAlign w:val="center"/>
          </w:tcPr>
          <w:p w14:paraId="0071465B" w14:textId="77777777" w:rsidR="001903DF" w:rsidRPr="00DB56EF" w:rsidRDefault="001903DF" w:rsidP="009F00D8">
            <w:pPr>
              <w:keepNext/>
              <w:keepLines/>
              <w:spacing w:line="240" w:lineRule="auto"/>
              <w:jc w:val="center"/>
              <w:rPr>
                <w:b/>
                <w:bCs/>
                <w:sz w:val="20"/>
                <w:szCs w:val="18"/>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708" w:type="pct"/>
            <w:vAlign w:val="center"/>
          </w:tcPr>
          <w:p w14:paraId="14A4BCF8" w14:textId="77777777" w:rsidR="001903DF" w:rsidRPr="00DB56EF" w:rsidRDefault="001903DF" w:rsidP="009F00D8">
            <w:pPr>
              <w:keepNext/>
              <w:keepLines/>
              <w:spacing w:line="240" w:lineRule="auto"/>
              <w:jc w:val="center"/>
              <w:rPr>
                <w:b/>
                <w:bCs/>
                <w:sz w:val="20"/>
                <w:szCs w:val="18"/>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tr w:rsidR="001903DF" w:rsidRPr="00DB56EF" w14:paraId="2AAEF0DC" w14:textId="77777777" w:rsidTr="00941D31">
        <w:tc>
          <w:tcPr>
            <w:tcW w:w="609" w:type="pct"/>
            <w:vAlign w:val="center"/>
          </w:tcPr>
          <w:p w14:paraId="7DBB45FB" w14:textId="77777777" w:rsidR="001903DF" w:rsidRPr="00DB56EF" w:rsidRDefault="001903DF" w:rsidP="009F00D8">
            <w:pPr>
              <w:spacing w:line="240" w:lineRule="auto"/>
              <w:jc w:val="center"/>
              <w:rPr>
                <w:b/>
                <w:bCs/>
                <w:sz w:val="20"/>
                <w:szCs w:val="18"/>
              </w:rPr>
            </w:pPr>
            <w:r w:rsidRPr="00DB56EF">
              <w:rPr>
                <w:b/>
                <w:bCs/>
                <w:sz w:val="20"/>
                <w:szCs w:val="18"/>
              </w:rPr>
              <w:t>Wskaźnik produktu</w:t>
            </w:r>
          </w:p>
        </w:tc>
        <w:tc>
          <w:tcPr>
            <w:tcW w:w="2263" w:type="pct"/>
            <w:vAlign w:val="center"/>
          </w:tcPr>
          <w:p w14:paraId="1478B1F3" w14:textId="77777777" w:rsidR="001903DF" w:rsidRPr="00DB56EF" w:rsidRDefault="001903DF" w:rsidP="009F00D8">
            <w:pPr>
              <w:spacing w:line="240" w:lineRule="auto"/>
              <w:jc w:val="left"/>
              <w:rPr>
                <w:sz w:val="20"/>
                <w:szCs w:val="18"/>
              </w:rPr>
            </w:pPr>
            <w:r w:rsidRPr="00AD2A6D">
              <w:rPr>
                <w:sz w:val="20"/>
                <w:szCs w:val="18"/>
              </w:rPr>
              <w:t>WLWK-RCO026 - Zielona infrastruktura wybudowana lub zmodernizowana w celu przystosowania się do</w:t>
            </w:r>
            <w:r>
              <w:rPr>
                <w:sz w:val="20"/>
                <w:szCs w:val="18"/>
              </w:rPr>
              <w:t> </w:t>
            </w:r>
            <w:r w:rsidRPr="00AD2A6D">
              <w:rPr>
                <w:sz w:val="20"/>
                <w:szCs w:val="18"/>
              </w:rPr>
              <w:t>zmian klimatu</w:t>
            </w:r>
          </w:p>
        </w:tc>
        <w:tc>
          <w:tcPr>
            <w:tcW w:w="710" w:type="pct"/>
            <w:vAlign w:val="center"/>
          </w:tcPr>
          <w:p w14:paraId="754F679A" w14:textId="77777777" w:rsidR="001903DF" w:rsidRPr="00DB56EF" w:rsidRDefault="001903DF" w:rsidP="009F00D8">
            <w:pPr>
              <w:spacing w:line="240" w:lineRule="auto"/>
              <w:jc w:val="center"/>
              <w:rPr>
                <w:sz w:val="20"/>
                <w:szCs w:val="18"/>
                <w:vertAlign w:val="superscript"/>
              </w:rPr>
            </w:pPr>
            <w:r>
              <w:rPr>
                <w:sz w:val="20"/>
                <w:szCs w:val="18"/>
              </w:rPr>
              <w:t>ha</w:t>
            </w:r>
          </w:p>
        </w:tc>
        <w:tc>
          <w:tcPr>
            <w:tcW w:w="710" w:type="pct"/>
            <w:vAlign w:val="center"/>
          </w:tcPr>
          <w:p w14:paraId="02468539" w14:textId="77777777" w:rsidR="001903DF" w:rsidRPr="00DB56EF" w:rsidRDefault="001903DF" w:rsidP="009F00D8">
            <w:pPr>
              <w:spacing w:line="240" w:lineRule="auto"/>
              <w:jc w:val="center"/>
              <w:rPr>
                <w:rFonts w:cstheme="minorHAnsi"/>
                <w:sz w:val="20"/>
                <w:szCs w:val="18"/>
              </w:rPr>
            </w:pPr>
            <w:r>
              <w:rPr>
                <w:rFonts w:cstheme="minorHAnsi"/>
                <w:sz w:val="20"/>
                <w:szCs w:val="18"/>
              </w:rPr>
              <w:t>-</w:t>
            </w:r>
          </w:p>
        </w:tc>
        <w:tc>
          <w:tcPr>
            <w:tcW w:w="708" w:type="pct"/>
            <w:vAlign w:val="center"/>
          </w:tcPr>
          <w:p w14:paraId="66717C00" w14:textId="77777777" w:rsidR="001903DF" w:rsidRPr="00DB56EF" w:rsidRDefault="00AF1670" w:rsidP="009F00D8">
            <w:pPr>
              <w:spacing w:line="240" w:lineRule="auto"/>
              <w:jc w:val="center"/>
              <w:rPr>
                <w:sz w:val="20"/>
                <w:szCs w:val="18"/>
              </w:rPr>
            </w:pPr>
            <w:r>
              <w:rPr>
                <w:sz w:val="20"/>
                <w:szCs w:val="18"/>
              </w:rPr>
              <w:t>10,88</w:t>
            </w:r>
          </w:p>
        </w:tc>
      </w:tr>
      <w:tr w:rsidR="001903DF" w:rsidRPr="00DB56EF" w14:paraId="0A7570E1" w14:textId="77777777" w:rsidTr="00941D31">
        <w:tc>
          <w:tcPr>
            <w:tcW w:w="609" w:type="pct"/>
            <w:vAlign w:val="center"/>
          </w:tcPr>
          <w:p w14:paraId="145ADEC6" w14:textId="77777777" w:rsidR="001903DF" w:rsidRPr="00DB56EF" w:rsidRDefault="001903DF" w:rsidP="009F00D8">
            <w:pPr>
              <w:spacing w:line="240" w:lineRule="auto"/>
              <w:jc w:val="center"/>
              <w:rPr>
                <w:rFonts w:cstheme="minorHAnsi"/>
                <w:b/>
                <w:bCs/>
                <w:sz w:val="20"/>
                <w:szCs w:val="18"/>
              </w:rPr>
            </w:pPr>
            <w:r w:rsidRPr="00DB56EF">
              <w:rPr>
                <w:b/>
                <w:bCs/>
                <w:sz w:val="20"/>
              </w:rPr>
              <w:t>Wskaźnik produktu</w:t>
            </w:r>
          </w:p>
        </w:tc>
        <w:tc>
          <w:tcPr>
            <w:tcW w:w="2263" w:type="pct"/>
            <w:vAlign w:val="center"/>
          </w:tcPr>
          <w:p w14:paraId="7D2103E7" w14:textId="77777777" w:rsidR="001903DF" w:rsidRPr="00DB56EF" w:rsidRDefault="001903DF" w:rsidP="009F00D8">
            <w:pPr>
              <w:spacing w:line="240" w:lineRule="auto"/>
              <w:jc w:val="left"/>
              <w:rPr>
                <w:rFonts w:cstheme="minorHAnsi"/>
                <w:sz w:val="20"/>
                <w:szCs w:val="18"/>
              </w:rPr>
            </w:pPr>
            <w:r w:rsidRPr="00AD2A6D">
              <w:rPr>
                <w:rFonts w:cstheme="minorHAnsi"/>
                <w:sz w:val="20"/>
              </w:rPr>
              <w:t>WLWK-RCO074 - Ludność objęta projektami w</w:t>
            </w:r>
            <w:r>
              <w:rPr>
                <w:rFonts w:cstheme="minorHAnsi"/>
                <w:sz w:val="20"/>
              </w:rPr>
              <w:t> </w:t>
            </w:r>
            <w:r w:rsidRPr="00AD2A6D">
              <w:rPr>
                <w:rFonts w:cstheme="minorHAnsi"/>
                <w:sz w:val="20"/>
              </w:rPr>
              <w:t>ramach strategii zintegrowanego rozwoju terytorialnego</w:t>
            </w:r>
          </w:p>
        </w:tc>
        <w:tc>
          <w:tcPr>
            <w:tcW w:w="710" w:type="pct"/>
            <w:vAlign w:val="center"/>
          </w:tcPr>
          <w:p w14:paraId="769FBB09" w14:textId="77777777" w:rsidR="001903DF" w:rsidRPr="00DB56EF" w:rsidRDefault="001903DF" w:rsidP="009F00D8">
            <w:pPr>
              <w:spacing w:line="240" w:lineRule="auto"/>
              <w:jc w:val="center"/>
              <w:rPr>
                <w:rFonts w:cstheme="minorHAnsi"/>
                <w:sz w:val="20"/>
                <w:szCs w:val="18"/>
              </w:rPr>
            </w:pPr>
            <w:r>
              <w:rPr>
                <w:rFonts w:cstheme="minorHAnsi"/>
                <w:sz w:val="20"/>
              </w:rPr>
              <w:t>o</w:t>
            </w:r>
            <w:r w:rsidRPr="00DB56EF">
              <w:rPr>
                <w:rFonts w:cstheme="minorHAnsi"/>
                <w:sz w:val="20"/>
              </w:rPr>
              <w:t>soby</w:t>
            </w:r>
          </w:p>
        </w:tc>
        <w:tc>
          <w:tcPr>
            <w:tcW w:w="710" w:type="pct"/>
            <w:vAlign w:val="center"/>
          </w:tcPr>
          <w:p w14:paraId="68D74DDD" w14:textId="77777777" w:rsidR="001903DF" w:rsidRPr="00DB56EF" w:rsidRDefault="001903DF" w:rsidP="009F00D8">
            <w:pPr>
              <w:spacing w:line="240" w:lineRule="auto"/>
              <w:jc w:val="center"/>
              <w:rPr>
                <w:rFonts w:cstheme="minorHAnsi"/>
                <w:sz w:val="20"/>
              </w:rPr>
            </w:pPr>
            <w:r>
              <w:rPr>
                <w:rFonts w:cstheme="minorHAnsi"/>
                <w:sz w:val="20"/>
              </w:rPr>
              <w:t>-</w:t>
            </w:r>
          </w:p>
        </w:tc>
        <w:tc>
          <w:tcPr>
            <w:tcW w:w="708" w:type="pct"/>
            <w:vAlign w:val="center"/>
          </w:tcPr>
          <w:p w14:paraId="26D31265" w14:textId="77777777" w:rsidR="001903DF" w:rsidRPr="00DB56EF" w:rsidRDefault="00AF1670" w:rsidP="009F00D8">
            <w:pPr>
              <w:spacing w:line="240" w:lineRule="auto"/>
              <w:jc w:val="center"/>
              <w:rPr>
                <w:rFonts w:cstheme="minorHAnsi"/>
                <w:sz w:val="20"/>
                <w:szCs w:val="18"/>
              </w:rPr>
            </w:pPr>
            <w:r>
              <w:rPr>
                <w:rFonts w:cstheme="minorHAnsi"/>
                <w:sz w:val="20"/>
                <w:szCs w:val="18"/>
              </w:rPr>
              <w:t>57 958</w:t>
            </w:r>
          </w:p>
        </w:tc>
      </w:tr>
      <w:tr w:rsidR="001903DF" w:rsidRPr="00DB56EF" w14:paraId="00D6BEE5" w14:textId="77777777" w:rsidTr="00941D31">
        <w:tc>
          <w:tcPr>
            <w:tcW w:w="609" w:type="pct"/>
            <w:vAlign w:val="center"/>
          </w:tcPr>
          <w:p w14:paraId="56782674" w14:textId="77777777" w:rsidR="001903DF" w:rsidRPr="00DB56EF" w:rsidRDefault="001903DF" w:rsidP="009F00D8">
            <w:pPr>
              <w:spacing w:line="240" w:lineRule="auto"/>
              <w:jc w:val="center"/>
              <w:rPr>
                <w:rFonts w:cstheme="minorHAnsi"/>
                <w:b/>
                <w:bCs/>
                <w:sz w:val="20"/>
                <w:szCs w:val="18"/>
              </w:rPr>
            </w:pPr>
            <w:r w:rsidRPr="00DB56EF">
              <w:rPr>
                <w:b/>
                <w:bCs/>
                <w:sz w:val="20"/>
              </w:rPr>
              <w:t>Wskaźnik produktu</w:t>
            </w:r>
          </w:p>
        </w:tc>
        <w:tc>
          <w:tcPr>
            <w:tcW w:w="2263" w:type="pct"/>
            <w:vAlign w:val="center"/>
          </w:tcPr>
          <w:p w14:paraId="5A680B41" w14:textId="77777777" w:rsidR="001903DF" w:rsidRPr="00DB56EF" w:rsidRDefault="001903DF" w:rsidP="009F00D8">
            <w:pPr>
              <w:spacing w:line="240" w:lineRule="auto"/>
              <w:jc w:val="left"/>
              <w:rPr>
                <w:rFonts w:cstheme="minorHAnsi"/>
                <w:sz w:val="20"/>
                <w:szCs w:val="18"/>
              </w:rPr>
            </w:pPr>
            <w:r w:rsidRPr="00AD2A6D">
              <w:rPr>
                <w:rFonts w:cstheme="minorHAnsi"/>
                <w:sz w:val="20"/>
              </w:rPr>
              <w:t>WLWK-RCO075 - Wspierane strategie zintegrowanego rozwoju terytorialnego</w:t>
            </w:r>
          </w:p>
        </w:tc>
        <w:tc>
          <w:tcPr>
            <w:tcW w:w="710" w:type="pct"/>
            <w:vAlign w:val="center"/>
          </w:tcPr>
          <w:p w14:paraId="648491A8" w14:textId="77777777" w:rsidR="001903DF" w:rsidRPr="00455EB8" w:rsidRDefault="001903DF" w:rsidP="009F00D8">
            <w:pPr>
              <w:spacing w:line="240" w:lineRule="auto"/>
              <w:jc w:val="center"/>
              <w:rPr>
                <w:rFonts w:cstheme="minorHAnsi"/>
                <w:sz w:val="20"/>
              </w:rPr>
            </w:pPr>
            <w:r>
              <w:rPr>
                <w:rFonts w:cstheme="minorHAnsi"/>
                <w:sz w:val="20"/>
              </w:rPr>
              <w:t>szt.</w:t>
            </w:r>
          </w:p>
        </w:tc>
        <w:tc>
          <w:tcPr>
            <w:tcW w:w="710" w:type="pct"/>
            <w:vAlign w:val="center"/>
          </w:tcPr>
          <w:p w14:paraId="4CD4BA17" w14:textId="77777777" w:rsidR="001903DF" w:rsidRPr="00DB56EF" w:rsidRDefault="002E6E5B" w:rsidP="009F00D8">
            <w:pPr>
              <w:spacing w:line="240" w:lineRule="auto"/>
              <w:jc w:val="center"/>
              <w:rPr>
                <w:rFonts w:cstheme="minorHAnsi"/>
                <w:sz w:val="20"/>
              </w:rPr>
            </w:pPr>
            <w:r>
              <w:rPr>
                <w:rFonts w:cstheme="minorHAnsi"/>
                <w:sz w:val="20"/>
              </w:rPr>
              <w:t>-</w:t>
            </w:r>
          </w:p>
        </w:tc>
        <w:tc>
          <w:tcPr>
            <w:tcW w:w="708" w:type="pct"/>
            <w:vAlign w:val="center"/>
          </w:tcPr>
          <w:p w14:paraId="17F3D8F4" w14:textId="77777777" w:rsidR="001903DF" w:rsidRPr="00DB56EF" w:rsidRDefault="001903DF" w:rsidP="009F00D8">
            <w:pPr>
              <w:spacing w:line="240" w:lineRule="auto"/>
              <w:jc w:val="center"/>
              <w:rPr>
                <w:rFonts w:cstheme="minorHAnsi"/>
                <w:sz w:val="20"/>
                <w:szCs w:val="18"/>
              </w:rPr>
            </w:pPr>
            <w:r w:rsidRPr="00DB56EF">
              <w:rPr>
                <w:rFonts w:cstheme="minorHAnsi"/>
                <w:sz w:val="20"/>
              </w:rPr>
              <w:t>1</w:t>
            </w:r>
          </w:p>
        </w:tc>
      </w:tr>
      <w:tr w:rsidR="001903DF" w:rsidRPr="00DB56EF" w14:paraId="1FD57BEA" w14:textId="77777777" w:rsidTr="00941D31">
        <w:tc>
          <w:tcPr>
            <w:tcW w:w="609" w:type="pct"/>
            <w:vAlign w:val="center"/>
          </w:tcPr>
          <w:p w14:paraId="4965F7C9" w14:textId="77777777" w:rsidR="001903DF" w:rsidRPr="00DB56EF" w:rsidRDefault="001903DF" w:rsidP="009F00D8">
            <w:pPr>
              <w:spacing w:line="240" w:lineRule="auto"/>
              <w:jc w:val="center"/>
              <w:rPr>
                <w:b/>
                <w:bCs/>
                <w:sz w:val="20"/>
                <w:szCs w:val="18"/>
              </w:rPr>
            </w:pPr>
            <w:r w:rsidRPr="00DB56EF">
              <w:rPr>
                <w:b/>
                <w:bCs/>
                <w:sz w:val="20"/>
                <w:szCs w:val="18"/>
              </w:rPr>
              <w:t>Wskaźnik rezultatu</w:t>
            </w:r>
          </w:p>
        </w:tc>
        <w:tc>
          <w:tcPr>
            <w:tcW w:w="2263" w:type="pct"/>
            <w:vAlign w:val="center"/>
          </w:tcPr>
          <w:p w14:paraId="67DFB462" w14:textId="77777777" w:rsidR="001903DF" w:rsidRPr="00DB56EF" w:rsidRDefault="001903DF" w:rsidP="009F00D8">
            <w:pPr>
              <w:spacing w:line="240" w:lineRule="auto"/>
              <w:jc w:val="left"/>
              <w:rPr>
                <w:sz w:val="20"/>
                <w:szCs w:val="18"/>
              </w:rPr>
            </w:pPr>
            <w:r w:rsidRPr="00AD2A6D">
              <w:rPr>
                <w:sz w:val="20"/>
                <w:szCs w:val="18"/>
              </w:rPr>
              <w:t>WLWK-RCR095 - Ludność mająca dostęp do nowej lub udoskonalonej zielonej infrastruktury</w:t>
            </w:r>
          </w:p>
        </w:tc>
        <w:tc>
          <w:tcPr>
            <w:tcW w:w="710" w:type="pct"/>
            <w:vAlign w:val="center"/>
          </w:tcPr>
          <w:p w14:paraId="0C17FB28" w14:textId="77777777" w:rsidR="001903DF" w:rsidRPr="00DB56EF" w:rsidRDefault="001903DF" w:rsidP="009F00D8">
            <w:pPr>
              <w:spacing w:line="240" w:lineRule="auto"/>
              <w:jc w:val="center"/>
              <w:rPr>
                <w:sz w:val="20"/>
                <w:szCs w:val="18"/>
              </w:rPr>
            </w:pPr>
            <w:r w:rsidRPr="00DB56EF">
              <w:rPr>
                <w:sz w:val="20"/>
                <w:szCs w:val="18"/>
              </w:rPr>
              <w:t>osoby</w:t>
            </w:r>
          </w:p>
        </w:tc>
        <w:tc>
          <w:tcPr>
            <w:tcW w:w="710" w:type="pct"/>
            <w:vAlign w:val="center"/>
          </w:tcPr>
          <w:p w14:paraId="0F0AE20F" w14:textId="77777777" w:rsidR="001903DF" w:rsidRPr="00DB56EF" w:rsidRDefault="001903DF" w:rsidP="009F00D8">
            <w:pPr>
              <w:spacing w:line="240" w:lineRule="auto"/>
              <w:jc w:val="center"/>
              <w:rPr>
                <w:rFonts w:cstheme="minorHAnsi"/>
                <w:sz w:val="20"/>
                <w:szCs w:val="18"/>
              </w:rPr>
            </w:pPr>
            <w:r>
              <w:rPr>
                <w:rFonts w:cstheme="minorHAnsi"/>
                <w:sz w:val="20"/>
                <w:szCs w:val="18"/>
              </w:rPr>
              <w:t>0</w:t>
            </w:r>
          </w:p>
        </w:tc>
        <w:tc>
          <w:tcPr>
            <w:tcW w:w="708" w:type="pct"/>
            <w:vAlign w:val="center"/>
          </w:tcPr>
          <w:p w14:paraId="2F8F1997" w14:textId="77777777" w:rsidR="001903DF" w:rsidRPr="00DB56EF" w:rsidRDefault="00AF1670" w:rsidP="009F00D8">
            <w:pPr>
              <w:spacing w:line="240" w:lineRule="auto"/>
              <w:jc w:val="center"/>
              <w:rPr>
                <w:sz w:val="20"/>
                <w:szCs w:val="18"/>
              </w:rPr>
            </w:pPr>
            <w:r>
              <w:rPr>
                <w:rFonts w:cstheme="minorHAnsi"/>
                <w:sz w:val="20"/>
                <w:szCs w:val="18"/>
              </w:rPr>
              <w:t>20 463</w:t>
            </w:r>
          </w:p>
        </w:tc>
      </w:tr>
    </w:tbl>
    <w:p w14:paraId="5BFF937A" w14:textId="77777777" w:rsidR="006F5769" w:rsidRPr="00DB56EF" w:rsidRDefault="006F5769" w:rsidP="000E32E7">
      <w:pPr>
        <w:pStyle w:val="Akapitzlist"/>
        <w:numPr>
          <w:ilvl w:val="0"/>
          <w:numId w:val="23"/>
        </w:numPr>
      </w:pPr>
      <w:r w:rsidRPr="00DB56EF">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8F11F6" w:rsidRPr="00DB56EF" w14:paraId="50A2914F" w14:textId="77777777" w:rsidTr="00227C80">
        <w:trPr>
          <w:cantSplit/>
        </w:trPr>
        <w:tc>
          <w:tcPr>
            <w:tcW w:w="1000" w:type="pct"/>
          </w:tcPr>
          <w:p w14:paraId="76C9967E" w14:textId="77777777" w:rsidR="008F11F6" w:rsidRPr="00DB56EF" w:rsidRDefault="008F11F6" w:rsidP="009F00D8">
            <w:pPr>
              <w:keepNext/>
              <w:keepLines/>
              <w:spacing w:line="240" w:lineRule="auto"/>
              <w:jc w:val="center"/>
              <w:rPr>
                <w:rFonts w:cstheme="minorHAnsi"/>
                <w:b/>
                <w:bCs/>
                <w:sz w:val="20"/>
                <w:szCs w:val="18"/>
              </w:rPr>
            </w:pPr>
            <w:r w:rsidRPr="00DB56EF">
              <w:rPr>
                <w:rFonts w:cstheme="minorHAnsi"/>
                <w:b/>
                <w:bCs/>
                <w:sz w:val="20"/>
                <w:szCs w:val="18"/>
              </w:rPr>
              <w:t xml:space="preserve">Strategia ZIT Aglomeracji Wałbrzyskiej </w:t>
            </w:r>
            <w:r w:rsidR="00F91E79" w:rsidRPr="00DB56EF">
              <w:rPr>
                <w:rFonts w:cstheme="minorHAnsi"/>
                <w:b/>
                <w:bCs/>
                <w:sz w:val="20"/>
                <w:szCs w:val="18"/>
              </w:rPr>
              <w:br/>
            </w:r>
            <w:r w:rsidRPr="00DB56EF">
              <w:rPr>
                <w:rFonts w:cstheme="minorHAnsi"/>
                <w:b/>
                <w:bCs/>
                <w:sz w:val="20"/>
                <w:szCs w:val="18"/>
              </w:rPr>
              <w:t>2021-2027</w:t>
            </w:r>
          </w:p>
        </w:tc>
        <w:tc>
          <w:tcPr>
            <w:tcW w:w="1000" w:type="pct"/>
          </w:tcPr>
          <w:p w14:paraId="2E9F648C" w14:textId="77777777" w:rsidR="008F11F6" w:rsidRPr="00DB56EF" w:rsidRDefault="008F11F6" w:rsidP="009F00D8">
            <w:pPr>
              <w:keepNext/>
              <w:keepLines/>
              <w:spacing w:line="240" w:lineRule="auto"/>
              <w:jc w:val="center"/>
              <w:rPr>
                <w:rFonts w:cstheme="minorHAnsi"/>
                <w:b/>
                <w:bCs/>
                <w:sz w:val="20"/>
                <w:szCs w:val="18"/>
              </w:rPr>
            </w:pPr>
            <w:r w:rsidRPr="00DB56EF">
              <w:rPr>
                <w:rFonts w:cstheme="minorHAnsi"/>
                <w:b/>
                <w:bCs/>
                <w:sz w:val="20"/>
                <w:szCs w:val="18"/>
              </w:rPr>
              <w:t>Strategia Rozwoju Województwa Dolnośląskiego 2030</w:t>
            </w:r>
          </w:p>
        </w:tc>
        <w:tc>
          <w:tcPr>
            <w:tcW w:w="1000" w:type="pct"/>
          </w:tcPr>
          <w:p w14:paraId="33E1239B" w14:textId="77777777" w:rsidR="008F11F6" w:rsidRPr="00DB56EF" w:rsidRDefault="008F11F6" w:rsidP="009F00D8">
            <w:pPr>
              <w:keepNext/>
              <w:keepLines/>
              <w:spacing w:line="240" w:lineRule="auto"/>
              <w:jc w:val="center"/>
              <w:rPr>
                <w:rFonts w:cstheme="minorHAnsi"/>
                <w:b/>
                <w:bCs/>
                <w:sz w:val="20"/>
                <w:szCs w:val="18"/>
              </w:rPr>
            </w:pPr>
            <w:r w:rsidRPr="00DB56EF">
              <w:rPr>
                <w:rFonts w:cstheme="minorHAnsi"/>
                <w:b/>
                <w:bCs/>
                <w:sz w:val="20"/>
                <w:szCs w:val="18"/>
              </w:rPr>
              <w:t>Strategia Aglomeracji Wałbrzyskiej 2030</w:t>
            </w:r>
          </w:p>
        </w:tc>
        <w:tc>
          <w:tcPr>
            <w:tcW w:w="1000" w:type="pct"/>
          </w:tcPr>
          <w:p w14:paraId="5F1FB57E" w14:textId="77777777" w:rsidR="008F11F6" w:rsidRPr="00DB56EF" w:rsidRDefault="008F11F6" w:rsidP="009F00D8">
            <w:pPr>
              <w:keepNext/>
              <w:keepLines/>
              <w:spacing w:line="240" w:lineRule="auto"/>
              <w:jc w:val="center"/>
              <w:rPr>
                <w:rFonts w:cstheme="minorHAnsi"/>
                <w:b/>
                <w:bCs/>
                <w:sz w:val="20"/>
                <w:szCs w:val="18"/>
              </w:rPr>
            </w:pPr>
            <w:r w:rsidRPr="00DB56EF">
              <w:rPr>
                <w:rFonts w:cstheme="minorHAnsi"/>
                <w:b/>
                <w:bCs/>
                <w:sz w:val="20"/>
                <w:szCs w:val="18"/>
              </w:rPr>
              <w:t>Fundusze Europejskie dla</w:t>
            </w:r>
            <w:r w:rsidR="00F91E79" w:rsidRPr="00DB56EF">
              <w:rPr>
                <w:rFonts w:cstheme="minorHAnsi"/>
                <w:b/>
                <w:bCs/>
                <w:sz w:val="20"/>
                <w:szCs w:val="18"/>
              </w:rPr>
              <w:t> </w:t>
            </w:r>
            <w:r w:rsidRPr="00DB56EF">
              <w:rPr>
                <w:rFonts w:cstheme="minorHAnsi"/>
                <w:b/>
                <w:bCs/>
                <w:sz w:val="20"/>
                <w:szCs w:val="18"/>
              </w:rPr>
              <w:t>Dolnego Śląska 2021-2027</w:t>
            </w:r>
          </w:p>
        </w:tc>
        <w:tc>
          <w:tcPr>
            <w:tcW w:w="1000" w:type="pct"/>
          </w:tcPr>
          <w:p w14:paraId="5E8287DA" w14:textId="77777777" w:rsidR="008F11F6" w:rsidRPr="00DB56EF" w:rsidRDefault="001A6CF5" w:rsidP="009F00D8">
            <w:pPr>
              <w:keepNext/>
              <w:keepLines/>
              <w:spacing w:line="240" w:lineRule="auto"/>
              <w:jc w:val="center"/>
              <w:rPr>
                <w:rFonts w:cstheme="minorHAnsi"/>
                <w:b/>
                <w:bCs/>
                <w:sz w:val="20"/>
                <w:szCs w:val="18"/>
              </w:rPr>
            </w:pPr>
            <w:r w:rsidRPr="00DB56EF">
              <w:rPr>
                <w:rFonts w:cstheme="minorHAnsi"/>
                <w:b/>
                <w:bCs/>
                <w:sz w:val="20"/>
                <w:szCs w:val="18"/>
              </w:rPr>
              <w:t>Fundusze Europejskie na</w:t>
            </w:r>
            <w:r w:rsidR="00F91E79" w:rsidRPr="00DB56EF">
              <w:rPr>
                <w:rFonts w:cstheme="minorHAnsi"/>
                <w:b/>
                <w:bCs/>
                <w:sz w:val="20"/>
                <w:szCs w:val="18"/>
              </w:rPr>
              <w:t> </w:t>
            </w:r>
            <w:r w:rsidRPr="00DB56EF">
              <w:rPr>
                <w:rFonts w:cstheme="minorHAnsi"/>
                <w:b/>
                <w:bCs/>
                <w:sz w:val="20"/>
                <w:szCs w:val="18"/>
              </w:rPr>
              <w:t>Infrastrukturę, Klimat, Środowisko 2021‐2027</w:t>
            </w:r>
          </w:p>
        </w:tc>
      </w:tr>
      <w:tr w:rsidR="008F11F6" w:rsidRPr="00DB56EF" w14:paraId="134340D7" w14:textId="77777777" w:rsidTr="00227C80">
        <w:trPr>
          <w:cantSplit/>
        </w:trPr>
        <w:tc>
          <w:tcPr>
            <w:tcW w:w="1000" w:type="pct"/>
          </w:tcPr>
          <w:p w14:paraId="07AD58BF" w14:textId="77777777" w:rsidR="008F11F6" w:rsidRPr="00DB56EF" w:rsidRDefault="00D3182E" w:rsidP="009F00D8">
            <w:pPr>
              <w:spacing w:line="240" w:lineRule="auto"/>
              <w:jc w:val="left"/>
              <w:rPr>
                <w:rFonts w:cstheme="minorHAnsi"/>
                <w:sz w:val="20"/>
                <w:szCs w:val="18"/>
              </w:rPr>
            </w:pPr>
            <w:r w:rsidRPr="00DB56EF">
              <w:rPr>
                <w:rFonts w:cstheme="minorHAnsi"/>
                <w:b/>
                <w:bCs/>
                <w:sz w:val="20"/>
                <w:szCs w:val="18"/>
              </w:rPr>
              <w:t xml:space="preserve">Działanie </w:t>
            </w:r>
            <w:r w:rsidR="008F11F6" w:rsidRPr="00DB56EF">
              <w:rPr>
                <w:rFonts w:cstheme="minorHAnsi"/>
                <w:b/>
                <w:bCs/>
                <w:sz w:val="20"/>
                <w:szCs w:val="18"/>
              </w:rPr>
              <w:t>2.7.</w:t>
            </w:r>
            <w:r w:rsidR="008F11F6" w:rsidRPr="00DB56EF">
              <w:rPr>
                <w:rFonts w:cstheme="minorHAnsi"/>
                <w:sz w:val="20"/>
                <w:szCs w:val="18"/>
              </w:rPr>
              <w:t xml:space="preserve"> Wzmocnienie różnorodności biologicznej i</w:t>
            </w:r>
            <w:r w:rsidR="00F91E79" w:rsidRPr="00DB56EF">
              <w:rPr>
                <w:rFonts w:cstheme="minorHAnsi"/>
                <w:sz w:val="20"/>
                <w:szCs w:val="18"/>
              </w:rPr>
              <w:t> </w:t>
            </w:r>
            <w:r w:rsidR="008F11F6" w:rsidRPr="00DB56EF">
              <w:rPr>
                <w:rFonts w:cstheme="minorHAnsi"/>
                <w:sz w:val="20"/>
                <w:szCs w:val="18"/>
              </w:rPr>
              <w:t xml:space="preserve">ochrona przyrody </w:t>
            </w:r>
          </w:p>
        </w:tc>
        <w:tc>
          <w:tcPr>
            <w:tcW w:w="1000" w:type="pct"/>
          </w:tcPr>
          <w:p w14:paraId="20325115" w14:textId="77777777" w:rsidR="008F11F6" w:rsidRPr="00DB56EF" w:rsidRDefault="008F11F6" w:rsidP="009F00D8">
            <w:pPr>
              <w:spacing w:line="240" w:lineRule="auto"/>
              <w:jc w:val="left"/>
              <w:rPr>
                <w:rFonts w:cstheme="minorHAnsi"/>
                <w:sz w:val="20"/>
                <w:szCs w:val="18"/>
              </w:rPr>
            </w:pPr>
            <w:r w:rsidRPr="00DB56EF">
              <w:rPr>
                <w:rFonts w:cstheme="minorHAnsi"/>
                <w:b/>
                <w:bCs/>
                <w:sz w:val="20"/>
                <w:szCs w:val="18"/>
              </w:rPr>
              <w:t>Cel strategiczny 4.</w:t>
            </w:r>
            <w:r w:rsidRPr="00DB56EF">
              <w:rPr>
                <w:rFonts w:cstheme="minorHAnsi"/>
                <w:sz w:val="20"/>
                <w:szCs w:val="18"/>
              </w:rPr>
              <w:t xml:space="preserve"> Odpowiedzialne wykorzystanie zasobów i ochrona środowiska naturalnego i</w:t>
            </w:r>
            <w:r w:rsidR="00F91E79" w:rsidRPr="00DB56EF">
              <w:rPr>
                <w:rFonts w:cstheme="minorHAnsi"/>
                <w:sz w:val="20"/>
                <w:szCs w:val="18"/>
              </w:rPr>
              <w:t> </w:t>
            </w:r>
            <w:r w:rsidRPr="00DB56EF">
              <w:rPr>
                <w:rFonts w:cstheme="minorHAnsi"/>
                <w:sz w:val="20"/>
                <w:szCs w:val="18"/>
              </w:rPr>
              <w:t xml:space="preserve">dziedzictwa kulturowego </w:t>
            </w:r>
          </w:p>
          <w:p w14:paraId="455D6739" w14:textId="77777777" w:rsidR="008F11F6" w:rsidRPr="00DB56EF" w:rsidRDefault="008F11F6" w:rsidP="009F00D8">
            <w:pPr>
              <w:spacing w:line="240" w:lineRule="auto"/>
              <w:jc w:val="left"/>
              <w:rPr>
                <w:rFonts w:cstheme="minorHAnsi"/>
                <w:sz w:val="20"/>
                <w:szCs w:val="18"/>
              </w:rPr>
            </w:pPr>
            <w:r w:rsidRPr="00DB56EF">
              <w:rPr>
                <w:rFonts w:cstheme="minorHAnsi"/>
                <w:b/>
                <w:bCs/>
                <w:sz w:val="20"/>
                <w:szCs w:val="18"/>
              </w:rPr>
              <w:t>Cel operacyjny 4.1.</w:t>
            </w:r>
            <w:r w:rsidRPr="00DB56EF">
              <w:rPr>
                <w:rFonts w:cstheme="minorHAnsi"/>
                <w:sz w:val="20"/>
                <w:szCs w:val="18"/>
              </w:rPr>
              <w:t xml:space="preserve"> Poprawa stanu środowiska</w:t>
            </w:r>
          </w:p>
        </w:tc>
        <w:tc>
          <w:tcPr>
            <w:tcW w:w="1000" w:type="pct"/>
          </w:tcPr>
          <w:p w14:paraId="2B4DD252" w14:textId="77777777" w:rsidR="008F11F6" w:rsidRPr="00DB56EF" w:rsidRDefault="008F11F6" w:rsidP="009F00D8">
            <w:pPr>
              <w:spacing w:line="240" w:lineRule="auto"/>
              <w:jc w:val="left"/>
              <w:rPr>
                <w:rFonts w:cstheme="minorHAnsi"/>
                <w:sz w:val="20"/>
                <w:szCs w:val="18"/>
              </w:rPr>
            </w:pPr>
            <w:r w:rsidRPr="00DB56EF">
              <w:rPr>
                <w:rFonts w:cstheme="minorHAnsi"/>
                <w:b/>
                <w:bCs/>
                <w:sz w:val="20"/>
                <w:szCs w:val="18"/>
              </w:rPr>
              <w:t>Priorytet 2.1.</w:t>
            </w:r>
            <w:r w:rsidRPr="00DB56EF">
              <w:rPr>
                <w:rFonts w:cstheme="minorHAnsi"/>
                <w:sz w:val="20"/>
                <w:szCs w:val="18"/>
              </w:rPr>
              <w:br/>
              <w:t>Atrakcyjne i</w:t>
            </w:r>
            <w:r w:rsidR="00F91E79" w:rsidRPr="00DB56EF">
              <w:rPr>
                <w:rFonts w:cstheme="minorHAnsi"/>
                <w:sz w:val="20"/>
                <w:szCs w:val="18"/>
              </w:rPr>
              <w:t> </w:t>
            </w:r>
            <w:r w:rsidRPr="00DB56EF">
              <w:rPr>
                <w:rFonts w:cstheme="minorHAnsi"/>
                <w:sz w:val="20"/>
                <w:szCs w:val="18"/>
              </w:rPr>
              <w:t>bezpieczne środowisko zamieszkania</w:t>
            </w:r>
          </w:p>
        </w:tc>
        <w:tc>
          <w:tcPr>
            <w:tcW w:w="1000" w:type="pct"/>
          </w:tcPr>
          <w:p w14:paraId="638A5ABF" w14:textId="77777777" w:rsidR="008F11F6" w:rsidRPr="00DB56EF" w:rsidRDefault="008F11F6" w:rsidP="009F00D8">
            <w:pPr>
              <w:spacing w:line="240" w:lineRule="auto"/>
              <w:jc w:val="left"/>
              <w:rPr>
                <w:rFonts w:cstheme="minorHAnsi"/>
                <w:sz w:val="20"/>
                <w:szCs w:val="18"/>
              </w:rPr>
            </w:pPr>
            <w:r w:rsidRPr="00DB56EF">
              <w:rPr>
                <w:rFonts w:cstheme="minorHAnsi"/>
                <w:b/>
                <w:bCs/>
                <w:sz w:val="20"/>
                <w:szCs w:val="18"/>
              </w:rPr>
              <w:t>RSO2.7.</w:t>
            </w:r>
            <w:r w:rsidRPr="00DB56EF">
              <w:rPr>
                <w:rFonts w:cstheme="minorHAnsi"/>
                <w:sz w:val="20"/>
                <w:szCs w:val="18"/>
              </w:rPr>
              <w:t xml:space="preserve"> </w:t>
            </w:r>
            <w:r w:rsidR="00F91E79" w:rsidRPr="00DB56EF">
              <w:rPr>
                <w:rFonts w:cstheme="minorHAnsi"/>
                <w:sz w:val="20"/>
                <w:szCs w:val="18"/>
              </w:rPr>
              <w:br/>
            </w:r>
            <w:r w:rsidRPr="00DB56EF">
              <w:rPr>
                <w:rFonts w:cstheme="minorHAnsi"/>
                <w:sz w:val="20"/>
                <w:szCs w:val="18"/>
              </w:rPr>
              <w:t>Wzmacnianie ochrony i</w:t>
            </w:r>
            <w:r w:rsidR="00F91E79" w:rsidRPr="00DB56EF">
              <w:rPr>
                <w:rFonts w:cstheme="minorHAnsi"/>
                <w:sz w:val="20"/>
                <w:szCs w:val="18"/>
              </w:rPr>
              <w:t> </w:t>
            </w:r>
            <w:r w:rsidRPr="00DB56EF">
              <w:rPr>
                <w:rFonts w:cstheme="minorHAnsi"/>
                <w:sz w:val="20"/>
                <w:szCs w:val="18"/>
              </w:rPr>
              <w:t>zachowania przyrody, różnorodności biologicznej oraz</w:t>
            </w:r>
            <w:r w:rsidR="00F91E79" w:rsidRPr="00DB56EF">
              <w:rPr>
                <w:rFonts w:cstheme="minorHAnsi"/>
                <w:sz w:val="20"/>
                <w:szCs w:val="18"/>
              </w:rPr>
              <w:t> </w:t>
            </w:r>
            <w:r w:rsidRPr="00DB56EF">
              <w:rPr>
                <w:rFonts w:cstheme="minorHAnsi"/>
                <w:sz w:val="20"/>
                <w:szCs w:val="18"/>
              </w:rPr>
              <w:t>zielonej infrastruktury, w</w:t>
            </w:r>
            <w:r w:rsidR="00F91E79" w:rsidRPr="00DB56EF">
              <w:rPr>
                <w:rFonts w:cstheme="minorHAnsi"/>
                <w:sz w:val="20"/>
                <w:szCs w:val="18"/>
              </w:rPr>
              <w:t> </w:t>
            </w:r>
            <w:r w:rsidRPr="00DB56EF">
              <w:rPr>
                <w:rFonts w:cstheme="minorHAnsi"/>
                <w:sz w:val="20"/>
                <w:szCs w:val="18"/>
              </w:rPr>
              <w:t>tym</w:t>
            </w:r>
            <w:r w:rsidR="00F91E79" w:rsidRPr="00DB56EF">
              <w:rPr>
                <w:rFonts w:cstheme="minorHAnsi"/>
                <w:sz w:val="20"/>
                <w:szCs w:val="18"/>
              </w:rPr>
              <w:t> </w:t>
            </w:r>
            <w:r w:rsidRPr="00DB56EF">
              <w:rPr>
                <w:rFonts w:cstheme="minorHAnsi"/>
                <w:sz w:val="20"/>
                <w:szCs w:val="18"/>
              </w:rPr>
              <w:t>na</w:t>
            </w:r>
            <w:r w:rsidR="00BD4CDF" w:rsidRPr="00DB56EF">
              <w:rPr>
                <w:rFonts w:cstheme="minorHAnsi"/>
                <w:sz w:val="20"/>
                <w:szCs w:val="18"/>
              </w:rPr>
              <w:t xml:space="preserve"> </w:t>
            </w:r>
            <w:r w:rsidRPr="00DB56EF">
              <w:rPr>
                <w:rFonts w:cstheme="minorHAnsi"/>
                <w:sz w:val="20"/>
                <w:szCs w:val="18"/>
              </w:rPr>
              <w:t>obszarach miejskich, oraz</w:t>
            </w:r>
            <w:r w:rsidR="00F91E79" w:rsidRPr="00DB56EF">
              <w:rPr>
                <w:rFonts w:cstheme="minorHAnsi"/>
                <w:sz w:val="20"/>
                <w:szCs w:val="18"/>
              </w:rPr>
              <w:t> </w:t>
            </w:r>
            <w:r w:rsidRPr="00DB56EF">
              <w:rPr>
                <w:rFonts w:cstheme="minorHAnsi"/>
                <w:sz w:val="20"/>
                <w:szCs w:val="18"/>
              </w:rPr>
              <w:t>ograniczanie wszelkich rodzajów zanieczyszczenia (EFRR)</w:t>
            </w:r>
          </w:p>
        </w:tc>
        <w:tc>
          <w:tcPr>
            <w:tcW w:w="1000" w:type="pct"/>
          </w:tcPr>
          <w:p w14:paraId="4DC82BC0" w14:textId="77777777" w:rsidR="008F11F6" w:rsidRPr="00DB56EF" w:rsidRDefault="002B3EEC" w:rsidP="009F00D8">
            <w:pPr>
              <w:spacing w:line="240" w:lineRule="auto"/>
              <w:jc w:val="left"/>
              <w:rPr>
                <w:rFonts w:cstheme="minorHAnsi"/>
                <w:b/>
                <w:bCs/>
                <w:sz w:val="20"/>
                <w:szCs w:val="18"/>
              </w:rPr>
            </w:pPr>
            <w:r w:rsidRPr="00DB56EF">
              <w:rPr>
                <w:rFonts w:cstheme="minorHAnsi"/>
                <w:b/>
                <w:bCs/>
                <w:sz w:val="20"/>
                <w:szCs w:val="18"/>
              </w:rPr>
              <w:t>FENX.01.05</w:t>
            </w:r>
            <w:r w:rsidR="00F91E79" w:rsidRPr="00DB56EF">
              <w:rPr>
                <w:rFonts w:cstheme="minorHAnsi"/>
                <w:b/>
                <w:bCs/>
                <w:sz w:val="20"/>
                <w:szCs w:val="18"/>
              </w:rPr>
              <w:t xml:space="preserve">. </w:t>
            </w:r>
            <w:r w:rsidR="00F91E79" w:rsidRPr="00DB56EF">
              <w:rPr>
                <w:rFonts w:cstheme="minorHAnsi"/>
                <w:b/>
                <w:bCs/>
                <w:sz w:val="20"/>
                <w:szCs w:val="18"/>
              </w:rPr>
              <w:br/>
            </w:r>
            <w:r w:rsidRPr="00DB56EF">
              <w:rPr>
                <w:rFonts w:cstheme="minorHAnsi"/>
                <w:sz w:val="20"/>
                <w:szCs w:val="18"/>
              </w:rPr>
              <w:t>Ochrona przyrody i</w:t>
            </w:r>
            <w:r w:rsidR="00F91E79" w:rsidRPr="00DB56EF">
              <w:rPr>
                <w:rFonts w:cstheme="minorHAnsi"/>
                <w:sz w:val="20"/>
                <w:szCs w:val="18"/>
              </w:rPr>
              <w:t> </w:t>
            </w:r>
            <w:r w:rsidRPr="00DB56EF">
              <w:rPr>
                <w:rFonts w:cstheme="minorHAnsi"/>
                <w:sz w:val="20"/>
                <w:szCs w:val="18"/>
              </w:rPr>
              <w:t>rozwój zielonej</w:t>
            </w:r>
            <w:r w:rsidR="00F91E79" w:rsidRPr="00DB56EF">
              <w:rPr>
                <w:rFonts w:cstheme="minorHAnsi"/>
                <w:sz w:val="20"/>
                <w:szCs w:val="18"/>
              </w:rPr>
              <w:t xml:space="preserve"> </w:t>
            </w:r>
            <w:r w:rsidRPr="00DB56EF">
              <w:rPr>
                <w:rFonts w:cstheme="minorHAnsi"/>
                <w:sz w:val="20"/>
                <w:szCs w:val="18"/>
              </w:rPr>
              <w:t>infrastruktury</w:t>
            </w:r>
          </w:p>
        </w:tc>
      </w:tr>
    </w:tbl>
    <w:p w14:paraId="161B34A7" w14:textId="77777777" w:rsidR="00EC609A" w:rsidRPr="00DB56EF" w:rsidRDefault="00EC609A" w:rsidP="000E32E7">
      <w:pPr>
        <w:pStyle w:val="Akapitzlist"/>
        <w:numPr>
          <w:ilvl w:val="0"/>
          <w:numId w:val="23"/>
        </w:numPr>
      </w:pPr>
      <w:r w:rsidRPr="00DB56EF">
        <w:t xml:space="preserve">Szczegółowe ustalenia dot. wdrażania </w:t>
      </w:r>
    </w:p>
    <w:p w14:paraId="2CBF9527" w14:textId="77777777" w:rsidR="001B7496" w:rsidRPr="00DB56EF" w:rsidRDefault="001B7496" w:rsidP="008D13D3">
      <w:pPr>
        <w:keepNext/>
        <w:keepLines/>
      </w:pPr>
      <w:r w:rsidRPr="00DB56EF">
        <w:t xml:space="preserve">W Działaniu F2.7 przewiduje się realizację projektów współfinansowanych ze środków FEDS 2021-2027, cel szczegółowy RSO2.7., kody interwencji: </w:t>
      </w:r>
    </w:p>
    <w:p w14:paraId="4CC9D2A2" w14:textId="77777777" w:rsidR="00744649" w:rsidRPr="00DB56EF" w:rsidRDefault="00F91E79" w:rsidP="008D13D3">
      <w:pPr>
        <w:keepNext/>
        <w:keepLines/>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w:t>
      </w:r>
      <w:r w:rsidR="001B7496" w:rsidRPr="00DB56EF">
        <w:t xml:space="preserve"> 078. Ochrona, regeneracja i zrównoważone wykorzystanie obszarów Natura 2000</w:t>
      </w:r>
    </w:p>
    <w:p w14:paraId="75A2660B" w14:textId="77777777" w:rsidR="001B7496" w:rsidRPr="00DB56EF" w:rsidRDefault="00F91E79" w:rsidP="0074464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w:t>
      </w:r>
      <w:r w:rsidR="001B7496" w:rsidRPr="00DB56EF">
        <w:t xml:space="preserve"> 079. Ochrona przyrody i różnorodności biologicznej, dziedzictwo naturalne i zasoby, zielona</w:t>
      </w:r>
      <w:r w:rsidRPr="00DB56EF">
        <w:t> </w:t>
      </w:r>
      <w:r w:rsidR="001B7496" w:rsidRPr="00DB56EF">
        <w:t>i</w:t>
      </w:r>
      <w:r w:rsidRPr="00DB56EF">
        <w:t> </w:t>
      </w:r>
      <w:r w:rsidR="001B7496" w:rsidRPr="00DB56EF">
        <w:t>błękitna</w:t>
      </w:r>
      <w:r w:rsidR="00FF2765" w:rsidRPr="00DB56EF">
        <w:t xml:space="preserve"> </w:t>
      </w:r>
      <w:r w:rsidR="001B7496" w:rsidRPr="00DB56EF">
        <w:t>infrastruktura</w:t>
      </w:r>
    </w:p>
    <w:p w14:paraId="7231A1FD" w14:textId="77777777" w:rsidR="00FF501E" w:rsidRDefault="001B7496" w:rsidP="006F5769">
      <w:r w:rsidRPr="00DB56EF">
        <w:t>Projekty te będą wdrażane zgodnie z regulacjami obowiązującymi dla FEDS 2021-2027.</w:t>
      </w:r>
      <w:r w:rsidR="00FF501E">
        <w:br w:type="page"/>
      </w:r>
    </w:p>
    <w:p w14:paraId="7520599F" w14:textId="77777777" w:rsidR="006908D1" w:rsidRPr="00DB56EF" w:rsidRDefault="006908D1" w:rsidP="001A472E">
      <w:pPr>
        <w:pStyle w:val="Nagwek1"/>
      </w:pPr>
      <w:r w:rsidRPr="00DB56EF">
        <w:t>Priorytet 3.</w:t>
      </w:r>
      <w:r w:rsidR="004124E0" w:rsidRPr="00DB56EF">
        <w:t xml:space="preserve"> Transport</w:t>
      </w:r>
    </w:p>
    <w:p w14:paraId="751B2C8F" w14:textId="77777777" w:rsidR="004124E0" w:rsidRPr="00DB56EF" w:rsidRDefault="004124E0" w:rsidP="004124E0">
      <w:r w:rsidRPr="00DB56EF">
        <w:t xml:space="preserve">Wzmocnienie konkurencyjności </w:t>
      </w:r>
      <w:r w:rsidR="003B21C3" w:rsidRPr="00DB56EF">
        <w:t>Aglomeracji Wałbrzyskiej</w:t>
      </w:r>
      <w:r w:rsidRPr="00DB56EF">
        <w:t xml:space="preserve"> oraz poprawa jakości życia jej mieszkańców wymaga budowy/modernizacja nowoczesnej infrastruktury komunikacyjnej. </w:t>
      </w:r>
    </w:p>
    <w:p w14:paraId="2E895745" w14:textId="77777777" w:rsidR="004124E0" w:rsidRPr="00DB56EF" w:rsidRDefault="004124E0" w:rsidP="004124E0">
      <w:r w:rsidRPr="00DB56EF">
        <w:t xml:space="preserve">Niestety aktualnie na obszarze Aglomeracji zdiagnozowano bariery ograniczające zewnętrzną </w:t>
      </w:r>
      <w:r w:rsidR="00F91E79" w:rsidRPr="00DB56EF">
        <w:br/>
      </w:r>
      <w:r w:rsidRPr="00DB56EF">
        <w:t>i wewnętrzną dostępność komunikacyjną Obszaru. Problemy te dotyczą przede wszystkim stanu infrastruktury drogowej i kolejowe</w:t>
      </w:r>
      <w:r w:rsidR="00BF4F00" w:rsidRPr="00DB56EF">
        <w:t>j</w:t>
      </w:r>
      <w:r w:rsidRPr="00DB56EF">
        <w:t xml:space="preserve"> (wraz z infrastrukturą towarzyszącą). </w:t>
      </w:r>
    </w:p>
    <w:p w14:paraId="65E5CC81" w14:textId="77777777" w:rsidR="00F91E79" w:rsidRPr="00DB56EF" w:rsidRDefault="004124E0" w:rsidP="004124E0">
      <w:r w:rsidRPr="00DB56EF">
        <w:t>Dlatego też należy podjąć działania zmierzające do budowy/modernizacji dróg oraz linii kolejowych. Należy również kontynuować działania w zakresie wymiany tabor</w:t>
      </w:r>
      <w:r w:rsidR="00FE3E50" w:rsidRPr="00DB56EF">
        <w:t>u</w:t>
      </w:r>
      <w:r w:rsidRPr="00DB56EF">
        <w:t xml:space="preserve"> kolejowego na </w:t>
      </w:r>
      <w:proofErr w:type="spellStart"/>
      <w:r w:rsidRPr="00DB56EF">
        <w:t>bezemisyjny</w:t>
      </w:r>
      <w:proofErr w:type="spellEnd"/>
      <w:r w:rsidRPr="00DB56EF">
        <w:t>, zasilany energią elektryczną. Ważne będą także inwestycje związane z modernizacją infrastruktury kolejowej (np.</w:t>
      </w:r>
      <w:r w:rsidR="00FF501E">
        <w:t> </w:t>
      </w:r>
      <w:r w:rsidRPr="00DB56EF">
        <w:t>dworce) oraz budową węzłów przesiadkowych.</w:t>
      </w:r>
    </w:p>
    <w:p w14:paraId="3BE353EB" w14:textId="77777777" w:rsidR="006908D1" w:rsidRPr="00DB56EF" w:rsidRDefault="00F91E79" w:rsidP="00F91E79">
      <w:pPr>
        <w:spacing w:before="0" w:after="160" w:line="259" w:lineRule="auto"/>
        <w:jc w:val="left"/>
      </w:pPr>
      <w:r w:rsidRPr="00DB56EF">
        <w:br w:type="page"/>
      </w:r>
    </w:p>
    <w:p w14:paraId="1B173D28" w14:textId="77777777" w:rsidR="006908D1" w:rsidRPr="00DB56EF" w:rsidRDefault="006908D1" w:rsidP="001A472E">
      <w:pPr>
        <w:pStyle w:val="Nagwek3"/>
      </w:pPr>
      <w:r w:rsidRPr="00DB56EF">
        <w:t xml:space="preserve">Działanie 3.1. </w:t>
      </w:r>
      <w:r w:rsidR="004124E0" w:rsidRPr="00DB56EF">
        <w:t>Budowa dróg i poprawa ich parametrów technicznych</w:t>
      </w:r>
    </w:p>
    <w:p w14:paraId="6591F8C0" w14:textId="77777777" w:rsidR="00991802" w:rsidRPr="00DB56EF" w:rsidRDefault="00991802" w:rsidP="000E32E7">
      <w:pPr>
        <w:pStyle w:val="Akapitzlist"/>
        <w:numPr>
          <w:ilvl w:val="0"/>
          <w:numId w:val="26"/>
        </w:numPr>
      </w:pPr>
      <w:r w:rsidRPr="00DB56EF">
        <w:t xml:space="preserve">Zidentyfikowane potencjały i słabe </w:t>
      </w:r>
      <w:r w:rsidR="008C1C8B" w:rsidRPr="00DB56EF">
        <w:t>strony Aglomeracji</w:t>
      </w:r>
      <w:r w:rsidRPr="00DB56EF">
        <w:t xml:space="preserve"> Wałbrzyskiej </w:t>
      </w:r>
    </w:p>
    <w:p w14:paraId="2C00DA0F" w14:textId="77777777" w:rsidR="004124E0" w:rsidRPr="00DB56EF" w:rsidRDefault="00D3182E" w:rsidP="004124E0">
      <w:r w:rsidRPr="00DB56EF">
        <w:t>Potencjały i słabe strony obszaru zidentyfikowane w analizie SWOT</w:t>
      </w:r>
      <w:r w:rsidR="004124E0" w:rsidRPr="00DB56EF">
        <w:t>:</w:t>
      </w:r>
    </w:p>
    <w:p w14:paraId="37BA320A" w14:textId="77777777" w:rsidR="00B04C94" w:rsidRPr="00DB56EF" w:rsidRDefault="004124E0"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37201">
        <w:rPr>
          <w:i/>
          <w:iCs/>
          <w:sz w:val="20"/>
          <w:szCs w:val="18"/>
        </w:rPr>
        <w:t xml:space="preserve">A.3.2. </w:t>
      </w:r>
      <w:r w:rsidR="0013244B" w:rsidRPr="00DB56EF">
        <w:rPr>
          <w:i/>
          <w:iCs/>
          <w:sz w:val="20"/>
          <w:szCs w:val="18"/>
        </w:rPr>
        <w:t>Zrównoważony rozkład przestrzenny ośrodków miejskich</w:t>
      </w:r>
    </w:p>
    <w:p w14:paraId="7D1E7322" w14:textId="77777777" w:rsidR="00B04C94" w:rsidRPr="00DB56EF" w:rsidRDefault="0013244B"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37201">
        <w:rPr>
          <w:i/>
          <w:iCs/>
          <w:sz w:val="20"/>
          <w:szCs w:val="18"/>
        </w:rPr>
        <w:t xml:space="preserve">A.3.4. </w:t>
      </w:r>
      <w:r w:rsidRPr="00DB56EF">
        <w:rPr>
          <w:i/>
          <w:iCs/>
          <w:sz w:val="20"/>
          <w:szCs w:val="18"/>
        </w:rPr>
        <w:t>Dobra dostępność transportowa do ośrodków miejskich</w:t>
      </w:r>
    </w:p>
    <w:p w14:paraId="1433E6D3" w14:textId="77777777" w:rsidR="00B04C94" w:rsidRPr="00DB56EF" w:rsidRDefault="0013244B"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37201">
        <w:rPr>
          <w:i/>
          <w:iCs/>
          <w:sz w:val="20"/>
          <w:szCs w:val="18"/>
        </w:rPr>
        <w:t xml:space="preserve">A.3.3. </w:t>
      </w:r>
      <w:r w:rsidRPr="00DB56EF">
        <w:rPr>
          <w:i/>
          <w:iCs/>
          <w:sz w:val="20"/>
          <w:szCs w:val="18"/>
        </w:rPr>
        <w:t xml:space="preserve">Duża gęstość sieci drogowej oraz dobra dostępność węzłów dróg ekspresowych dla większości obszaru </w:t>
      </w:r>
    </w:p>
    <w:p w14:paraId="262AEFB7" w14:textId="77777777" w:rsidR="0013244B" w:rsidRPr="00DB56EF" w:rsidRDefault="0013244B"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37201">
        <w:rPr>
          <w:i/>
          <w:iCs/>
          <w:sz w:val="20"/>
          <w:szCs w:val="18"/>
        </w:rPr>
        <w:t xml:space="preserve">B.3.5. </w:t>
      </w:r>
      <w:r w:rsidR="004124E0" w:rsidRPr="00DB56EF">
        <w:rPr>
          <w:i/>
          <w:iCs/>
          <w:sz w:val="20"/>
          <w:szCs w:val="18"/>
        </w:rPr>
        <w:t>Wysokie i stale rosnące obciążenia ruchem dróg</w:t>
      </w:r>
      <w:r w:rsidRPr="00DB56EF">
        <w:rPr>
          <w:i/>
          <w:iCs/>
          <w:sz w:val="20"/>
          <w:szCs w:val="18"/>
        </w:rPr>
        <w:t>, w szczególności</w:t>
      </w:r>
      <w:r w:rsidR="00FF2765" w:rsidRPr="00DB56EF">
        <w:rPr>
          <w:i/>
          <w:iCs/>
          <w:sz w:val="20"/>
          <w:szCs w:val="18"/>
        </w:rPr>
        <w:t xml:space="preserve"> </w:t>
      </w:r>
      <w:r w:rsidR="004124E0" w:rsidRPr="00DB56EF">
        <w:rPr>
          <w:i/>
          <w:iCs/>
          <w:sz w:val="20"/>
          <w:szCs w:val="18"/>
        </w:rPr>
        <w:t>wojewódzkich i powiatowych</w:t>
      </w:r>
    </w:p>
    <w:p w14:paraId="583B08C2" w14:textId="77777777" w:rsidR="004124E0" w:rsidRDefault="004124E0" w:rsidP="00685242">
      <w:pPr>
        <w:pStyle w:val="rdo"/>
      </w:pPr>
      <w:r w:rsidRPr="00DB56EF">
        <w:t xml:space="preserve">Źródło: Diagnoza społeczna, gospodarcza i przestrzenna na potrzeby Strategii Rozwoju ZIT Aglomeracji Wałbrzyskiej, </w:t>
      </w:r>
      <w:r w:rsidR="00B04C94" w:rsidRPr="00DB56EF">
        <w:br/>
      </w:r>
      <w:r w:rsidRPr="00DB56EF">
        <w:t xml:space="preserve">Wnioski z Diagnozy wraz z analizą SWOT. </w:t>
      </w:r>
    </w:p>
    <w:p w14:paraId="6BCBED0A" w14:textId="77777777" w:rsidR="00106F51" w:rsidRPr="00DB56EF" w:rsidRDefault="00106F51" w:rsidP="000E32E7">
      <w:pPr>
        <w:pStyle w:val="Akapitzlist"/>
        <w:numPr>
          <w:ilvl w:val="0"/>
          <w:numId w:val="25"/>
        </w:numPr>
      </w:pPr>
      <w:r w:rsidRPr="00DB56EF">
        <w:t>Zintegrowane podejście służące zaspokojeniu zidentyfikowanych potrzeb</w:t>
      </w:r>
    </w:p>
    <w:p w14:paraId="09518E6C" w14:textId="77777777" w:rsidR="004124E0" w:rsidRPr="00DB56EF" w:rsidRDefault="004124E0" w:rsidP="004124E0">
      <w:r w:rsidRPr="00DB56EF">
        <w:t xml:space="preserve">Mając na uwadze potrzebę wzmocnienia zewnętrznej dostępności komunikacyjnej </w:t>
      </w:r>
      <w:r w:rsidR="003B21C3" w:rsidRPr="00DB56EF">
        <w:t>Aglomeracji Wałbrzyskiej</w:t>
      </w:r>
      <w:r w:rsidRPr="00DB56EF">
        <w:t xml:space="preserve"> oraz jej wewnętrznej spójności należy dążyć do rozwoju infrastruktury drogowej. </w:t>
      </w:r>
      <w:r w:rsidR="00F91E79" w:rsidRPr="00DB56EF">
        <w:br/>
      </w:r>
      <w:r w:rsidRPr="00DB56EF">
        <w:t xml:space="preserve">Rozwój niniejszej infrastruktury wymaga podjęcia działań zmierzających do budowy nowych dróg </w:t>
      </w:r>
      <w:r w:rsidR="00F91E79" w:rsidRPr="00DB56EF">
        <w:br/>
      </w:r>
      <w:r w:rsidRPr="00DB56EF">
        <w:t xml:space="preserve">(w tym obwodnic miast), poprawy stanu dróg istniejących. </w:t>
      </w:r>
    </w:p>
    <w:p w14:paraId="18D18D65" w14:textId="77777777" w:rsidR="006908D1" w:rsidRPr="00DB56EF" w:rsidRDefault="004124E0" w:rsidP="004124E0">
      <w:r w:rsidRPr="00DB56EF">
        <w:t>Inwestycjom w infrastrukturę drogową powinny towarzyszyć także działania zmierzające do budowy, przebudowy i modernizacji infrastruktury towarzyszącej. Inwestycje te poprawią bezpieczeństwo użytkowników oraz</w:t>
      </w:r>
      <w:r w:rsidR="008A7B3B" w:rsidRPr="00DB56EF">
        <w:t xml:space="preserve"> poprzez skrócenie czasów przejazdu wpłyną na zmniejszenie uciążliwości transportu samochodowego dla </w:t>
      </w:r>
      <w:r w:rsidRPr="00DB56EF">
        <w:t>środowiska naturalnego.</w:t>
      </w:r>
    </w:p>
    <w:p w14:paraId="3A2A0C19" w14:textId="77777777" w:rsidR="00106F51" w:rsidRPr="000F59E9" w:rsidRDefault="00106F51" w:rsidP="00106F51">
      <w:pPr>
        <w:rPr>
          <w:b/>
          <w:bCs/>
        </w:rPr>
      </w:pPr>
      <w:r w:rsidRPr="000F59E9">
        <w:t xml:space="preserve">Jednocześnie w celu zapewnienia zintegrowanego podejścia w Strategii ZIT AW realizowane będą wyłącznie projekty </w:t>
      </w:r>
      <w:r w:rsidR="008C1C8B" w:rsidRPr="000F59E9">
        <w:t>zintegrowane definiowane</w:t>
      </w:r>
      <w:r w:rsidRPr="000F59E9">
        <w:rPr>
          <w:bCs/>
        </w:rPr>
        <w:t xml:space="preserve"> jako:</w:t>
      </w:r>
    </w:p>
    <w:p w14:paraId="7A1EDB98" w14:textId="77777777" w:rsidR="00106F51" w:rsidRPr="000F59E9" w:rsidRDefault="00106F51" w:rsidP="000E32E7">
      <w:pPr>
        <w:pStyle w:val="Akapitzlist"/>
        <w:numPr>
          <w:ilvl w:val="0"/>
          <w:numId w:val="11"/>
        </w:numPr>
        <w:rPr>
          <w:b w:val="0"/>
          <w:bCs/>
        </w:rPr>
      </w:pPr>
      <w:r w:rsidRPr="000F59E9">
        <w:rPr>
          <w:b w:val="0"/>
          <w:bCs/>
        </w:rPr>
        <w:t>realizacja przedsięwzięć w formie tzw. „wiązki projektów”</w:t>
      </w:r>
      <w:r w:rsidRPr="000F59E9">
        <w:rPr>
          <w:rStyle w:val="Odwoanieprzypisudolnego"/>
          <w:b w:val="0"/>
          <w:bCs/>
        </w:rPr>
        <w:footnoteReference w:id="22"/>
      </w:r>
      <w:r w:rsidRPr="000F59E9">
        <w:rPr>
          <w:b w:val="0"/>
          <w:bCs/>
        </w:rPr>
        <w:t xml:space="preserve"> lub </w:t>
      </w:r>
    </w:p>
    <w:p w14:paraId="0CDB3F1F" w14:textId="77777777" w:rsidR="00106F51" w:rsidRPr="000F59E9" w:rsidRDefault="00106F51" w:rsidP="000E32E7">
      <w:pPr>
        <w:pStyle w:val="Akapitzlist"/>
        <w:numPr>
          <w:ilvl w:val="0"/>
          <w:numId w:val="11"/>
        </w:numPr>
        <w:rPr>
          <w:b w:val="0"/>
          <w:bCs/>
        </w:rPr>
      </w:pPr>
      <w:r w:rsidRPr="000F59E9">
        <w:rPr>
          <w:b w:val="0"/>
          <w:bCs/>
        </w:rPr>
        <w:t xml:space="preserve">zgodnie z postanowieniami Zasad Realizacji Instrumentów Terytorialnych to projekty, </w:t>
      </w:r>
      <w:r w:rsidR="008C1C8B" w:rsidRPr="000F59E9">
        <w:rPr>
          <w:b w:val="0"/>
          <w:bCs/>
        </w:rPr>
        <w:t>które będą</w:t>
      </w:r>
      <w:r w:rsidRPr="000F59E9">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0F59E9">
        <w:rPr>
          <w:b w:val="0"/>
          <w:bCs/>
        </w:rPr>
        <w:t>rozumieniu art. 39 Ustawy wdrożeniowej lub deklarowany jest wspólny efekt, rezultat lub produkt końcowy projektu.</w:t>
      </w:r>
      <w:r w:rsidRPr="000F59E9">
        <w:rPr>
          <w:rStyle w:val="Odwoanieprzypisudolnego"/>
          <w:rFonts w:ascii="Calibri" w:hAnsi="Calibri" w:cs="Calibri"/>
          <w:b w:val="0"/>
          <w:bCs/>
          <w:sz w:val="24"/>
          <w:szCs w:val="24"/>
        </w:rPr>
        <w:footnoteReference w:id="23"/>
      </w:r>
      <w:r w:rsidRPr="000F59E9">
        <w:rPr>
          <w:b w:val="0"/>
          <w:bCs/>
        </w:rPr>
        <w:t xml:space="preserve"> </w:t>
      </w:r>
    </w:p>
    <w:p w14:paraId="52114720" w14:textId="77777777" w:rsidR="00106F51" w:rsidRPr="00364983" w:rsidRDefault="00106F51" w:rsidP="004124E0">
      <w:pPr>
        <w:rPr>
          <w:bCs/>
        </w:rPr>
      </w:pPr>
      <w:r w:rsidRPr="000F59E9">
        <w:rPr>
          <w:bCs/>
        </w:rPr>
        <w:t xml:space="preserve">Wybór sposobu zintegrowania </w:t>
      </w:r>
      <w:r w:rsidR="008C1C8B" w:rsidRPr="000F59E9">
        <w:rPr>
          <w:bCs/>
        </w:rPr>
        <w:t>projektów należy</w:t>
      </w:r>
      <w:r w:rsidRPr="000F59E9">
        <w:rPr>
          <w:bCs/>
        </w:rPr>
        <w:t xml:space="preserve"> do wnioskodawców i uzależniony jest od optymalnej dla nich metody wdrażania przedsięwzięć.</w:t>
      </w:r>
      <w:r w:rsidRPr="00DB56EF">
        <w:rPr>
          <w:bCs/>
        </w:rPr>
        <w:t xml:space="preserve"> </w:t>
      </w:r>
    </w:p>
    <w:p w14:paraId="7BE27FAC" w14:textId="77777777" w:rsidR="00106F51" w:rsidRPr="00DB56EF" w:rsidRDefault="00106F51" w:rsidP="00106F51">
      <w:pPr>
        <w:pStyle w:val="Akapitzlist"/>
      </w:pPr>
      <w:r w:rsidRPr="00DB56EF">
        <w:t>Efekty realizacji zintegrowanego podejścia służącego zaspokojeniu zidentyfikowanych potrzeb</w:t>
      </w:r>
    </w:p>
    <w:p w14:paraId="3B48DCA6" w14:textId="77777777" w:rsidR="00106F51" w:rsidRPr="00DB56EF" w:rsidRDefault="00106F51" w:rsidP="00106F51">
      <w:r w:rsidRPr="00DB56EF">
        <w:t>Efekty przeprowadzonych działań widoczne będą przede wszystkim w sferze gospodarczej. Rozwój infrastruktury drogowej poprawi dostępność Aglomeracji Wałbrzyskiej dla turystów, co powinno sprzyjać rozwojowi tej branży. Wzmocnieniu powinna też ulec atrakcyjność inwestycyjna Obszaru. Skrócenie czasu przejazdu drogami na terenie Aglomeracji Wałbrzyskiej zmniejszy presję transportu samochodowego na środowisko.</w:t>
      </w:r>
    </w:p>
    <w:p w14:paraId="7545AD2F" w14:textId="77777777" w:rsidR="00106F51" w:rsidRPr="00DB56EF" w:rsidRDefault="00106F51" w:rsidP="00106F51">
      <w:pPr>
        <w:pStyle w:val="Akapitzlist"/>
      </w:pPr>
      <w:r w:rsidRPr="00DB56EF">
        <w:t>Zintegrowane oddziaływanie</w:t>
      </w:r>
    </w:p>
    <w:p w14:paraId="0D11DEF6" w14:textId="77777777" w:rsidR="00612CFC" w:rsidRPr="00DB56EF" w:rsidRDefault="00106F51" w:rsidP="00106F51">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612CFC" w:rsidRPr="00455EB8" w14:paraId="2238EA98" w14:textId="77777777" w:rsidTr="00530B52">
        <w:tc>
          <w:tcPr>
            <w:tcW w:w="2500" w:type="pct"/>
          </w:tcPr>
          <w:p w14:paraId="01A332A7" w14:textId="77777777" w:rsidR="00612CFC" w:rsidRPr="00455EB8" w:rsidRDefault="00612CFC" w:rsidP="009F00D8">
            <w:pPr>
              <w:spacing w:line="240" w:lineRule="auto"/>
              <w:jc w:val="center"/>
              <w:rPr>
                <w:b/>
                <w:sz w:val="20"/>
                <w:szCs w:val="18"/>
              </w:rPr>
            </w:pPr>
            <w:r w:rsidRPr="00455EB8">
              <w:rPr>
                <w:b/>
                <w:sz w:val="20"/>
                <w:szCs w:val="18"/>
              </w:rPr>
              <w:t>Działanie</w:t>
            </w:r>
          </w:p>
        </w:tc>
        <w:tc>
          <w:tcPr>
            <w:tcW w:w="2500" w:type="pct"/>
          </w:tcPr>
          <w:p w14:paraId="6CDAD561" w14:textId="77777777" w:rsidR="00612CFC" w:rsidRPr="00455EB8" w:rsidRDefault="00612CFC" w:rsidP="009F00D8">
            <w:pPr>
              <w:keepNext/>
              <w:keepLines/>
              <w:spacing w:line="240" w:lineRule="auto"/>
              <w:jc w:val="center"/>
              <w:rPr>
                <w:b/>
                <w:sz w:val="20"/>
                <w:szCs w:val="18"/>
              </w:rPr>
            </w:pPr>
            <w:r w:rsidRPr="00455EB8">
              <w:rPr>
                <w:b/>
                <w:sz w:val="20"/>
                <w:szCs w:val="18"/>
              </w:rPr>
              <w:t>Działania zintegrowane</w:t>
            </w:r>
          </w:p>
        </w:tc>
      </w:tr>
      <w:tr w:rsidR="00612CFC" w:rsidRPr="00DB56EF" w14:paraId="6D3F607E" w14:textId="77777777" w:rsidTr="00530B52">
        <w:tc>
          <w:tcPr>
            <w:tcW w:w="2500" w:type="pct"/>
          </w:tcPr>
          <w:p w14:paraId="7C8C8E13" w14:textId="77777777" w:rsidR="00612CFC" w:rsidRPr="00DB56EF" w:rsidRDefault="00612CFC" w:rsidP="009F00D8">
            <w:pPr>
              <w:spacing w:line="240" w:lineRule="auto"/>
              <w:jc w:val="left"/>
              <w:rPr>
                <w:rFonts w:ascii="Calibri" w:hAnsi="Calibri" w:cs="Calibri"/>
                <w:bCs/>
                <w:sz w:val="20"/>
                <w:szCs w:val="18"/>
              </w:rPr>
            </w:pPr>
            <w:r w:rsidRPr="00DB56EF">
              <w:rPr>
                <w:rFonts w:ascii="Calibri" w:hAnsi="Calibri" w:cs="Calibri"/>
                <w:bCs/>
                <w:sz w:val="20"/>
                <w:szCs w:val="18"/>
              </w:rPr>
              <w:t>Działanie 3.1. Budowa dróg i poprawa ich parametrów technicznych</w:t>
            </w:r>
          </w:p>
        </w:tc>
        <w:tc>
          <w:tcPr>
            <w:tcW w:w="2500" w:type="pct"/>
          </w:tcPr>
          <w:p w14:paraId="37336C55" w14:textId="77777777" w:rsidR="00612CFC" w:rsidRPr="00DB56EF" w:rsidRDefault="00612CFC" w:rsidP="009F00D8">
            <w:pPr>
              <w:spacing w:line="240" w:lineRule="auto"/>
              <w:jc w:val="left"/>
              <w:rPr>
                <w:rFonts w:ascii="Calibri" w:hAnsi="Calibri" w:cs="Calibri"/>
                <w:bCs/>
                <w:sz w:val="20"/>
                <w:szCs w:val="18"/>
              </w:rPr>
            </w:pPr>
            <w:r w:rsidRPr="00DB56EF">
              <w:rPr>
                <w:rFonts w:ascii="Calibri" w:hAnsi="Calibri" w:cs="Calibri"/>
                <w:bCs/>
                <w:sz w:val="20"/>
                <w:szCs w:val="18"/>
              </w:rPr>
              <w:t>Działanie 1.2. Tworzenie atrakcyjnych warunków inwestowania i rozwoju przedsiębiorstw</w:t>
            </w:r>
          </w:p>
          <w:p w14:paraId="4ACFD56A" w14:textId="77777777" w:rsidR="00612CFC" w:rsidRPr="00DB56EF" w:rsidRDefault="00612CFC" w:rsidP="009F00D8">
            <w:pPr>
              <w:spacing w:line="240" w:lineRule="auto"/>
              <w:jc w:val="left"/>
              <w:rPr>
                <w:rFonts w:ascii="Calibri" w:hAnsi="Calibri" w:cs="Calibri"/>
                <w:bCs/>
                <w:sz w:val="20"/>
                <w:szCs w:val="18"/>
              </w:rPr>
            </w:pPr>
            <w:r w:rsidRPr="00DB56EF">
              <w:rPr>
                <w:rFonts w:ascii="Calibri" w:hAnsi="Calibri" w:cs="Calibri"/>
                <w:bCs/>
                <w:sz w:val="20"/>
                <w:szCs w:val="18"/>
              </w:rPr>
              <w:t>Działanie F2.3. Redukcja niskiej emisji, poprzez rozwój transportu publicznego i infrastruktury rowerowej</w:t>
            </w:r>
          </w:p>
          <w:p w14:paraId="223B29DD" w14:textId="77777777" w:rsidR="00612CFC" w:rsidRPr="00DB56EF" w:rsidRDefault="00612CFC" w:rsidP="009F00D8">
            <w:pPr>
              <w:spacing w:line="240" w:lineRule="auto"/>
              <w:jc w:val="left"/>
              <w:rPr>
                <w:rFonts w:ascii="Calibri" w:hAnsi="Calibri" w:cs="Calibri"/>
                <w:bCs/>
                <w:sz w:val="20"/>
                <w:szCs w:val="18"/>
              </w:rPr>
            </w:pPr>
            <w:r w:rsidRPr="00DB56EF">
              <w:rPr>
                <w:rFonts w:ascii="Calibri" w:hAnsi="Calibri" w:cs="Calibri"/>
                <w:bCs/>
                <w:sz w:val="20"/>
                <w:szCs w:val="18"/>
              </w:rPr>
              <w:t>Działanie 3.2. Zapewnienie szybkiego bezpośredniego połączenia wewnątrz Aglomeracji Wałbrzyskiej i z jej otoczeniem</w:t>
            </w:r>
          </w:p>
          <w:p w14:paraId="52C1BB68" w14:textId="77777777" w:rsidR="00612CFC" w:rsidRPr="00DB56EF" w:rsidRDefault="00612CFC" w:rsidP="009F00D8">
            <w:pPr>
              <w:spacing w:line="240" w:lineRule="auto"/>
              <w:jc w:val="left"/>
              <w:rPr>
                <w:bCs/>
                <w:sz w:val="20"/>
                <w:szCs w:val="18"/>
              </w:rPr>
            </w:pPr>
            <w:r w:rsidRPr="00DB56EF">
              <w:rPr>
                <w:bCs/>
                <w:sz w:val="20"/>
                <w:szCs w:val="18"/>
              </w:rPr>
              <w:t xml:space="preserve">Działanie F5.1. Wzmocnienie atrakcyjności turystycznej i oferty kulturalnej obszaru </w:t>
            </w:r>
          </w:p>
        </w:tc>
      </w:tr>
    </w:tbl>
    <w:p w14:paraId="3365A834" w14:textId="77777777" w:rsidR="00612CFC" w:rsidRPr="00DB56EF" w:rsidRDefault="00612CFC" w:rsidP="00612CFC">
      <w:r w:rsidRPr="00DB56EF">
        <w:t xml:space="preserve">Niniejsze działanie jest zintegrowane z działaniami związanymi ze wzmocnieniem atrakcyjności turystycznej Aglomeracji, tworzeniem atrakcyjnych warunków inwestowania i rozwoju przedsiębiorstw oraz redukcją niskiej emisji poprzez rozwój transportu publicznego. Trudno zaprzeczyć, że zarówno rozwój turystyki, jak i szerzej rozwój gospodarczy wymaga dobrze rozwiniętej sieci drogowej, umożliwiającej dostęp do lokalnych zasobów i rynków zbytu. Dlatego też inwestycje drogowe powinny być skorelowane z planowanym przeznaczeniem terenów pod inwestycje zarówno gospodarcze, jak i mieszkaniowe. Równocześnie rozbudowa sieci dróg oraz poprawa ich parametrów technicznych jest ważna z punktu widzenia rozwoju transportu publicznego, w tym kolejowego (ze względu na dostępność do przystanków i dworców kolejowych). </w:t>
      </w:r>
    </w:p>
    <w:p w14:paraId="5DF2920E" w14:textId="77777777" w:rsidR="00F91E79" w:rsidRPr="00DB56EF" w:rsidRDefault="006437CA" w:rsidP="00106F51">
      <w:pPr>
        <w:pStyle w:val="Akapitzlist"/>
      </w:pPr>
      <w:r w:rsidRPr="00DB56EF">
        <w:t>Wskaźniki monitoringu</w:t>
      </w:r>
    </w:p>
    <w:p w14:paraId="3DDA01A5" w14:textId="77777777" w:rsidR="00DB3EE2" w:rsidRDefault="00DB3EE2" w:rsidP="00D31394">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finansowania niniejszego działania,</w:t>
      </w:r>
      <w:r w:rsidR="00596DA2">
        <w:t xml:space="preserve"> </w:t>
      </w:r>
      <w:r w:rsidR="00D31394">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 xml:space="preserve">na realizację projektów w ramach odrębnych procedur np. konkursowych. </w:t>
      </w:r>
      <w:r w:rsidR="00596DA2">
        <w:br/>
      </w:r>
      <w:r w:rsidRPr="00DB3EE2">
        <w:t>W związku z powyższym monitoring realizacji działania bazował będzie na wskaźnikach monitoringu określonych przez dysponentów środków zewnętrznych np. w dokumentacjach konkursowych.</w:t>
      </w:r>
    </w:p>
    <w:p w14:paraId="6F7DF99F" w14:textId="77777777" w:rsidR="00D31394" w:rsidRDefault="00D31394" w:rsidP="00F91E79"/>
    <w:p w14:paraId="4EDE2B11" w14:textId="77777777" w:rsidR="006908D1" w:rsidRPr="00DB56EF" w:rsidRDefault="006908D1" w:rsidP="000E32E7">
      <w:pPr>
        <w:pStyle w:val="Akapitzlist"/>
        <w:numPr>
          <w:ilvl w:val="0"/>
          <w:numId w:val="25"/>
        </w:numPr>
      </w:pPr>
      <w:r w:rsidRPr="00DB56EF">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D3182E" w:rsidRPr="00DB56EF" w14:paraId="61CC5ABD" w14:textId="77777777" w:rsidTr="00227C80">
        <w:trPr>
          <w:cantSplit/>
          <w:tblHeader/>
        </w:trPr>
        <w:tc>
          <w:tcPr>
            <w:tcW w:w="1000" w:type="pct"/>
          </w:tcPr>
          <w:p w14:paraId="3C271101" w14:textId="77777777" w:rsidR="00D3182E" w:rsidRPr="00DB56EF" w:rsidRDefault="00D3182E" w:rsidP="009F00D8">
            <w:pPr>
              <w:spacing w:line="240" w:lineRule="auto"/>
              <w:jc w:val="center"/>
              <w:rPr>
                <w:b/>
                <w:bCs/>
                <w:sz w:val="20"/>
                <w:szCs w:val="18"/>
              </w:rPr>
            </w:pPr>
            <w:r w:rsidRPr="00DB56EF">
              <w:rPr>
                <w:b/>
                <w:bCs/>
                <w:sz w:val="20"/>
                <w:szCs w:val="18"/>
              </w:rPr>
              <w:t xml:space="preserve">Strategia ZIT Aglomeracji Wałbrzyskiej </w:t>
            </w:r>
            <w:r w:rsidR="00F91E79" w:rsidRPr="00DB56EF">
              <w:rPr>
                <w:b/>
                <w:bCs/>
                <w:sz w:val="20"/>
                <w:szCs w:val="18"/>
              </w:rPr>
              <w:br/>
            </w:r>
            <w:r w:rsidRPr="00DB56EF">
              <w:rPr>
                <w:b/>
                <w:bCs/>
                <w:sz w:val="20"/>
                <w:szCs w:val="18"/>
              </w:rPr>
              <w:t>2021-2027</w:t>
            </w:r>
          </w:p>
        </w:tc>
        <w:tc>
          <w:tcPr>
            <w:tcW w:w="1000" w:type="pct"/>
          </w:tcPr>
          <w:p w14:paraId="41C4276F" w14:textId="77777777" w:rsidR="00D3182E" w:rsidRPr="00DB56EF" w:rsidRDefault="00D3182E" w:rsidP="009F00D8">
            <w:pPr>
              <w:spacing w:line="240" w:lineRule="auto"/>
              <w:jc w:val="center"/>
              <w:rPr>
                <w:b/>
                <w:bCs/>
                <w:sz w:val="20"/>
                <w:szCs w:val="18"/>
              </w:rPr>
            </w:pPr>
            <w:r w:rsidRPr="00DB56EF">
              <w:rPr>
                <w:b/>
                <w:bCs/>
                <w:sz w:val="20"/>
                <w:szCs w:val="18"/>
              </w:rPr>
              <w:t>Strategia Rozwoju Województwa Dolnośląskiego 2030</w:t>
            </w:r>
          </w:p>
        </w:tc>
        <w:tc>
          <w:tcPr>
            <w:tcW w:w="1000" w:type="pct"/>
          </w:tcPr>
          <w:p w14:paraId="1D299F86" w14:textId="77777777" w:rsidR="00D3182E" w:rsidRPr="00DB56EF" w:rsidRDefault="00D3182E" w:rsidP="009F00D8">
            <w:pPr>
              <w:spacing w:line="240" w:lineRule="auto"/>
              <w:jc w:val="center"/>
              <w:rPr>
                <w:b/>
                <w:bCs/>
                <w:sz w:val="20"/>
                <w:szCs w:val="18"/>
              </w:rPr>
            </w:pPr>
            <w:r w:rsidRPr="00DB56EF">
              <w:rPr>
                <w:b/>
                <w:bCs/>
                <w:sz w:val="20"/>
                <w:szCs w:val="18"/>
              </w:rPr>
              <w:t>Strategia Aglomeracji Wałbrzyskiej 2030</w:t>
            </w:r>
          </w:p>
        </w:tc>
        <w:tc>
          <w:tcPr>
            <w:tcW w:w="1000" w:type="pct"/>
          </w:tcPr>
          <w:p w14:paraId="60D9951F" w14:textId="77777777" w:rsidR="00D3182E" w:rsidRPr="00DB56EF" w:rsidRDefault="00D3182E" w:rsidP="009F00D8">
            <w:pPr>
              <w:spacing w:line="240" w:lineRule="auto"/>
              <w:jc w:val="center"/>
              <w:rPr>
                <w:b/>
                <w:bCs/>
                <w:sz w:val="20"/>
                <w:szCs w:val="18"/>
              </w:rPr>
            </w:pPr>
            <w:r w:rsidRPr="00DB56EF">
              <w:rPr>
                <w:b/>
                <w:bCs/>
                <w:sz w:val="20"/>
                <w:szCs w:val="18"/>
              </w:rPr>
              <w:t>Fundusze Europejskie dla Dolnego Śląska 2021-2027</w:t>
            </w:r>
          </w:p>
        </w:tc>
        <w:tc>
          <w:tcPr>
            <w:tcW w:w="1000" w:type="pct"/>
          </w:tcPr>
          <w:p w14:paraId="163A9E01" w14:textId="77777777" w:rsidR="00D3182E" w:rsidRPr="00DB56EF" w:rsidRDefault="00D3182E" w:rsidP="009F00D8">
            <w:pPr>
              <w:spacing w:line="240" w:lineRule="auto"/>
              <w:jc w:val="center"/>
              <w:rPr>
                <w:b/>
                <w:bCs/>
                <w:sz w:val="20"/>
                <w:szCs w:val="18"/>
              </w:rPr>
            </w:pPr>
            <w:r w:rsidRPr="00DB56EF">
              <w:rPr>
                <w:rFonts w:cstheme="minorHAnsi"/>
                <w:b/>
                <w:bCs/>
                <w:sz w:val="20"/>
                <w:szCs w:val="18"/>
              </w:rPr>
              <w:t>Fundusze Europejskie na Infrastrukturę, Klimat, Środowisko 2021‐2027</w:t>
            </w:r>
          </w:p>
        </w:tc>
      </w:tr>
      <w:tr w:rsidR="00D3182E" w:rsidRPr="00DB56EF" w14:paraId="04E32250" w14:textId="77777777" w:rsidTr="00227C80">
        <w:trPr>
          <w:cantSplit/>
        </w:trPr>
        <w:tc>
          <w:tcPr>
            <w:tcW w:w="1000" w:type="pct"/>
          </w:tcPr>
          <w:p w14:paraId="77C1DE59" w14:textId="77777777" w:rsidR="00D3182E" w:rsidRPr="00DB56EF" w:rsidRDefault="00D3182E" w:rsidP="009F00D8">
            <w:pPr>
              <w:spacing w:line="240" w:lineRule="auto"/>
              <w:jc w:val="left"/>
              <w:rPr>
                <w:rFonts w:ascii="Calibri" w:hAnsi="Calibri" w:cs="Calibri"/>
                <w:sz w:val="20"/>
                <w:szCs w:val="18"/>
              </w:rPr>
            </w:pPr>
            <w:r w:rsidRPr="00DB56EF">
              <w:rPr>
                <w:rFonts w:ascii="Calibri" w:hAnsi="Calibri" w:cs="Calibri"/>
                <w:b/>
                <w:bCs/>
                <w:sz w:val="20"/>
                <w:szCs w:val="18"/>
              </w:rPr>
              <w:t>Działanie 3.1</w:t>
            </w:r>
            <w:r w:rsidRPr="00DB56EF">
              <w:rPr>
                <w:rFonts w:ascii="Calibri" w:hAnsi="Calibri" w:cs="Calibri"/>
                <w:sz w:val="20"/>
                <w:szCs w:val="18"/>
              </w:rPr>
              <w:t xml:space="preserve">. </w:t>
            </w:r>
            <w:r w:rsidRPr="00DB56EF">
              <w:rPr>
                <w:rFonts w:ascii="Calibri" w:hAnsi="Calibri" w:cs="Calibri"/>
                <w:sz w:val="20"/>
                <w:szCs w:val="18"/>
              </w:rPr>
              <w:br/>
              <w:t>Budowa dróg i poprawa ich parametrów technicznych</w:t>
            </w:r>
            <w:r w:rsidRPr="00DB56EF">
              <w:rPr>
                <w:sz w:val="20"/>
                <w:szCs w:val="18"/>
              </w:rPr>
              <w:t xml:space="preserve"> </w:t>
            </w:r>
          </w:p>
        </w:tc>
        <w:tc>
          <w:tcPr>
            <w:tcW w:w="1000" w:type="pct"/>
          </w:tcPr>
          <w:p w14:paraId="637BE66E" w14:textId="77777777" w:rsidR="00D3182E" w:rsidRPr="00DB56EF" w:rsidRDefault="00D3182E" w:rsidP="009F00D8">
            <w:pPr>
              <w:spacing w:line="240" w:lineRule="auto"/>
              <w:jc w:val="left"/>
              <w:rPr>
                <w:rFonts w:ascii="Calibri" w:hAnsi="Calibri" w:cs="Calibri"/>
                <w:sz w:val="20"/>
                <w:szCs w:val="18"/>
              </w:rPr>
            </w:pPr>
            <w:r w:rsidRPr="00DB56EF">
              <w:rPr>
                <w:rFonts w:ascii="Calibri" w:hAnsi="Calibri" w:cs="Calibri"/>
                <w:b/>
                <w:bCs/>
                <w:sz w:val="20"/>
                <w:szCs w:val="18"/>
              </w:rPr>
              <w:t>Cel strategiczny 5.</w:t>
            </w:r>
            <w:r w:rsidRPr="00DB56EF">
              <w:rPr>
                <w:rFonts w:ascii="Calibri" w:hAnsi="Calibri" w:cs="Calibri"/>
                <w:sz w:val="20"/>
                <w:szCs w:val="18"/>
              </w:rPr>
              <w:t xml:space="preserve"> Wzmocnienie przestrzennej spójności regionu</w:t>
            </w:r>
          </w:p>
          <w:p w14:paraId="2343EB98" w14:textId="77777777" w:rsidR="00D3182E" w:rsidRPr="00DB56EF" w:rsidRDefault="00D3182E" w:rsidP="009F00D8">
            <w:pPr>
              <w:spacing w:line="240" w:lineRule="auto"/>
              <w:jc w:val="left"/>
              <w:rPr>
                <w:rFonts w:asciiTheme="majorHAnsi" w:hAnsiTheme="majorHAnsi" w:cstheme="majorHAnsi"/>
                <w:sz w:val="20"/>
                <w:szCs w:val="18"/>
              </w:rPr>
            </w:pPr>
            <w:r w:rsidRPr="00DB56EF">
              <w:rPr>
                <w:rFonts w:ascii="Calibri" w:hAnsi="Calibri" w:cs="Calibri"/>
                <w:b/>
                <w:bCs/>
                <w:sz w:val="20"/>
                <w:szCs w:val="18"/>
              </w:rPr>
              <w:t>Cel operacyjny 5.1</w:t>
            </w:r>
            <w:r w:rsidRPr="00DB56EF">
              <w:rPr>
                <w:rFonts w:ascii="Calibri" w:hAnsi="Calibri" w:cs="Calibri"/>
                <w:sz w:val="20"/>
                <w:szCs w:val="18"/>
              </w:rPr>
              <w:t>. Rozwój regionalnej sieci transportowej</w:t>
            </w:r>
          </w:p>
        </w:tc>
        <w:tc>
          <w:tcPr>
            <w:tcW w:w="1000" w:type="pct"/>
          </w:tcPr>
          <w:p w14:paraId="7FB1F3B1" w14:textId="77777777" w:rsidR="00D3182E" w:rsidRPr="00DB56EF" w:rsidRDefault="00D3182E" w:rsidP="009F00D8">
            <w:pPr>
              <w:spacing w:line="240" w:lineRule="auto"/>
              <w:jc w:val="left"/>
              <w:rPr>
                <w:rFonts w:ascii="Calibri" w:hAnsi="Calibri" w:cs="Calibri"/>
                <w:sz w:val="20"/>
                <w:szCs w:val="18"/>
              </w:rPr>
            </w:pPr>
            <w:r w:rsidRPr="00DB56EF">
              <w:rPr>
                <w:rFonts w:ascii="Calibri" w:hAnsi="Calibri" w:cs="Calibri"/>
                <w:b/>
                <w:bCs/>
                <w:sz w:val="20"/>
                <w:szCs w:val="18"/>
              </w:rPr>
              <w:t>Priorytet 2.2.</w:t>
            </w:r>
            <w:r w:rsidRPr="00DB56EF">
              <w:rPr>
                <w:rFonts w:ascii="Calibri" w:hAnsi="Calibri" w:cs="Calibri"/>
                <w:sz w:val="20"/>
                <w:szCs w:val="18"/>
              </w:rPr>
              <w:br/>
              <w:t>Sprawna i</w:t>
            </w:r>
            <w:r w:rsidR="00744649" w:rsidRPr="00DB56EF">
              <w:rPr>
                <w:rFonts w:ascii="Calibri" w:hAnsi="Calibri" w:cs="Calibri"/>
                <w:sz w:val="20"/>
                <w:szCs w:val="18"/>
              </w:rPr>
              <w:t> </w:t>
            </w:r>
            <w:r w:rsidRPr="00DB56EF">
              <w:rPr>
                <w:rFonts w:ascii="Calibri" w:hAnsi="Calibri" w:cs="Calibri"/>
                <w:sz w:val="20"/>
                <w:szCs w:val="18"/>
              </w:rPr>
              <w:t>efektywna infrastruktura</w:t>
            </w:r>
          </w:p>
        </w:tc>
        <w:tc>
          <w:tcPr>
            <w:tcW w:w="1000" w:type="pct"/>
          </w:tcPr>
          <w:p w14:paraId="68DEC675" w14:textId="77777777" w:rsidR="00D3182E" w:rsidRPr="00DB56EF" w:rsidRDefault="00D3182E" w:rsidP="009F00D8">
            <w:pPr>
              <w:spacing w:line="240" w:lineRule="auto"/>
              <w:jc w:val="left"/>
              <w:rPr>
                <w:sz w:val="20"/>
                <w:szCs w:val="18"/>
              </w:rPr>
            </w:pPr>
            <w:r w:rsidRPr="00DB56EF">
              <w:rPr>
                <w:b/>
                <w:bCs/>
                <w:sz w:val="20"/>
                <w:szCs w:val="18"/>
              </w:rPr>
              <w:t>RSO3.2.</w:t>
            </w:r>
            <w:r w:rsidRPr="00DB56EF">
              <w:rPr>
                <w:sz w:val="20"/>
                <w:szCs w:val="18"/>
              </w:rPr>
              <w:br/>
              <w:t>Rozwój i</w:t>
            </w:r>
            <w:r w:rsidR="00F91E79" w:rsidRPr="00DB56EF">
              <w:rPr>
                <w:sz w:val="20"/>
                <w:szCs w:val="18"/>
              </w:rPr>
              <w:t> </w:t>
            </w:r>
            <w:r w:rsidRPr="00DB56EF">
              <w:rPr>
                <w:sz w:val="20"/>
                <w:szCs w:val="18"/>
              </w:rPr>
              <w:t>udoskonalanie zrównoważonej, odpornej na zmiany klimatu, inteligentnej i</w:t>
            </w:r>
            <w:r w:rsidR="00F91E79" w:rsidRPr="00DB56EF">
              <w:rPr>
                <w:sz w:val="20"/>
                <w:szCs w:val="18"/>
              </w:rPr>
              <w:t> </w:t>
            </w:r>
            <w:r w:rsidRPr="00DB56EF">
              <w:rPr>
                <w:sz w:val="20"/>
                <w:szCs w:val="18"/>
              </w:rPr>
              <w:t>intermodalnej mobilności na</w:t>
            </w:r>
            <w:r w:rsidR="00F91E79" w:rsidRPr="00DB56EF">
              <w:rPr>
                <w:sz w:val="20"/>
                <w:szCs w:val="18"/>
              </w:rPr>
              <w:t> </w:t>
            </w:r>
            <w:r w:rsidRPr="00DB56EF">
              <w:rPr>
                <w:sz w:val="20"/>
                <w:szCs w:val="18"/>
              </w:rPr>
              <w:t>poziomie krajowym, regionalnym i</w:t>
            </w:r>
            <w:r w:rsidR="00F91E79" w:rsidRPr="00DB56EF">
              <w:rPr>
                <w:sz w:val="20"/>
                <w:szCs w:val="18"/>
              </w:rPr>
              <w:t> </w:t>
            </w:r>
            <w:r w:rsidRPr="00DB56EF">
              <w:rPr>
                <w:sz w:val="20"/>
                <w:szCs w:val="18"/>
              </w:rPr>
              <w:t>lokalnym, w</w:t>
            </w:r>
            <w:r w:rsidR="00F91E79" w:rsidRPr="00DB56EF">
              <w:rPr>
                <w:sz w:val="20"/>
                <w:szCs w:val="18"/>
              </w:rPr>
              <w:t> </w:t>
            </w:r>
            <w:r w:rsidRPr="00DB56EF">
              <w:rPr>
                <w:sz w:val="20"/>
                <w:szCs w:val="18"/>
              </w:rPr>
              <w:t>tym</w:t>
            </w:r>
            <w:r w:rsidR="00F91E79" w:rsidRPr="00DB56EF">
              <w:rPr>
                <w:sz w:val="20"/>
                <w:szCs w:val="18"/>
              </w:rPr>
              <w:t> </w:t>
            </w:r>
            <w:r w:rsidRPr="00DB56EF">
              <w:rPr>
                <w:sz w:val="20"/>
                <w:szCs w:val="18"/>
              </w:rPr>
              <w:t>poprawa dostępu do TEN-T oraz mobilności transgranicznej</w:t>
            </w:r>
          </w:p>
        </w:tc>
        <w:tc>
          <w:tcPr>
            <w:tcW w:w="1000" w:type="pct"/>
          </w:tcPr>
          <w:p w14:paraId="45706BC4" w14:textId="77777777" w:rsidR="00D3182E" w:rsidRPr="00DB56EF" w:rsidRDefault="00D3182E" w:rsidP="009F00D8">
            <w:pPr>
              <w:spacing w:line="240" w:lineRule="auto"/>
              <w:jc w:val="left"/>
              <w:rPr>
                <w:sz w:val="20"/>
                <w:szCs w:val="18"/>
              </w:rPr>
            </w:pPr>
            <w:r w:rsidRPr="00DB56EF">
              <w:rPr>
                <w:b/>
                <w:bCs/>
                <w:sz w:val="20"/>
                <w:szCs w:val="18"/>
              </w:rPr>
              <w:t>FENX.05.03</w:t>
            </w:r>
            <w:r w:rsidR="00F91E79" w:rsidRPr="00DB56EF">
              <w:rPr>
                <w:b/>
                <w:bCs/>
                <w:sz w:val="20"/>
                <w:szCs w:val="18"/>
              </w:rPr>
              <w:t>.</w:t>
            </w:r>
            <w:r w:rsidRPr="00DB56EF">
              <w:rPr>
                <w:sz w:val="20"/>
                <w:szCs w:val="18"/>
              </w:rPr>
              <w:br/>
              <w:t>Drogi i</w:t>
            </w:r>
            <w:r w:rsidR="00F91E79" w:rsidRPr="00DB56EF">
              <w:rPr>
                <w:sz w:val="20"/>
                <w:szCs w:val="18"/>
              </w:rPr>
              <w:t> </w:t>
            </w:r>
            <w:r w:rsidRPr="00DB56EF">
              <w:rPr>
                <w:sz w:val="20"/>
                <w:szCs w:val="18"/>
              </w:rPr>
              <w:t>bezpieczeństwo ruchu drogowego</w:t>
            </w:r>
          </w:p>
        </w:tc>
      </w:tr>
    </w:tbl>
    <w:p w14:paraId="18A7FDF4" w14:textId="77777777" w:rsidR="00D3182E" w:rsidRPr="00DB56EF" w:rsidRDefault="00D3182E" w:rsidP="000E32E7">
      <w:pPr>
        <w:pStyle w:val="Akapitzlist"/>
        <w:numPr>
          <w:ilvl w:val="0"/>
          <w:numId w:val="25"/>
        </w:numPr>
      </w:pPr>
      <w:r w:rsidRPr="00DB56EF">
        <w:t xml:space="preserve">Szczegółowe ustalenia dot. wdrażania </w:t>
      </w:r>
    </w:p>
    <w:p w14:paraId="7FC63787" w14:textId="77777777" w:rsidR="00DB3EE2" w:rsidRDefault="00DB3EE2" w:rsidP="00F91E79">
      <w:pPr>
        <w:spacing w:before="0" w:after="160" w:line="259" w:lineRule="auto"/>
      </w:pPr>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finansowania niniejszego działania,</w:t>
      </w:r>
      <w:r w:rsidR="00596DA2">
        <w:t xml:space="preserve"> </w:t>
      </w:r>
      <w:r w:rsidR="00596DA2">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na realizację projektów w ramach odrębnych procedur określonych przez dysponentów środków.</w:t>
      </w:r>
    </w:p>
    <w:p w14:paraId="724D3797" w14:textId="77777777" w:rsidR="00DB3EE2" w:rsidRDefault="00DB3EE2">
      <w:pPr>
        <w:spacing w:before="0" w:after="160" w:line="259" w:lineRule="auto"/>
        <w:jc w:val="left"/>
        <w:rPr>
          <w:rFonts w:asciiTheme="majorHAnsi" w:eastAsiaTheme="majorEastAsia" w:hAnsiTheme="majorHAnsi" w:cstheme="majorBidi"/>
          <w:caps/>
          <w:color w:val="595959" w:themeColor="text1" w:themeTint="A6"/>
          <w:spacing w:val="-4"/>
          <w:sz w:val="24"/>
          <w:szCs w:val="24"/>
        </w:rPr>
      </w:pPr>
      <w:r>
        <w:br w:type="page"/>
      </w:r>
    </w:p>
    <w:p w14:paraId="175A9E4F" w14:textId="77777777" w:rsidR="006908D1" w:rsidRPr="00DB56EF" w:rsidRDefault="006908D1" w:rsidP="001A472E">
      <w:pPr>
        <w:pStyle w:val="Nagwek3"/>
      </w:pPr>
      <w:r w:rsidRPr="00DB56EF">
        <w:t xml:space="preserve">Działanie 3.2. </w:t>
      </w:r>
      <w:r w:rsidR="004124E0" w:rsidRPr="00DB56EF">
        <w:t>Zapewnienie szybkiego bezpośredniego połączenia</w:t>
      </w:r>
      <w:r w:rsidR="00AB241B" w:rsidRPr="00DB56EF">
        <w:t xml:space="preserve"> wewnątrz</w:t>
      </w:r>
      <w:r w:rsidR="004124E0" w:rsidRPr="00DB56EF">
        <w:t xml:space="preserve"> Aglomeracji Wałbrzyskiej </w:t>
      </w:r>
      <w:r w:rsidR="00AB241B" w:rsidRPr="00DB56EF">
        <w:t xml:space="preserve">i </w:t>
      </w:r>
      <w:r w:rsidR="004124E0" w:rsidRPr="00DB56EF">
        <w:t>z jej otoczeniem</w:t>
      </w:r>
    </w:p>
    <w:p w14:paraId="0A77F952" w14:textId="77777777" w:rsidR="001B243F" w:rsidRPr="00DB56EF" w:rsidRDefault="001B243F" w:rsidP="000E32E7">
      <w:pPr>
        <w:pStyle w:val="Akapitzlist"/>
        <w:numPr>
          <w:ilvl w:val="0"/>
          <w:numId w:val="27"/>
        </w:numPr>
      </w:pPr>
      <w:r w:rsidRPr="00DB56EF">
        <w:t xml:space="preserve">Zidentyfikowane potencjały i słabe </w:t>
      </w:r>
      <w:r w:rsidR="008C1C8B" w:rsidRPr="00DB56EF">
        <w:t>strony Aglomeracji</w:t>
      </w:r>
      <w:r w:rsidRPr="00DB56EF">
        <w:t xml:space="preserve"> Wałbrzyskiej </w:t>
      </w:r>
    </w:p>
    <w:p w14:paraId="37A4703E" w14:textId="77777777" w:rsidR="004124E0" w:rsidRPr="00DB56EF" w:rsidRDefault="00D3182E" w:rsidP="004124E0">
      <w:r w:rsidRPr="00DB56EF">
        <w:t>Potencjały i słabe strony obszaru zidentyfikowane w analizie SWOT</w:t>
      </w:r>
      <w:r w:rsidR="004124E0" w:rsidRPr="00DB56EF">
        <w:t>:</w:t>
      </w:r>
    </w:p>
    <w:p w14:paraId="3A72CFDE" w14:textId="77777777" w:rsidR="00B04C94" w:rsidRPr="00DB56EF" w:rsidRDefault="00D3182E"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96367">
        <w:rPr>
          <w:i/>
          <w:iCs/>
          <w:sz w:val="20"/>
          <w:szCs w:val="18"/>
        </w:rPr>
        <w:t xml:space="preserve">A.3.2. </w:t>
      </w:r>
      <w:r w:rsidRPr="00DB56EF">
        <w:rPr>
          <w:i/>
          <w:iCs/>
          <w:sz w:val="20"/>
          <w:szCs w:val="18"/>
        </w:rPr>
        <w:t>Zrównoważony rozkład przestrzenny ośrodków miejskich</w:t>
      </w:r>
    </w:p>
    <w:p w14:paraId="619D4D37" w14:textId="77777777" w:rsidR="00B04C94" w:rsidRPr="00DB56EF" w:rsidRDefault="00D3182E"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96367">
        <w:rPr>
          <w:i/>
          <w:iCs/>
          <w:sz w:val="20"/>
          <w:szCs w:val="18"/>
        </w:rPr>
        <w:t xml:space="preserve">A.3.4. </w:t>
      </w:r>
      <w:r w:rsidRPr="00DB56EF">
        <w:rPr>
          <w:i/>
          <w:iCs/>
          <w:sz w:val="20"/>
          <w:szCs w:val="18"/>
        </w:rPr>
        <w:t>Dobra dostępność transportowa do ośrodków miejskich</w:t>
      </w:r>
    </w:p>
    <w:p w14:paraId="6AA82174" w14:textId="77777777" w:rsidR="00B04C94" w:rsidRPr="00DB56EF" w:rsidRDefault="004124E0"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96367">
        <w:rPr>
          <w:i/>
          <w:iCs/>
          <w:sz w:val="20"/>
          <w:szCs w:val="18"/>
        </w:rPr>
        <w:t xml:space="preserve">B.3.7. </w:t>
      </w:r>
      <w:r w:rsidRPr="00DB56EF">
        <w:rPr>
          <w:i/>
          <w:iCs/>
          <w:sz w:val="20"/>
          <w:szCs w:val="18"/>
        </w:rPr>
        <w:t>Zły stan techniczny infrastruktury stacyjnej</w:t>
      </w:r>
    </w:p>
    <w:p w14:paraId="4F183D40" w14:textId="77777777" w:rsidR="000F4A32" w:rsidRPr="00DB56EF" w:rsidRDefault="004124E0"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8D59AC" w:rsidRPr="00DB56EF">
        <w:rPr>
          <w:i/>
          <w:iCs/>
          <w:sz w:val="20"/>
          <w:szCs w:val="18"/>
        </w:rPr>
        <w:t xml:space="preserve"> </w:t>
      </w:r>
      <w:r w:rsidR="00A96367" w:rsidRPr="00A96367">
        <w:rPr>
          <w:i/>
          <w:iCs/>
          <w:sz w:val="20"/>
          <w:szCs w:val="18"/>
        </w:rPr>
        <w:t xml:space="preserve">B.3.6 </w:t>
      </w:r>
      <w:r w:rsidR="000F4A32" w:rsidRPr="00DB56EF">
        <w:rPr>
          <w:i/>
          <w:iCs/>
          <w:sz w:val="20"/>
          <w:szCs w:val="18"/>
        </w:rPr>
        <w:t xml:space="preserve">Brak infrastruktury i oferty zintegrowanego transportu zbiorowego w strukturach aglomeracji </w:t>
      </w:r>
    </w:p>
    <w:p w14:paraId="6FF29F7B" w14:textId="77777777" w:rsidR="004124E0" w:rsidRPr="00DB56EF" w:rsidRDefault="004124E0"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96367">
        <w:rPr>
          <w:i/>
          <w:iCs/>
          <w:sz w:val="20"/>
          <w:szCs w:val="18"/>
        </w:rPr>
        <w:t xml:space="preserve">B.3.12. </w:t>
      </w:r>
      <w:r w:rsidRPr="00DB56EF">
        <w:rPr>
          <w:i/>
          <w:iCs/>
          <w:sz w:val="20"/>
          <w:szCs w:val="18"/>
        </w:rPr>
        <w:t>Niewystarczająca ilość węzłów przesiadkowych transportu zbiorowego</w:t>
      </w:r>
    </w:p>
    <w:p w14:paraId="49DD2CB7" w14:textId="77777777" w:rsidR="000F4A32" w:rsidRPr="00DB56EF" w:rsidRDefault="000F4A32"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96367">
        <w:rPr>
          <w:i/>
          <w:iCs/>
          <w:sz w:val="20"/>
          <w:szCs w:val="18"/>
        </w:rPr>
        <w:t xml:space="preserve">B.3.5. </w:t>
      </w:r>
      <w:r w:rsidRPr="00DB56EF">
        <w:rPr>
          <w:i/>
          <w:iCs/>
          <w:sz w:val="20"/>
          <w:szCs w:val="18"/>
        </w:rPr>
        <w:t>Wysokie i stale rosnące obciążenia ruchem dróg, w szczególności wojewódzkich i powiatowych.</w:t>
      </w:r>
    </w:p>
    <w:p w14:paraId="45094C36" w14:textId="77777777" w:rsidR="004124E0" w:rsidRPr="00DB56EF" w:rsidRDefault="004124E0" w:rsidP="00685242">
      <w:pPr>
        <w:pStyle w:val="rdo"/>
      </w:pPr>
      <w:r w:rsidRPr="00DB56EF">
        <w:t xml:space="preserve">Źródło: Diagnoza społeczna, gospodarcza i przestrzenna na potrzeby Strategii Rozwoju ZIT Aglomeracji Wałbrzyskiej, </w:t>
      </w:r>
      <w:r w:rsidR="00B04C94" w:rsidRPr="00DB56EF">
        <w:br/>
      </w:r>
      <w:r w:rsidRPr="00DB56EF">
        <w:t xml:space="preserve">Wnioski z Diagnozy wraz z analizą SWOT. </w:t>
      </w:r>
    </w:p>
    <w:p w14:paraId="10BD8465" w14:textId="77777777" w:rsidR="001B243F" w:rsidRPr="00DB56EF" w:rsidRDefault="001B243F" w:rsidP="001B243F">
      <w:pPr>
        <w:pStyle w:val="Akapitzlist"/>
      </w:pPr>
      <w:r w:rsidRPr="00DB56EF">
        <w:t xml:space="preserve">Zintegrowane podejście służące zaspokojeniu zidentyfikowanych potrzeb </w:t>
      </w:r>
    </w:p>
    <w:p w14:paraId="518CC2D3" w14:textId="77777777" w:rsidR="004124E0" w:rsidRPr="00DB56EF" w:rsidRDefault="004124E0" w:rsidP="004124E0">
      <w:r w:rsidRPr="00DB56EF">
        <w:t xml:space="preserve">Odpowiedzią na powyższe problemy powinny być inwestycje zmierzające do budowy nowych </w:t>
      </w:r>
      <w:r w:rsidR="00B04C94" w:rsidRPr="00DB56EF">
        <w:br/>
      </w:r>
      <w:r w:rsidRPr="00DB56EF">
        <w:t>oraz modernizacji istniejących linii kolejowych, a także większej ich kompatybilności z istniejącymi połączeniami komunikacji autobusowej.</w:t>
      </w:r>
      <w:r w:rsidR="00FF2765" w:rsidRPr="00DB56EF">
        <w:t xml:space="preserve"> </w:t>
      </w:r>
      <w:r w:rsidRPr="00DB56EF">
        <w:t xml:space="preserve">Równocześnie w miarę posiadanych środków i w granicach prawa należy również prowadzić inwestycje związane z modernizacją dworców/stacji kolejowych. </w:t>
      </w:r>
    </w:p>
    <w:p w14:paraId="201AF1F8" w14:textId="77777777" w:rsidR="0055301C" w:rsidRPr="00DB56EF" w:rsidRDefault="0055301C" w:rsidP="004124E0">
      <w:r w:rsidRPr="00DB56EF">
        <w:t xml:space="preserve">Wiodącą rolę w procesie modernizacji infrastruktury kolejowej pełnić powinien Samorząd Województwa Dolnośląskiego </w:t>
      </w:r>
      <w:r w:rsidR="00573764" w:rsidRPr="00DB56EF">
        <w:t>we współpracy z JST tworzącymi „Aglomerację Wałbrzyską”.</w:t>
      </w:r>
    </w:p>
    <w:p w14:paraId="44C17E5A" w14:textId="77777777" w:rsidR="006908D1" w:rsidRPr="00DB56EF" w:rsidRDefault="004124E0" w:rsidP="004124E0">
      <w:r w:rsidRPr="00DB56EF">
        <w:t xml:space="preserve">Mając na uwadze troskę o środowisko naturalne, należy </w:t>
      </w:r>
      <w:r w:rsidR="00BD33ED" w:rsidRPr="00DB56EF">
        <w:t>dążyć,</w:t>
      </w:r>
      <w:r w:rsidRPr="00DB56EF">
        <w:t xml:space="preserve"> aby docelowo (o ile jest to możliwe) </w:t>
      </w:r>
      <w:r w:rsidR="00B04C94" w:rsidRPr="00DB56EF">
        <w:br/>
      </w:r>
      <w:r w:rsidRPr="00DB56EF">
        <w:t xml:space="preserve">usługi transportu kolejowego świadczone były przez </w:t>
      </w:r>
      <w:proofErr w:type="spellStart"/>
      <w:r w:rsidRPr="00DB56EF">
        <w:t>bezemisyjny</w:t>
      </w:r>
      <w:proofErr w:type="spellEnd"/>
      <w:r w:rsidRPr="00DB56EF">
        <w:t>, zasilany elektrycznie tabor.</w:t>
      </w:r>
    </w:p>
    <w:p w14:paraId="4E191291" w14:textId="77777777" w:rsidR="001B243F" w:rsidRPr="000F59E9" w:rsidRDefault="001B243F" w:rsidP="001B243F">
      <w:pPr>
        <w:rPr>
          <w:b/>
          <w:bCs/>
        </w:rPr>
      </w:pPr>
      <w:r w:rsidRPr="000F59E9">
        <w:t xml:space="preserve">Jednocześnie w celu zapewnienia zintegrowanego podejścia w Strategii ZIT AW realizowane będą wyłącznie projekty </w:t>
      </w:r>
      <w:r w:rsidR="008C1C8B" w:rsidRPr="000F59E9">
        <w:t>zintegrowane definiowane</w:t>
      </w:r>
      <w:r w:rsidRPr="000F59E9">
        <w:rPr>
          <w:bCs/>
        </w:rPr>
        <w:t xml:space="preserve"> jako:</w:t>
      </w:r>
    </w:p>
    <w:p w14:paraId="32EA36A5" w14:textId="77777777" w:rsidR="001B243F" w:rsidRPr="000F59E9" w:rsidRDefault="001B243F" w:rsidP="000E32E7">
      <w:pPr>
        <w:pStyle w:val="Akapitzlist"/>
        <w:keepNext w:val="0"/>
        <w:keepLines w:val="0"/>
        <w:numPr>
          <w:ilvl w:val="0"/>
          <w:numId w:val="11"/>
        </w:numPr>
        <w:ind w:left="714" w:hanging="357"/>
        <w:rPr>
          <w:b w:val="0"/>
          <w:bCs/>
        </w:rPr>
      </w:pPr>
      <w:r w:rsidRPr="000F59E9">
        <w:rPr>
          <w:b w:val="0"/>
          <w:bCs/>
        </w:rPr>
        <w:t>realizacja przedsięwzięć w formie tzw. „wiązki projektów”</w:t>
      </w:r>
      <w:r w:rsidRPr="000F59E9">
        <w:rPr>
          <w:rStyle w:val="Odwoanieprzypisudolnego"/>
          <w:b w:val="0"/>
          <w:bCs/>
        </w:rPr>
        <w:footnoteReference w:id="24"/>
      </w:r>
      <w:r w:rsidRPr="000F59E9">
        <w:rPr>
          <w:b w:val="0"/>
          <w:bCs/>
        </w:rPr>
        <w:t xml:space="preserve"> lub </w:t>
      </w:r>
    </w:p>
    <w:p w14:paraId="5E3F15FB" w14:textId="77777777" w:rsidR="001B243F" w:rsidRPr="000F59E9" w:rsidRDefault="001B243F" w:rsidP="000E32E7">
      <w:pPr>
        <w:pStyle w:val="Akapitzlist"/>
        <w:keepNext w:val="0"/>
        <w:keepLines w:val="0"/>
        <w:numPr>
          <w:ilvl w:val="0"/>
          <w:numId w:val="11"/>
        </w:numPr>
        <w:ind w:left="714" w:hanging="357"/>
        <w:rPr>
          <w:b w:val="0"/>
          <w:bCs/>
        </w:rPr>
      </w:pPr>
      <w:r w:rsidRPr="000F59E9">
        <w:rPr>
          <w:b w:val="0"/>
          <w:bCs/>
        </w:rPr>
        <w:t xml:space="preserve">zgodnie z postanowieniami Zasad Realizacji Instrumentów Terytorialnych to projekty, </w:t>
      </w:r>
      <w:r w:rsidR="008C1C8B" w:rsidRPr="000F59E9">
        <w:rPr>
          <w:b w:val="0"/>
          <w:bCs/>
        </w:rPr>
        <w:t>które będą</w:t>
      </w:r>
      <w:r w:rsidRPr="000F59E9">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455EB8">
        <w:rPr>
          <w:b w:val="0"/>
          <w:bCs/>
        </w:rPr>
        <w:t> </w:t>
      </w:r>
      <w:r w:rsidRPr="000F59E9">
        <w:rPr>
          <w:b w:val="0"/>
          <w:bCs/>
        </w:rPr>
        <w:t>rozumieniu art. 39 Ustawy wdrożeniowej lub deklarowany jest wspólny efekt, rezultat lub produkt końcowy projektu.</w:t>
      </w:r>
      <w:r w:rsidRPr="000F59E9">
        <w:rPr>
          <w:rStyle w:val="Odwoanieprzypisudolnego"/>
          <w:rFonts w:ascii="Calibri" w:hAnsi="Calibri" w:cs="Calibri"/>
          <w:b w:val="0"/>
          <w:bCs/>
          <w:sz w:val="24"/>
          <w:szCs w:val="24"/>
        </w:rPr>
        <w:footnoteReference w:id="25"/>
      </w:r>
      <w:r w:rsidRPr="000F59E9">
        <w:rPr>
          <w:b w:val="0"/>
          <w:bCs/>
        </w:rPr>
        <w:t xml:space="preserve"> </w:t>
      </w:r>
    </w:p>
    <w:p w14:paraId="353B274F" w14:textId="77777777" w:rsidR="001B243F" w:rsidRPr="00DB56EF" w:rsidRDefault="001B243F" w:rsidP="001B243F">
      <w:pPr>
        <w:rPr>
          <w:bCs/>
        </w:rPr>
      </w:pPr>
      <w:r w:rsidRPr="00DB56EF">
        <w:rPr>
          <w:bCs/>
        </w:rPr>
        <w:t xml:space="preserve">Wybór sposobu zintegrowania </w:t>
      </w:r>
      <w:r w:rsidR="008C1C8B" w:rsidRPr="00DB56EF">
        <w:rPr>
          <w:bCs/>
        </w:rPr>
        <w:t>projektów należy</w:t>
      </w:r>
      <w:r w:rsidRPr="00DB56EF">
        <w:rPr>
          <w:bCs/>
        </w:rPr>
        <w:t xml:space="preserve"> do wnioskodawców i uzależniony jest od optymalnej dla nich metody wdrażania przedsięwzięć. </w:t>
      </w:r>
    </w:p>
    <w:p w14:paraId="395FD578" w14:textId="77777777" w:rsidR="001B243F" w:rsidRPr="00DB56EF" w:rsidRDefault="001B243F" w:rsidP="000E32E7">
      <w:pPr>
        <w:pStyle w:val="Akapitzlist"/>
        <w:numPr>
          <w:ilvl w:val="0"/>
          <w:numId w:val="28"/>
        </w:numPr>
      </w:pPr>
      <w:r w:rsidRPr="00DB56EF">
        <w:t>Efekty realizacji zintegrowanego podejścia służącego zaspokojeniu zidentyfikowanych potrzeb</w:t>
      </w:r>
    </w:p>
    <w:p w14:paraId="2C8D3948" w14:textId="77777777" w:rsidR="001B243F" w:rsidRPr="00DB56EF" w:rsidRDefault="001B243F" w:rsidP="001B243F">
      <w:r w:rsidRPr="00364983">
        <w:rPr>
          <w:spacing w:val="-2"/>
        </w:rPr>
        <w:t>Efekty przeprowadzonych działań widoczne będą przede wszystkim w sferze gospodarczej i środowiskowej.</w:t>
      </w:r>
      <w:r w:rsidRPr="00DB56EF">
        <w:t xml:space="preserve"> Rozwój infrastruktury kolejowej powinien zdynamizować procesy gospodarcze zachodzące na obszarze Aglomeracji Wałbrzyskiej i skutkować wzrostem wartości inwestycji zewnętrznych oraz zwiększeniem liczby przedsiębiorstw. Jednocześnie usługi transportu kolejowego świadczone przez nowoczesny tabor powinny ograniczyć ruch kołowy, a tym samym zmniejszyć presję na środowisko naturalne.</w:t>
      </w:r>
    </w:p>
    <w:p w14:paraId="40DB4D15" w14:textId="77777777" w:rsidR="001B243F" w:rsidRPr="00DB56EF" w:rsidRDefault="001B243F" w:rsidP="001B243F">
      <w:pPr>
        <w:pStyle w:val="Akapitzlist"/>
      </w:pPr>
      <w:r w:rsidRPr="00DB56EF">
        <w:t xml:space="preserve">Zintegrowane oddziaływanie </w:t>
      </w:r>
    </w:p>
    <w:p w14:paraId="3828F4DF" w14:textId="77777777" w:rsidR="00867BF6" w:rsidRPr="00DB56EF" w:rsidRDefault="001B243F" w:rsidP="001B243F">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867BF6" w:rsidRPr="00227C80" w14:paraId="3DB0CC36" w14:textId="77777777" w:rsidTr="00227C80">
        <w:tc>
          <w:tcPr>
            <w:tcW w:w="2500" w:type="pct"/>
          </w:tcPr>
          <w:p w14:paraId="1646EB7A" w14:textId="77777777" w:rsidR="00867BF6" w:rsidRPr="00227C80" w:rsidRDefault="00867BF6" w:rsidP="009F00D8">
            <w:pPr>
              <w:spacing w:line="240" w:lineRule="auto"/>
              <w:jc w:val="center"/>
              <w:rPr>
                <w:b/>
                <w:sz w:val="20"/>
              </w:rPr>
            </w:pPr>
            <w:r w:rsidRPr="00227C80">
              <w:rPr>
                <w:b/>
                <w:sz w:val="20"/>
              </w:rPr>
              <w:t>Działanie</w:t>
            </w:r>
          </w:p>
        </w:tc>
        <w:tc>
          <w:tcPr>
            <w:tcW w:w="2500" w:type="pct"/>
          </w:tcPr>
          <w:p w14:paraId="39C46057" w14:textId="77777777" w:rsidR="00867BF6" w:rsidRPr="00227C80" w:rsidRDefault="00A42968" w:rsidP="009F00D8">
            <w:pPr>
              <w:spacing w:line="240" w:lineRule="auto"/>
              <w:jc w:val="center"/>
              <w:rPr>
                <w:b/>
                <w:bCs/>
                <w:sz w:val="20"/>
              </w:rPr>
            </w:pPr>
            <w:r w:rsidRPr="00A42968">
              <w:rPr>
                <w:b/>
                <w:bCs/>
                <w:sz w:val="20"/>
              </w:rPr>
              <w:t>Działania zintegrowane</w:t>
            </w:r>
          </w:p>
        </w:tc>
      </w:tr>
      <w:tr w:rsidR="00867BF6" w:rsidRPr="00227C80" w14:paraId="73989086" w14:textId="77777777" w:rsidTr="00227C80">
        <w:tc>
          <w:tcPr>
            <w:tcW w:w="2500" w:type="pct"/>
          </w:tcPr>
          <w:p w14:paraId="42970EF4" w14:textId="77777777" w:rsidR="00867BF6" w:rsidRPr="00227C80" w:rsidRDefault="00867BF6" w:rsidP="009F00D8">
            <w:pPr>
              <w:spacing w:line="240" w:lineRule="auto"/>
              <w:jc w:val="left"/>
              <w:rPr>
                <w:rFonts w:ascii="Calibri" w:hAnsi="Calibri" w:cs="Calibri"/>
                <w:sz w:val="20"/>
              </w:rPr>
            </w:pPr>
            <w:r w:rsidRPr="00227C80">
              <w:rPr>
                <w:rFonts w:ascii="Calibri" w:hAnsi="Calibri" w:cs="Calibri"/>
                <w:sz w:val="20"/>
              </w:rPr>
              <w:t>Działanie 3.2. Zapewnienie szybkiego bezpośredniego połączenia wewnątrz Aglomeracji Wałbrzyskiej i z jej otoczeniem</w:t>
            </w:r>
          </w:p>
        </w:tc>
        <w:tc>
          <w:tcPr>
            <w:tcW w:w="2500" w:type="pct"/>
          </w:tcPr>
          <w:p w14:paraId="38259097" w14:textId="77777777" w:rsidR="00867BF6" w:rsidRPr="00227C80" w:rsidRDefault="00867BF6" w:rsidP="009F00D8">
            <w:pPr>
              <w:spacing w:line="240" w:lineRule="auto"/>
              <w:jc w:val="left"/>
              <w:rPr>
                <w:sz w:val="20"/>
              </w:rPr>
            </w:pPr>
            <w:r w:rsidRPr="00227C80">
              <w:rPr>
                <w:sz w:val="20"/>
              </w:rPr>
              <w:t>Działanie 1.2. Tworzenie atrakcyjnych warunków inwestowania i rozwoju przedsiębiorstw</w:t>
            </w:r>
          </w:p>
          <w:p w14:paraId="1428C48E" w14:textId="77777777" w:rsidR="00867BF6" w:rsidRPr="00227C80" w:rsidRDefault="00867BF6" w:rsidP="009F00D8">
            <w:pPr>
              <w:spacing w:line="240" w:lineRule="auto"/>
              <w:jc w:val="left"/>
              <w:rPr>
                <w:sz w:val="20"/>
              </w:rPr>
            </w:pPr>
            <w:r w:rsidRPr="00227C80">
              <w:rPr>
                <w:sz w:val="20"/>
              </w:rPr>
              <w:t>Działanie F2.3. Redukcja niskiej emisji, poprzez rozwój transportu publicznego i infrastruktury rowerowej</w:t>
            </w:r>
          </w:p>
          <w:p w14:paraId="7B092AF0" w14:textId="77777777" w:rsidR="00867BF6" w:rsidRPr="00227C80" w:rsidRDefault="00867BF6" w:rsidP="009F00D8">
            <w:pPr>
              <w:spacing w:line="240" w:lineRule="auto"/>
              <w:jc w:val="left"/>
              <w:rPr>
                <w:sz w:val="20"/>
              </w:rPr>
            </w:pPr>
            <w:r w:rsidRPr="00227C80">
              <w:rPr>
                <w:sz w:val="20"/>
              </w:rPr>
              <w:t>Działanie 3.1. Budowa dróg i poprawa ich parametrów technicznych</w:t>
            </w:r>
          </w:p>
          <w:p w14:paraId="29C13199" w14:textId="77777777" w:rsidR="00867BF6" w:rsidRPr="00227C80" w:rsidRDefault="00867BF6" w:rsidP="009F00D8">
            <w:pPr>
              <w:spacing w:line="240" w:lineRule="auto"/>
              <w:jc w:val="left"/>
              <w:rPr>
                <w:sz w:val="20"/>
              </w:rPr>
            </w:pPr>
            <w:r w:rsidRPr="00227C80">
              <w:rPr>
                <w:sz w:val="20"/>
              </w:rPr>
              <w:t xml:space="preserve">Działanie F5.1. Wzmocnienie atrakcyjności turystycznej i oferty kulturalnej obszaru </w:t>
            </w:r>
          </w:p>
        </w:tc>
      </w:tr>
    </w:tbl>
    <w:p w14:paraId="3EED4BA2" w14:textId="77777777" w:rsidR="001078D0" w:rsidRPr="00DB56EF" w:rsidRDefault="00867BF6" w:rsidP="00295A43">
      <w:r w:rsidRPr="00DB56EF">
        <w:t xml:space="preserve">Niniejsze działanie jest zintegrowane z działaniami związanymi ze wzmocnieniem atrakcyjności inwestycyjnej i turystycznej Aglomeracji. Rozwój infrastruktury kolejowej sprawi, że poprawie ulegnie dostępność Aglomeracji Wałbrzyskiej dla turystów i przedsiębiorców. Tym samym rozwój niniejszej infrastruktury winien doprowadzić do przyspieszonego rozwoju gospodarczego Obszaru. Jednocześnie integracja z rozwojem publicznego transportu i sieci dróg będzie spójna z działaniami na rzecz poprawy stanu powietrza. </w:t>
      </w:r>
    </w:p>
    <w:p w14:paraId="307B4F82" w14:textId="77777777" w:rsidR="00F91E79" w:rsidRPr="00DB56EF" w:rsidRDefault="006437CA" w:rsidP="0041019B">
      <w:pPr>
        <w:pStyle w:val="Akapitzlist"/>
      </w:pPr>
      <w:r w:rsidRPr="00DB56EF">
        <w:t>Wskaźniki monitoringu</w:t>
      </w:r>
    </w:p>
    <w:p w14:paraId="05A5F6E9" w14:textId="77777777" w:rsidR="00DB3EE2" w:rsidRDefault="00DB3EE2" w:rsidP="00832DAB">
      <w:pPr>
        <w:keepLines/>
      </w:pPr>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finansowania niniejszego działania,</w:t>
      </w:r>
      <w:r w:rsidR="00596DA2">
        <w:t xml:space="preserve"> </w:t>
      </w:r>
      <w:r w:rsidR="00D31394">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 xml:space="preserve">na realizację projektów w ramach odrębnych procedur np. konkursowych. </w:t>
      </w:r>
      <w:r w:rsidR="00596DA2">
        <w:br/>
      </w:r>
      <w:r w:rsidRPr="00DB3EE2">
        <w:t>W związku z powyższym monitoring realizacji działania bazował będzie na wskaźnikach monitoringu określonych przez dysponentów środków zewnętrznych np. w dokumentacjach konkursowych.</w:t>
      </w:r>
    </w:p>
    <w:p w14:paraId="4AFE0377" w14:textId="77777777" w:rsidR="006908D1" w:rsidRPr="00DB56EF" w:rsidRDefault="006908D1" w:rsidP="0041019B">
      <w:pPr>
        <w:pStyle w:val="Akapitzlist"/>
      </w:pPr>
      <w:r w:rsidRPr="00DB56EF">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FB1A3D" w:rsidRPr="00DB56EF" w14:paraId="29866669" w14:textId="77777777" w:rsidTr="00832DAB">
        <w:trPr>
          <w:cantSplit/>
          <w:tblHeader/>
        </w:trPr>
        <w:tc>
          <w:tcPr>
            <w:tcW w:w="1000" w:type="pct"/>
          </w:tcPr>
          <w:p w14:paraId="0DD7B643" w14:textId="77777777" w:rsidR="00FB1A3D" w:rsidRPr="00DB56EF" w:rsidRDefault="00FB1A3D" w:rsidP="009F00D8">
            <w:pPr>
              <w:spacing w:line="240" w:lineRule="auto"/>
              <w:jc w:val="center"/>
              <w:rPr>
                <w:b/>
                <w:bCs/>
                <w:sz w:val="20"/>
                <w:szCs w:val="18"/>
              </w:rPr>
            </w:pPr>
            <w:r w:rsidRPr="00DB56EF">
              <w:rPr>
                <w:b/>
                <w:bCs/>
                <w:sz w:val="20"/>
                <w:szCs w:val="18"/>
              </w:rPr>
              <w:t xml:space="preserve">Strategia ZIT Aglomeracji Wałbrzyskiej </w:t>
            </w:r>
            <w:r w:rsidR="00F91E79" w:rsidRPr="00DB56EF">
              <w:rPr>
                <w:b/>
                <w:bCs/>
                <w:sz w:val="20"/>
                <w:szCs w:val="18"/>
              </w:rPr>
              <w:br/>
            </w:r>
            <w:r w:rsidRPr="00DB56EF">
              <w:rPr>
                <w:b/>
                <w:bCs/>
                <w:sz w:val="20"/>
                <w:szCs w:val="18"/>
              </w:rPr>
              <w:t>2021-2027</w:t>
            </w:r>
          </w:p>
        </w:tc>
        <w:tc>
          <w:tcPr>
            <w:tcW w:w="1000" w:type="pct"/>
          </w:tcPr>
          <w:p w14:paraId="2777ED80" w14:textId="77777777" w:rsidR="00FB1A3D" w:rsidRPr="00DB56EF" w:rsidRDefault="00FB1A3D" w:rsidP="009F00D8">
            <w:pPr>
              <w:spacing w:line="240" w:lineRule="auto"/>
              <w:jc w:val="center"/>
              <w:rPr>
                <w:b/>
                <w:bCs/>
                <w:sz w:val="20"/>
                <w:szCs w:val="18"/>
              </w:rPr>
            </w:pPr>
            <w:r w:rsidRPr="00DB56EF">
              <w:rPr>
                <w:b/>
                <w:bCs/>
                <w:sz w:val="20"/>
                <w:szCs w:val="18"/>
              </w:rPr>
              <w:t>Strategia Rozwoju Województwa Dolnośląskiego 2030</w:t>
            </w:r>
          </w:p>
        </w:tc>
        <w:tc>
          <w:tcPr>
            <w:tcW w:w="1000" w:type="pct"/>
          </w:tcPr>
          <w:p w14:paraId="3EDF1414" w14:textId="77777777" w:rsidR="00FB1A3D" w:rsidRPr="00DB56EF" w:rsidRDefault="00FB1A3D" w:rsidP="009F00D8">
            <w:pPr>
              <w:spacing w:line="240" w:lineRule="auto"/>
              <w:jc w:val="center"/>
              <w:rPr>
                <w:b/>
                <w:bCs/>
                <w:sz w:val="20"/>
                <w:szCs w:val="18"/>
              </w:rPr>
            </w:pPr>
            <w:r w:rsidRPr="00DB56EF">
              <w:rPr>
                <w:b/>
                <w:bCs/>
                <w:sz w:val="20"/>
                <w:szCs w:val="18"/>
              </w:rPr>
              <w:t>Strategia Aglomeracji Wałbrzyskiej 2030</w:t>
            </w:r>
          </w:p>
        </w:tc>
        <w:tc>
          <w:tcPr>
            <w:tcW w:w="1000" w:type="pct"/>
          </w:tcPr>
          <w:p w14:paraId="0F120F2C" w14:textId="77777777" w:rsidR="00FB1A3D" w:rsidRPr="00DB56EF" w:rsidRDefault="00FB1A3D" w:rsidP="009F00D8">
            <w:pPr>
              <w:spacing w:line="240" w:lineRule="auto"/>
              <w:jc w:val="center"/>
              <w:rPr>
                <w:b/>
                <w:bCs/>
                <w:sz w:val="20"/>
                <w:szCs w:val="18"/>
              </w:rPr>
            </w:pPr>
            <w:r w:rsidRPr="00DB56EF">
              <w:rPr>
                <w:b/>
                <w:bCs/>
                <w:sz w:val="20"/>
                <w:szCs w:val="18"/>
              </w:rPr>
              <w:t>Fundusze Europejskie dla</w:t>
            </w:r>
            <w:r w:rsidR="00744649" w:rsidRPr="00DB56EF">
              <w:rPr>
                <w:b/>
                <w:bCs/>
                <w:sz w:val="20"/>
                <w:szCs w:val="18"/>
              </w:rPr>
              <w:t> </w:t>
            </w:r>
            <w:r w:rsidRPr="00DB56EF">
              <w:rPr>
                <w:b/>
                <w:bCs/>
                <w:sz w:val="20"/>
                <w:szCs w:val="18"/>
              </w:rPr>
              <w:t>Dolnego Śląska 2021-2027</w:t>
            </w:r>
          </w:p>
        </w:tc>
        <w:tc>
          <w:tcPr>
            <w:tcW w:w="1000" w:type="pct"/>
          </w:tcPr>
          <w:p w14:paraId="42DCBE89" w14:textId="77777777" w:rsidR="00FB1A3D" w:rsidRPr="00DB56EF" w:rsidRDefault="00FB1A3D" w:rsidP="009F00D8">
            <w:pPr>
              <w:spacing w:line="240" w:lineRule="auto"/>
              <w:jc w:val="center"/>
              <w:rPr>
                <w:b/>
                <w:bCs/>
                <w:sz w:val="20"/>
                <w:szCs w:val="18"/>
              </w:rPr>
            </w:pPr>
            <w:r w:rsidRPr="00DB56EF">
              <w:rPr>
                <w:rFonts w:cstheme="minorHAnsi"/>
                <w:b/>
                <w:bCs/>
                <w:sz w:val="20"/>
                <w:szCs w:val="18"/>
              </w:rPr>
              <w:t>Fundusze Europejskie na</w:t>
            </w:r>
            <w:r w:rsidR="00744649" w:rsidRPr="00DB56EF">
              <w:rPr>
                <w:rFonts w:cstheme="minorHAnsi"/>
                <w:b/>
                <w:bCs/>
                <w:sz w:val="20"/>
                <w:szCs w:val="18"/>
              </w:rPr>
              <w:t> </w:t>
            </w:r>
            <w:r w:rsidRPr="00DB56EF">
              <w:rPr>
                <w:rFonts w:cstheme="minorHAnsi"/>
                <w:b/>
                <w:bCs/>
                <w:sz w:val="20"/>
                <w:szCs w:val="18"/>
              </w:rPr>
              <w:t>Infrastrukturę, Klimat, Środowisko 2021‐2027</w:t>
            </w:r>
          </w:p>
        </w:tc>
      </w:tr>
      <w:tr w:rsidR="00FB1A3D" w:rsidRPr="00DB56EF" w14:paraId="54F5026F" w14:textId="77777777" w:rsidTr="00986005">
        <w:trPr>
          <w:cantSplit/>
        </w:trPr>
        <w:tc>
          <w:tcPr>
            <w:tcW w:w="1000" w:type="pct"/>
          </w:tcPr>
          <w:p w14:paraId="24139F6A" w14:textId="77777777" w:rsidR="00FB1A3D" w:rsidRPr="00DB56EF" w:rsidRDefault="00FB1A3D" w:rsidP="009F00D8">
            <w:pPr>
              <w:spacing w:line="240" w:lineRule="auto"/>
              <w:jc w:val="left"/>
              <w:rPr>
                <w:rFonts w:ascii="Calibri" w:hAnsi="Calibri" w:cs="Calibri"/>
                <w:sz w:val="20"/>
                <w:szCs w:val="18"/>
              </w:rPr>
            </w:pPr>
            <w:r w:rsidRPr="00DB56EF">
              <w:rPr>
                <w:rFonts w:ascii="Calibri" w:hAnsi="Calibri" w:cs="Calibri"/>
                <w:b/>
                <w:bCs/>
                <w:sz w:val="20"/>
                <w:szCs w:val="18"/>
              </w:rPr>
              <w:t>Działanie 3.2.</w:t>
            </w:r>
            <w:r w:rsidRPr="00DB56EF">
              <w:rPr>
                <w:rFonts w:ascii="Calibri" w:hAnsi="Calibri" w:cs="Calibri"/>
                <w:sz w:val="20"/>
                <w:szCs w:val="18"/>
              </w:rPr>
              <w:br/>
            </w:r>
            <w:r w:rsidR="00AB241B" w:rsidRPr="00DB56EF">
              <w:rPr>
                <w:rFonts w:ascii="Calibri" w:hAnsi="Calibri" w:cs="Calibri"/>
                <w:sz w:val="20"/>
                <w:szCs w:val="18"/>
              </w:rPr>
              <w:t>Zapewnienie szybkiego bezpośredniego połączenia wewnątrz Aglomeracji Wałbrzyskiej i z jej otoczeniem</w:t>
            </w:r>
          </w:p>
        </w:tc>
        <w:tc>
          <w:tcPr>
            <w:tcW w:w="1000" w:type="pct"/>
          </w:tcPr>
          <w:p w14:paraId="1FD7741C" w14:textId="77777777" w:rsidR="00FB1A3D" w:rsidRPr="00DB56EF" w:rsidRDefault="00FB1A3D" w:rsidP="009F00D8">
            <w:pPr>
              <w:spacing w:line="240" w:lineRule="auto"/>
              <w:jc w:val="left"/>
              <w:rPr>
                <w:rFonts w:ascii="Calibri" w:hAnsi="Calibri" w:cs="Calibri"/>
                <w:sz w:val="20"/>
                <w:szCs w:val="18"/>
              </w:rPr>
            </w:pPr>
            <w:r w:rsidRPr="00DB56EF">
              <w:rPr>
                <w:rFonts w:ascii="Calibri" w:hAnsi="Calibri" w:cs="Calibri"/>
                <w:b/>
                <w:bCs/>
                <w:sz w:val="20"/>
                <w:szCs w:val="18"/>
              </w:rPr>
              <w:t>Cel strategiczny 5</w:t>
            </w:r>
            <w:r w:rsidRPr="00DB56EF">
              <w:rPr>
                <w:rFonts w:ascii="Calibri" w:hAnsi="Calibri" w:cs="Calibri"/>
                <w:sz w:val="20"/>
                <w:szCs w:val="18"/>
              </w:rPr>
              <w:t>. Wzmocnienie przestrzennej spójności regionu</w:t>
            </w:r>
          </w:p>
          <w:p w14:paraId="278E1E68" w14:textId="77777777" w:rsidR="00FB1A3D" w:rsidRPr="00DB56EF" w:rsidRDefault="00FB1A3D" w:rsidP="009F00D8">
            <w:pPr>
              <w:spacing w:line="240" w:lineRule="auto"/>
              <w:jc w:val="left"/>
              <w:rPr>
                <w:sz w:val="20"/>
                <w:szCs w:val="18"/>
              </w:rPr>
            </w:pPr>
            <w:r w:rsidRPr="00DB56EF">
              <w:rPr>
                <w:rFonts w:ascii="Calibri" w:hAnsi="Calibri" w:cs="Calibri"/>
                <w:b/>
                <w:bCs/>
                <w:sz w:val="20"/>
                <w:szCs w:val="18"/>
              </w:rPr>
              <w:t>Cel operacyjny 5.1.</w:t>
            </w:r>
            <w:r w:rsidRPr="00DB56EF">
              <w:rPr>
                <w:rFonts w:ascii="Calibri" w:hAnsi="Calibri" w:cs="Calibri"/>
                <w:sz w:val="20"/>
                <w:szCs w:val="18"/>
              </w:rPr>
              <w:t xml:space="preserve"> Rozwój regionalnej sieci transportowej</w:t>
            </w:r>
          </w:p>
        </w:tc>
        <w:tc>
          <w:tcPr>
            <w:tcW w:w="1000" w:type="pct"/>
          </w:tcPr>
          <w:p w14:paraId="12313328" w14:textId="77777777" w:rsidR="00FB1A3D" w:rsidRPr="00DB56EF" w:rsidRDefault="00FB1A3D" w:rsidP="009F00D8">
            <w:pPr>
              <w:spacing w:line="240" w:lineRule="auto"/>
              <w:jc w:val="left"/>
              <w:rPr>
                <w:rFonts w:ascii="Calibri" w:hAnsi="Calibri" w:cs="Calibri"/>
                <w:sz w:val="20"/>
                <w:szCs w:val="18"/>
              </w:rPr>
            </w:pPr>
            <w:r w:rsidRPr="00DB56EF">
              <w:rPr>
                <w:rFonts w:ascii="Calibri" w:hAnsi="Calibri" w:cs="Calibri"/>
                <w:b/>
                <w:bCs/>
                <w:sz w:val="20"/>
                <w:szCs w:val="18"/>
              </w:rPr>
              <w:t>Priorytet 2.2.</w:t>
            </w:r>
            <w:r w:rsidRPr="00DB56EF">
              <w:rPr>
                <w:rFonts w:ascii="Calibri" w:hAnsi="Calibri" w:cs="Calibri"/>
                <w:sz w:val="20"/>
                <w:szCs w:val="18"/>
              </w:rPr>
              <w:br/>
              <w:t>Sprawna i</w:t>
            </w:r>
            <w:r w:rsidR="00744649" w:rsidRPr="00DB56EF">
              <w:rPr>
                <w:rFonts w:ascii="Calibri" w:hAnsi="Calibri" w:cs="Calibri"/>
                <w:sz w:val="20"/>
                <w:szCs w:val="18"/>
              </w:rPr>
              <w:t> </w:t>
            </w:r>
            <w:r w:rsidRPr="00DB56EF">
              <w:rPr>
                <w:rFonts w:ascii="Calibri" w:hAnsi="Calibri" w:cs="Calibri"/>
                <w:sz w:val="20"/>
                <w:szCs w:val="18"/>
              </w:rPr>
              <w:t>efektywna infrastruktura</w:t>
            </w:r>
          </w:p>
        </w:tc>
        <w:tc>
          <w:tcPr>
            <w:tcW w:w="1000" w:type="pct"/>
          </w:tcPr>
          <w:p w14:paraId="048441ED" w14:textId="77777777" w:rsidR="00FB1A3D" w:rsidRPr="00DB56EF" w:rsidRDefault="00FB1A3D" w:rsidP="009F00D8">
            <w:pPr>
              <w:spacing w:line="240" w:lineRule="auto"/>
              <w:jc w:val="left"/>
              <w:rPr>
                <w:sz w:val="20"/>
                <w:szCs w:val="18"/>
              </w:rPr>
            </w:pPr>
            <w:r w:rsidRPr="00DB56EF">
              <w:rPr>
                <w:b/>
                <w:bCs/>
                <w:sz w:val="20"/>
                <w:szCs w:val="18"/>
              </w:rPr>
              <w:t>RSO3.2.</w:t>
            </w:r>
            <w:r w:rsidRPr="00DB56EF">
              <w:rPr>
                <w:sz w:val="20"/>
                <w:szCs w:val="18"/>
              </w:rPr>
              <w:br/>
              <w:t>Rozwój i</w:t>
            </w:r>
            <w:r w:rsidR="00F91E79" w:rsidRPr="00DB56EF">
              <w:rPr>
                <w:sz w:val="20"/>
                <w:szCs w:val="18"/>
              </w:rPr>
              <w:t> </w:t>
            </w:r>
            <w:r w:rsidRPr="00DB56EF">
              <w:rPr>
                <w:sz w:val="20"/>
                <w:szCs w:val="18"/>
              </w:rPr>
              <w:t>udoskonalanie zrównoważonej, odpornej na zmiany klimatu, inteligentnej i</w:t>
            </w:r>
            <w:r w:rsidR="00F91E79" w:rsidRPr="00DB56EF">
              <w:rPr>
                <w:sz w:val="20"/>
                <w:szCs w:val="18"/>
              </w:rPr>
              <w:t> </w:t>
            </w:r>
            <w:r w:rsidRPr="00DB56EF">
              <w:rPr>
                <w:sz w:val="20"/>
                <w:szCs w:val="18"/>
              </w:rPr>
              <w:t>intermodalnej mobilności na poziomie krajowym, regionalnym i</w:t>
            </w:r>
            <w:r w:rsidR="00F91E79" w:rsidRPr="00DB56EF">
              <w:rPr>
                <w:sz w:val="20"/>
                <w:szCs w:val="18"/>
              </w:rPr>
              <w:t> </w:t>
            </w:r>
            <w:r w:rsidRPr="00DB56EF">
              <w:rPr>
                <w:sz w:val="20"/>
                <w:szCs w:val="18"/>
              </w:rPr>
              <w:t>lokalnym, w</w:t>
            </w:r>
            <w:r w:rsidR="00F91E79" w:rsidRPr="00DB56EF">
              <w:rPr>
                <w:sz w:val="20"/>
                <w:szCs w:val="18"/>
              </w:rPr>
              <w:t> </w:t>
            </w:r>
            <w:r w:rsidRPr="00DB56EF">
              <w:rPr>
                <w:sz w:val="20"/>
                <w:szCs w:val="18"/>
              </w:rPr>
              <w:t>tym</w:t>
            </w:r>
            <w:r w:rsidR="00F91E79" w:rsidRPr="00DB56EF">
              <w:rPr>
                <w:sz w:val="20"/>
                <w:szCs w:val="18"/>
              </w:rPr>
              <w:t> </w:t>
            </w:r>
            <w:r w:rsidRPr="00DB56EF">
              <w:rPr>
                <w:sz w:val="20"/>
                <w:szCs w:val="18"/>
              </w:rPr>
              <w:t>poprawa dostępu do TEN-T oraz mobilności transgranicznej</w:t>
            </w:r>
          </w:p>
        </w:tc>
        <w:tc>
          <w:tcPr>
            <w:tcW w:w="1000" w:type="pct"/>
          </w:tcPr>
          <w:p w14:paraId="60E1E402" w14:textId="77777777" w:rsidR="00FB1A3D" w:rsidRPr="00DB56EF" w:rsidRDefault="00FB1A3D" w:rsidP="009F00D8">
            <w:pPr>
              <w:spacing w:line="240" w:lineRule="auto"/>
              <w:jc w:val="left"/>
              <w:rPr>
                <w:sz w:val="20"/>
                <w:szCs w:val="18"/>
              </w:rPr>
            </w:pPr>
            <w:r w:rsidRPr="00DB56EF">
              <w:rPr>
                <w:b/>
                <w:bCs/>
                <w:sz w:val="20"/>
                <w:szCs w:val="18"/>
              </w:rPr>
              <w:t>FENX.05.03</w:t>
            </w:r>
            <w:r w:rsidR="00F91E79" w:rsidRPr="00DB56EF">
              <w:rPr>
                <w:b/>
                <w:bCs/>
                <w:sz w:val="20"/>
                <w:szCs w:val="18"/>
              </w:rPr>
              <w:t>.</w:t>
            </w:r>
            <w:r w:rsidRPr="00DB56EF">
              <w:rPr>
                <w:sz w:val="20"/>
                <w:szCs w:val="18"/>
              </w:rPr>
              <w:br/>
              <w:t>Drogi i</w:t>
            </w:r>
            <w:r w:rsidR="00F91E79" w:rsidRPr="00DB56EF">
              <w:rPr>
                <w:sz w:val="20"/>
                <w:szCs w:val="18"/>
              </w:rPr>
              <w:t> </w:t>
            </w:r>
            <w:r w:rsidRPr="00DB56EF">
              <w:rPr>
                <w:sz w:val="20"/>
                <w:szCs w:val="18"/>
              </w:rPr>
              <w:t>bezpieczeństwo ruchu drogowego</w:t>
            </w:r>
          </w:p>
        </w:tc>
      </w:tr>
    </w:tbl>
    <w:p w14:paraId="566B30C4" w14:textId="77777777" w:rsidR="00F91E79" w:rsidRPr="00DB56EF" w:rsidRDefault="00FB1A3D" w:rsidP="0041019B">
      <w:pPr>
        <w:pStyle w:val="Akapitzlist"/>
      </w:pPr>
      <w:r w:rsidRPr="00DB56EF">
        <w:t xml:space="preserve">Szczegółowe ustalenia dot. wdrażania </w:t>
      </w:r>
    </w:p>
    <w:p w14:paraId="693AC43D" w14:textId="77777777" w:rsidR="00DB3EE2" w:rsidRDefault="00DB3EE2" w:rsidP="00FF501E">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finansowania niniejszego działania,</w:t>
      </w:r>
      <w:r w:rsidR="00596DA2">
        <w:t xml:space="preserve"> </w:t>
      </w:r>
      <w:r w:rsidR="00596DA2">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na realizację projektów w ramach odrębnych procedur określonych przez dysponentów środków.</w:t>
      </w:r>
    </w:p>
    <w:p w14:paraId="0E874DBA" w14:textId="77777777" w:rsidR="00DB3EE2" w:rsidRDefault="00DB3EE2">
      <w:pPr>
        <w:spacing w:before="0" w:after="160" w:line="259" w:lineRule="auto"/>
        <w:jc w:val="left"/>
        <w:rPr>
          <w:rFonts w:asciiTheme="majorHAnsi" w:eastAsiaTheme="majorEastAsia" w:hAnsiTheme="majorHAnsi" w:cstheme="majorBidi"/>
          <w:caps/>
          <w:color w:val="595959" w:themeColor="text1" w:themeTint="A6"/>
          <w:spacing w:val="-4"/>
          <w:sz w:val="26"/>
          <w:szCs w:val="21"/>
        </w:rPr>
      </w:pPr>
      <w:r>
        <w:br w:type="page"/>
      </w:r>
    </w:p>
    <w:p w14:paraId="77BD8BD1" w14:textId="77777777" w:rsidR="006908D1" w:rsidRPr="00DB56EF" w:rsidRDefault="006908D1" w:rsidP="001A472E">
      <w:pPr>
        <w:pStyle w:val="Nagwek1"/>
      </w:pPr>
      <w:r w:rsidRPr="00DB56EF">
        <w:t>Priorytet 4.</w:t>
      </w:r>
      <w:r w:rsidR="004124E0" w:rsidRPr="00DB56EF">
        <w:t xml:space="preserve"> Społeczeństwo</w:t>
      </w:r>
    </w:p>
    <w:p w14:paraId="3DA9DA6B" w14:textId="77777777" w:rsidR="00EA2AB3" w:rsidRPr="00DB56EF" w:rsidRDefault="00EA2AB3" w:rsidP="00EA2AB3">
      <w:r w:rsidRPr="00DB56EF">
        <w:t xml:space="preserve">Z przeprowadzonej Diagnozy wynika, że „Aglomeracja Wałbrzyska” zmaga się z problemami demograficznymi. Od lat utrzymuje się negatywny trend zmniejszania się liczby ludności. W rezultacie </w:t>
      </w:r>
      <w:r w:rsidR="00F91E79" w:rsidRPr="00DB56EF">
        <w:br/>
      </w:r>
      <w:r w:rsidRPr="00DB56EF">
        <w:t xml:space="preserve">na analizowanym Obszarze postępuje proces starzenia się społeczeństwa, co w przyszłości może negatywnie wpływać na możliwości rozwojowe Obszaru i jego pozycję społeczno-gospodarczą </w:t>
      </w:r>
      <w:r w:rsidR="00F91E79" w:rsidRPr="00DB56EF">
        <w:br/>
      </w:r>
      <w:r w:rsidRPr="00DB56EF">
        <w:t>w województwie dolnośląskim.</w:t>
      </w:r>
      <w:r w:rsidR="008C380A" w:rsidRPr="00DB56EF">
        <w:t xml:space="preserve"> </w:t>
      </w:r>
    </w:p>
    <w:p w14:paraId="382D20B3" w14:textId="77777777" w:rsidR="00D05240" w:rsidRPr="00DB56EF" w:rsidRDefault="00BD33ED" w:rsidP="00EA2AB3">
      <w:pPr>
        <w:rPr>
          <w:spacing w:val="-4"/>
        </w:rPr>
      </w:pPr>
      <w:r w:rsidRPr="00DB56EF">
        <w:t>Zahamowanie negatywnych</w:t>
      </w:r>
      <w:r w:rsidR="00EA2AB3" w:rsidRPr="00DB56EF">
        <w:t xml:space="preserve"> trendów demograficznych oraz przeciwdziałanie jego skutkom stanowi wyzwanie przed jakim staje „Aglomeracja Wałbrzyska”. W tym celu należy podjąć zintegrowane </w:t>
      </w:r>
      <w:r w:rsidR="00F91E79" w:rsidRPr="00DB56EF">
        <w:br/>
      </w:r>
      <w:r w:rsidR="00EA2AB3" w:rsidRPr="00DB56EF">
        <w:t xml:space="preserve">i komplementarne względem siebie działania związane z rozwojem sfery społecznej. Konieczne będą zarówno inwestycje infrastrukturalne, jak i rozwój wysokiej jakości usług adresowanych do mieszkańców. </w:t>
      </w:r>
      <w:r w:rsidR="00D05240" w:rsidRPr="00DB56EF">
        <w:t xml:space="preserve">Przy czym podejmowane działania powinny sprzyjać aktywizacji i integracji mieszkańców oraz wspierać </w:t>
      </w:r>
      <w:r w:rsidR="00D05240" w:rsidRPr="00DB56EF">
        <w:rPr>
          <w:spacing w:val="-4"/>
        </w:rPr>
        <w:t xml:space="preserve">proces włączania społecznego i świadczenia usług społecznych również w formach </w:t>
      </w:r>
      <w:proofErr w:type="spellStart"/>
      <w:r w:rsidR="00D05240" w:rsidRPr="00DB56EF">
        <w:rPr>
          <w:spacing w:val="-4"/>
        </w:rPr>
        <w:t>zdeinstytucjonalizowanych</w:t>
      </w:r>
      <w:proofErr w:type="spellEnd"/>
      <w:r w:rsidR="00D05240" w:rsidRPr="00DB56EF">
        <w:rPr>
          <w:spacing w:val="-4"/>
        </w:rPr>
        <w:t>.</w:t>
      </w:r>
    </w:p>
    <w:p w14:paraId="364C4719" w14:textId="77777777" w:rsidR="00EA2AB3" w:rsidRPr="00DB56EF" w:rsidRDefault="00EA2AB3" w:rsidP="00EA2AB3">
      <w:r w:rsidRPr="00DB56EF">
        <w:t>Zdiagnozowany odpływ ludności z obszaru Aglomeracji może wynikać m.in. z niezad</w:t>
      </w:r>
      <w:r w:rsidR="009B14C1" w:rsidRPr="00DB56EF">
        <w:t>o</w:t>
      </w:r>
      <w:r w:rsidRPr="00DB56EF">
        <w:t>walającego dostępu do infrastruktury związanej z opieką nad dziećmi do lat 3, infrastruktury przedszkolnej i szkolnej</w:t>
      </w:r>
      <w:r w:rsidR="00B8050E" w:rsidRPr="00DB56EF">
        <w:t xml:space="preserve"> </w:t>
      </w:r>
      <w:r w:rsidR="00F91E79" w:rsidRPr="00DB56EF">
        <w:br/>
      </w:r>
      <w:r w:rsidR="00B8050E" w:rsidRPr="00DB56EF">
        <w:t>(pomimo znaczącego postępu jaki miał miejsce w ostatnich latach</w:t>
      </w:r>
      <w:r w:rsidR="00BD4CDF" w:rsidRPr="00DB56EF">
        <w:t>).</w:t>
      </w:r>
      <w:r w:rsidRPr="00DB56EF">
        <w:t xml:space="preserve"> Na decyzje mieszkańców wpływać może również niezad</w:t>
      </w:r>
      <w:r w:rsidR="009B14C1" w:rsidRPr="00DB56EF">
        <w:t>o</w:t>
      </w:r>
      <w:r w:rsidRPr="00DB56EF">
        <w:t xml:space="preserve">walająca dostępność powyższych usług oraz ich </w:t>
      </w:r>
      <w:r w:rsidR="00251CCB" w:rsidRPr="00DB56EF">
        <w:t>jakość</w:t>
      </w:r>
      <w:r w:rsidRPr="00DB56EF">
        <w:t xml:space="preserve">. Problemem jest także niedostateczny rozwój oferty edukacyjnej w zakresie specjalizacji związanych z endogennym potencjałem Obszaru zwłaszcza w zakresie kształcenia zawodowego. Dodatkowym problemem jest zróżnicowanie przestrzenne w zakresie dostępu do infrastruktury i usług związanych z opieką, wychowaniem i edukacją. </w:t>
      </w:r>
    </w:p>
    <w:p w14:paraId="27505C48" w14:textId="77777777" w:rsidR="00EA2AB3" w:rsidRPr="00DB56EF" w:rsidRDefault="00EA2AB3" w:rsidP="00EA2AB3">
      <w:r w:rsidRPr="00DB56EF">
        <w:t xml:space="preserve">Dlatego też należy podjęć działania związane z budową/rozbudową/modernizacją żłobków, przedszkoli </w:t>
      </w:r>
      <w:r w:rsidR="00F91E79" w:rsidRPr="00DB56EF">
        <w:br/>
      </w:r>
      <w:r w:rsidRPr="00DB56EF">
        <w:t xml:space="preserve">i szkół tak aby poprawić jakość i dostępność przedmiotowej infrastruktury oraz aby doprowadzić </w:t>
      </w:r>
      <w:r w:rsidR="00F91E79" w:rsidRPr="00DB56EF">
        <w:br/>
      </w:r>
      <w:r w:rsidRPr="00DB56EF">
        <w:t>do większej konwergencji obszaru w tym zakresie. Pamiętać przy tym należy, że nowe/modernizowane obiekty powinny być przyjazne środowisku. Równocześnie należy rozwijać wysokiej jakości ofertę usług związanych z opieką nad dziećmi do lat 3, wychowawczych i edukacyjnych, oferować dodatkowe zajęcia rozwijające zainteresowania uczniów oraz dostosować kierunki kształcenia (na poziomie szkół ponadpodstawowych) do aktualnych i przyszłych potrzeb Obszaru.</w:t>
      </w:r>
      <w:r w:rsidR="008C380A" w:rsidRPr="00DB56EF">
        <w:t xml:space="preserve"> </w:t>
      </w:r>
    </w:p>
    <w:p w14:paraId="50F0F399" w14:textId="77777777" w:rsidR="003319D0" w:rsidRPr="00DB56EF" w:rsidRDefault="00EA2AB3" w:rsidP="00EA2AB3">
      <w:r w:rsidRPr="00DB56EF">
        <w:t xml:space="preserve">Jakość życia mieszkańców </w:t>
      </w:r>
      <w:r w:rsidR="003B21C3" w:rsidRPr="00DB56EF">
        <w:t>Aglomeracji Wałbrzyskiej</w:t>
      </w:r>
      <w:r w:rsidRPr="00DB56EF">
        <w:t xml:space="preserve"> obniża także problem z dostępem do placówek ochrony zdrowia (w szczególności publicznych) i wykwalifikowanego personelu medycznego </w:t>
      </w:r>
      <w:r w:rsidR="00F91E79" w:rsidRPr="00DB56EF">
        <w:br/>
      </w:r>
      <w:r w:rsidRPr="00DB56EF">
        <w:t>(lekarzy, pielęgniarek, położnych).</w:t>
      </w:r>
      <w:r w:rsidR="003319D0" w:rsidRPr="00DB56EF">
        <w:t xml:space="preserve"> Konieczny jest zatem rozwój niniejszej infrastruktury, połączony </w:t>
      </w:r>
      <w:r w:rsidR="003319D0" w:rsidRPr="00DB56EF">
        <w:br/>
        <w:t xml:space="preserve">z innymi działaniami zmierzającymi do poprawy dostępu do wysokiej jakości usług świadczonych przez zakłady opieki medycznej oraz </w:t>
      </w:r>
      <w:r w:rsidR="006E364D" w:rsidRPr="00DB56EF">
        <w:t>Podmioty Ekonomii Społecznej</w:t>
      </w:r>
      <w:r w:rsidR="003319D0" w:rsidRPr="00DB56EF">
        <w:t xml:space="preserve">, w tym organizacje pozarządowe świadczące tego typu usługi w formach </w:t>
      </w:r>
      <w:proofErr w:type="spellStart"/>
      <w:r w:rsidR="003319D0" w:rsidRPr="00DB56EF">
        <w:t>zdeinstytucjonalizowanych</w:t>
      </w:r>
      <w:proofErr w:type="spellEnd"/>
      <w:r w:rsidR="003319D0" w:rsidRPr="00DB56EF">
        <w:t>.</w:t>
      </w:r>
    </w:p>
    <w:p w14:paraId="46BE0C53" w14:textId="77777777" w:rsidR="00062A8E" w:rsidRPr="00DB56EF" w:rsidRDefault="00EA2AB3" w:rsidP="00EA2AB3">
      <w:r w:rsidRPr="00DB56EF">
        <w:t xml:space="preserve">Postępujący proces starzenia się społeczeństwa sprawia, że należy spodziewać się wzrostu popytu </w:t>
      </w:r>
      <w:r w:rsidR="00F91E79" w:rsidRPr="00DB56EF">
        <w:br/>
      </w:r>
      <w:r w:rsidRPr="00DB56EF">
        <w:t xml:space="preserve">na usługi związane z opieką nad osobami niesamodzielnymi. </w:t>
      </w:r>
      <w:r w:rsidR="00062A8E" w:rsidRPr="00DB56EF">
        <w:t xml:space="preserve">Dlatego też należy rozwijać infrastrukturę oraz poszerzać ofertę usług adresowanych do seniorów i osób niesamodzielnych, w szczególności </w:t>
      </w:r>
      <w:r w:rsidR="00062A8E" w:rsidRPr="00DB56EF">
        <w:br/>
        <w:t xml:space="preserve">w formach </w:t>
      </w:r>
      <w:proofErr w:type="spellStart"/>
      <w:r w:rsidR="00062A8E" w:rsidRPr="00DB56EF">
        <w:t>zdeinstytucjonalizowanych</w:t>
      </w:r>
      <w:proofErr w:type="spellEnd"/>
      <w:r w:rsidR="00062A8E" w:rsidRPr="00DB56EF">
        <w:t>.</w:t>
      </w:r>
    </w:p>
    <w:p w14:paraId="03EB9A88" w14:textId="77777777" w:rsidR="006908D1" w:rsidRPr="00DB56EF" w:rsidRDefault="00EA2AB3" w:rsidP="006908D1">
      <w:r w:rsidRPr="00DB56EF">
        <w:t xml:space="preserve">Z </w:t>
      </w:r>
      <w:r w:rsidR="00220595" w:rsidRPr="00DB56EF">
        <w:t>D</w:t>
      </w:r>
      <w:r w:rsidRPr="00DB56EF">
        <w:t xml:space="preserve">iagnozy wynika, że na terenie Aglomeracji widoczny jest </w:t>
      </w:r>
      <w:r w:rsidR="003E713D" w:rsidRPr="00DB56EF">
        <w:t xml:space="preserve">niezadowalający </w:t>
      </w:r>
      <w:r w:rsidRPr="00DB56EF">
        <w:t>poziom kapitału społecznego, co skutkuje m.in. biernością mieszkańców. Przy czy</w:t>
      </w:r>
      <w:r w:rsidR="00FE3E50" w:rsidRPr="00DB56EF">
        <w:t>m</w:t>
      </w:r>
      <w:r w:rsidRPr="00DB56EF">
        <w:t xml:space="preserve"> bierność ta może być pochodną ubóstwa </w:t>
      </w:r>
      <w:r w:rsidR="00FE3E50" w:rsidRPr="00DB56EF">
        <w:br/>
      </w:r>
      <w:r w:rsidRPr="00DB56EF">
        <w:t xml:space="preserve">i wykluczenia społecznego. Dlatego też należy podejmować działania na rzecz aktywizacji i integracji mieszkańców. Działania te powinny również sprzyjać włączeniu społecznemu. W działaniach tych aktywnie powinny uczestniczyć </w:t>
      </w:r>
      <w:r w:rsidR="006E364D" w:rsidRPr="00DB56EF">
        <w:t xml:space="preserve">Podmioty Ekonomii Społecznej, w tym </w:t>
      </w:r>
      <w:r w:rsidRPr="00DB56EF">
        <w:t>organizacje pozarządowe.</w:t>
      </w:r>
    </w:p>
    <w:p w14:paraId="009406BD" w14:textId="77777777" w:rsidR="006908D1" w:rsidRPr="00DB56EF" w:rsidRDefault="006908D1" w:rsidP="001A472E">
      <w:pPr>
        <w:pStyle w:val="Nagwek3"/>
      </w:pPr>
      <w:r w:rsidRPr="00DB56EF">
        <w:t>Działanie</w:t>
      </w:r>
      <w:r w:rsidR="00B8050E" w:rsidRPr="00DB56EF">
        <w:t xml:space="preserve"> F</w:t>
      </w:r>
      <w:r w:rsidRPr="00DB56EF">
        <w:t xml:space="preserve">4.1. </w:t>
      </w:r>
      <w:r w:rsidR="00EA2AB3" w:rsidRPr="00DB56EF">
        <w:t>Przeciwdziałanie depopulacji poprzez rozwój usług opiekuńczych i wychowawczych</w:t>
      </w:r>
    </w:p>
    <w:p w14:paraId="49D31E08" w14:textId="77777777" w:rsidR="00E53A4E" w:rsidRPr="00DB56EF" w:rsidRDefault="00E53A4E" w:rsidP="000E32E7">
      <w:pPr>
        <w:pStyle w:val="Akapitzlist"/>
        <w:numPr>
          <w:ilvl w:val="0"/>
          <w:numId w:val="29"/>
        </w:numPr>
      </w:pPr>
      <w:r w:rsidRPr="00DB56EF">
        <w:t xml:space="preserve">Zidentyfikowane potencjały i słabe </w:t>
      </w:r>
      <w:r w:rsidR="008C1C8B" w:rsidRPr="00DB56EF">
        <w:t>strony Aglomeracji</w:t>
      </w:r>
      <w:r w:rsidRPr="00DB56EF">
        <w:t xml:space="preserve"> Wałbrzyskiej </w:t>
      </w:r>
    </w:p>
    <w:p w14:paraId="4333FA8A" w14:textId="77777777" w:rsidR="00EA2AB3" w:rsidRPr="00DB56EF" w:rsidRDefault="00D3182E" w:rsidP="00EA2AB3">
      <w:r w:rsidRPr="00DB56EF">
        <w:t>Potencjały i słabe strony obszaru zidentyfikowane w analizie SWOT</w:t>
      </w:r>
      <w:r w:rsidR="00EA2AB3" w:rsidRPr="00DB56EF">
        <w:t>:</w:t>
      </w:r>
    </w:p>
    <w:p w14:paraId="3C1F5913" w14:textId="77777777" w:rsidR="00B04C94" w:rsidRPr="00DB56EF" w:rsidRDefault="00EA2AB3"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96367">
        <w:rPr>
          <w:i/>
          <w:iCs/>
          <w:sz w:val="20"/>
          <w:szCs w:val="18"/>
        </w:rPr>
        <w:t xml:space="preserve">A.1.2. </w:t>
      </w:r>
      <w:r w:rsidR="00B8050E" w:rsidRPr="00DB56EF">
        <w:rPr>
          <w:i/>
          <w:iCs/>
          <w:sz w:val="20"/>
          <w:szCs w:val="18"/>
        </w:rPr>
        <w:t>Znaczna gęstość sieci miast i wysoki poziom urbanizacji</w:t>
      </w:r>
    </w:p>
    <w:p w14:paraId="19A8F8AF" w14:textId="77777777" w:rsidR="00B04C94" w:rsidRPr="00DB56EF" w:rsidRDefault="00B8050E"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96367">
        <w:rPr>
          <w:i/>
          <w:iCs/>
          <w:sz w:val="20"/>
          <w:szCs w:val="18"/>
        </w:rPr>
        <w:t xml:space="preserve">A.1.4. </w:t>
      </w:r>
      <w:r w:rsidRPr="00DB56EF">
        <w:rPr>
          <w:i/>
          <w:iCs/>
          <w:sz w:val="20"/>
          <w:szCs w:val="18"/>
        </w:rPr>
        <w:t>Wyraźny wzrost liczby miejsc w przedszkolach i żłobkach, zwłaszcza na obszarach wiejskich</w:t>
      </w:r>
    </w:p>
    <w:p w14:paraId="02590FB2" w14:textId="77777777" w:rsidR="00B04C94" w:rsidRPr="00DB56EF" w:rsidRDefault="00B8050E"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96367">
        <w:rPr>
          <w:i/>
          <w:iCs/>
          <w:sz w:val="20"/>
          <w:szCs w:val="18"/>
        </w:rPr>
        <w:t xml:space="preserve">B.1.1. </w:t>
      </w:r>
      <w:r w:rsidR="00EA2AB3" w:rsidRPr="00DB56EF">
        <w:rPr>
          <w:i/>
          <w:iCs/>
          <w:sz w:val="20"/>
          <w:szCs w:val="18"/>
        </w:rPr>
        <w:t>Niekorzystna sytuacja demograficzna obszaru, w relacji do trendów obserwowanych w obszarach referencyjnych, przejawiająca się stałym i pogłębiającym się spadkiem liczby ludności, w szczególności w 2020 r., co ma związek z</w:t>
      </w:r>
      <w:r w:rsidR="00B04C94" w:rsidRPr="00DB56EF">
        <w:rPr>
          <w:i/>
          <w:iCs/>
          <w:sz w:val="20"/>
          <w:szCs w:val="18"/>
        </w:rPr>
        <w:t> </w:t>
      </w:r>
      <w:r w:rsidR="00EA2AB3" w:rsidRPr="00DB56EF">
        <w:rPr>
          <w:i/>
          <w:iCs/>
          <w:sz w:val="20"/>
          <w:szCs w:val="18"/>
        </w:rPr>
        <w:t>pandemią COVID-19</w:t>
      </w:r>
    </w:p>
    <w:p w14:paraId="2DBBC308" w14:textId="77777777" w:rsidR="00EA2AB3" w:rsidRPr="00DB56EF" w:rsidRDefault="00EA2AB3"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96367">
        <w:rPr>
          <w:i/>
          <w:iCs/>
          <w:sz w:val="20"/>
          <w:szCs w:val="18"/>
        </w:rPr>
        <w:t xml:space="preserve">B.1.6. </w:t>
      </w:r>
      <w:r w:rsidRPr="00DB56EF">
        <w:rPr>
          <w:i/>
          <w:iCs/>
          <w:sz w:val="20"/>
          <w:szCs w:val="18"/>
        </w:rPr>
        <w:t>Znaczne zróżnicowanie przestrzenne poziomu dostępności do żłobków i placówek wychowania przedszkolnego w</w:t>
      </w:r>
      <w:r w:rsidR="00B04C94" w:rsidRPr="00DB56EF">
        <w:rPr>
          <w:i/>
          <w:iCs/>
          <w:sz w:val="20"/>
          <w:szCs w:val="18"/>
        </w:rPr>
        <w:t> </w:t>
      </w:r>
      <w:r w:rsidRPr="00DB56EF">
        <w:rPr>
          <w:i/>
          <w:iCs/>
          <w:sz w:val="20"/>
          <w:szCs w:val="18"/>
        </w:rPr>
        <w:t>ujęciu gminnym</w:t>
      </w:r>
    </w:p>
    <w:p w14:paraId="1735D98F" w14:textId="77777777" w:rsidR="00EA2AB3" w:rsidRDefault="00EA2AB3" w:rsidP="00685242">
      <w:pPr>
        <w:pStyle w:val="rdo"/>
      </w:pPr>
      <w:r w:rsidRPr="00DB56EF">
        <w:t xml:space="preserve">Źródło: Diagnoza społeczna, gospodarcza i przestrzenna na potrzeby Strategii Rozwoju ZIT Aglomeracji Wałbrzyskiej, </w:t>
      </w:r>
      <w:r w:rsidR="00B04C94" w:rsidRPr="00DB56EF">
        <w:br/>
      </w:r>
      <w:r w:rsidRPr="00DB56EF">
        <w:t xml:space="preserve">Wnioski z Diagnozy wraz z analizą SWOT. </w:t>
      </w:r>
    </w:p>
    <w:p w14:paraId="07E810A7" w14:textId="77777777" w:rsidR="00E53A4E" w:rsidRPr="00DB56EF" w:rsidRDefault="00E53A4E" w:rsidP="00E53A4E">
      <w:pPr>
        <w:pStyle w:val="Akapitzlist"/>
      </w:pPr>
      <w:r w:rsidRPr="00DB56EF">
        <w:t xml:space="preserve">Zintegrowane podejście służące zaspokojeniu zidentyfikowanych potrzeb </w:t>
      </w:r>
    </w:p>
    <w:p w14:paraId="6CD39801" w14:textId="77777777" w:rsidR="006908D1" w:rsidRPr="00DB56EF" w:rsidRDefault="00EA2AB3" w:rsidP="00EA2AB3">
      <w:r w:rsidRPr="00DB56EF">
        <w:t>Ograniczenie negatywnych zjawisk demograficznych wymaga podjęcia działań zmierzających do rozwoju usług opiekuńczych i wychowawczych. Działani</w:t>
      </w:r>
      <w:r w:rsidR="00077500" w:rsidRPr="00DB56EF">
        <w:t>a</w:t>
      </w:r>
      <w:r w:rsidRPr="00DB56EF">
        <w:t xml:space="preserve"> te powinny skutkować tworzeniem nowych </w:t>
      </w:r>
      <w:r w:rsidR="00F91E79" w:rsidRPr="00DB56EF">
        <w:br/>
      </w:r>
      <w:r w:rsidRPr="00DB56EF">
        <w:t xml:space="preserve">i modernizacją oraz doposażeniem istniejących miejsc opieki w żłobkach i przedszkolach. Jednocześnie, wspierać należy także oddolne inicjatywy w zakresie opieki nad dziećmi do 3 lat oraz usługi związane </w:t>
      </w:r>
      <w:r w:rsidR="00F91E79" w:rsidRPr="00DB56EF">
        <w:br/>
      </w:r>
      <w:r w:rsidRPr="00DB56EF">
        <w:t>z wychowaniem przedszkolnym.</w:t>
      </w:r>
      <w:r w:rsidR="008C380A" w:rsidRPr="00DB56EF">
        <w:t xml:space="preserve"> </w:t>
      </w:r>
    </w:p>
    <w:p w14:paraId="0C7B4731" w14:textId="77777777" w:rsidR="00E53A4E" w:rsidRPr="00652406" w:rsidRDefault="00E53A4E" w:rsidP="00E53A4E">
      <w:pPr>
        <w:rPr>
          <w:b/>
          <w:bCs/>
        </w:rPr>
      </w:pPr>
      <w:r w:rsidRPr="00652406">
        <w:t xml:space="preserve">Jednocześnie w celu zapewnienia zintegrowanego podejścia w Strategii ZIT AW realizowane będą wyłącznie projekty </w:t>
      </w:r>
      <w:r w:rsidR="008C1C8B" w:rsidRPr="00652406">
        <w:t>zintegrowane definiowane</w:t>
      </w:r>
      <w:r w:rsidRPr="00652406">
        <w:rPr>
          <w:bCs/>
        </w:rPr>
        <w:t xml:space="preserve"> jako:</w:t>
      </w:r>
    </w:p>
    <w:p w14:paraId="7066DAC5" w14:textId="77777777" w:rsidR="00E53A4E" w:rsidRPr="00652406" w:rsidRDefault="00E53A4E" w:rsidP="000E32E7">
      <w:pPr>
        <w:pStyle w:val="Akapitzlist"/>
        <w:keepNext w:val="0"/>
        <w:keepLines w:val="0"/>
        <w:numPr>
          <w:ilvl w:val="0"/>
          <w:numId w:val="11"/>
        </w:numPr>
        <w:ind w:left="714" w:hanging="357"/>
        <w:rPr>
          <w:b w:val="0"/>
          <w:bCs/>
        </w:rPr>
      </w:pPr>
      <w:r w:rsidRPr="00652406">
        <w:rPr>
          <w:b w:val="0"/>
          <w:bCs/>
        </w:rPr>
        <w:t>realizacja przedsięwzięć w formie tzw. „wiązki projektów”</w:t>
      </w:r>
      <w:r w:rsidRPr="00652406">
        <w:rPr>
          <w:rStyle w:val="Odwoanieprzypisudolnego"/>
          <w:b w:val="0"/>
          <w:bCs/>
        </w:rPr>
        <w:footnoteReference w:id="26"/>
      </w:r>
      <w:r w:rsidRPr="00652406">
        <w:rPr>
          <w:b w:val="0"/>
          <w:bCs/>
        </w:rPr>
        <w:t xml:space="preserve"> lub </w:t>
      </w:r>
    </w:p>
    <w:p w14:paraId="34E3ABB5" w14:textId="77777777" w:rsidR="00E53A4E" w:rsidRPr="00652406" w:rsidRDefault="00E53A4E" w:rsidP="000E32E7">
      <w:pPr>
        <w:pStyle w:val="Akapitzlist"/>
        <w:keepNext w:val="0"/>
        <w:keepLines w:val="0"/>
        <w:numPr>
          <w:ilvl w:val="0"/>
          <w:numId w:val="11"/>
        </w:numPr>
        <w:ind w:left="714" w:hanging="357"/>
        <w:rPr>
          <w:b w:val="0"/>
          <w:bCs/>
        </w:rPr>
      </w:pPr>
      <w:r w:rsidRPr="00652406">
        <w:rPr>
          <w:b w:val="0"/>
          <w:bCs/>
        </w:rPr>
        <w:t xml:space="preserve">zgodnie z postanowieniami Zasad Realizacji Instrumentów Terytorialnych to projekty, </w:t>
      </w:r>
      <w:r w:rsidR="008C1C8B" w:rsidRPr="00652406">
        <w:rPr>
          <w:b w:val="0"/>
          <w:bCs/>
        </w:rPr>
        <w:t>które będą</w:t>
      </w:r>
      <w:r w:rsidRPr="00652406">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t>
      </w:r>
      <w:r w:rsidR="005851A3">
        <w:rPr>
          <w:b w:val="0"/>
          <w:bCs/>
        </w:rPr>
        <w:br/>
      </w:r>
      <w:r w:rsidRPr="00652406">
        <w:rPr>
          <w:b w:val="0"/>
          <w:bCs/>
        </w:rPr>
        <w:t>w rozumieniu art. 39 Ustawy wdrożeniowej lub deklarowany jest wspólny efekt, rezultat lub produkt końcowy projektu.</w:t>
      </w:r>
      <w:r w:rsidRPr="00652406">
        <w:rPr>
          <w:rStyle w:val="Odwoanieprzypisudolnego"/>
          <w:rFonts w:ascii="Calibri" w:hAnsi="Calibri" w:cs="Calibri"/>
          <w:b w:val="0"/>
          <w:bCs/>
          <w:sz w:val="24"/>
          <w:szCs w:val="24"/>
        </w:rPr>
        <w:footnoteReference w:id="27"/>
      </w:r>
      <w:r w:rsidRPr="00652406">
        <w:rPr>
          <w:b w:val="0"/>
          <w:bCs/>
        </w:rPr>
        <w:t xml:space="preserve"> </w:t>
      </w:r>
    </w:p>
    <w:p w14:paraId="1D3F0736" w14:textId="77777777" w:rsidR="00E53A4E" w:rsidRPr="00DB56EF" w:rsidRDefault="00E53A4E" w:rsidP="00E53A4E">
      <w:pPr>
        <w:rPr>
          <w:bCs/>
        </w:rPr>
      </w:pPr>
      <w:r w:rsidRPr="00652406">
        <w:rPr>
          <w:bCs/>
        </w:rPr>
        <w:t xml:space="preserve">Wybór sposobu zintegrowania </w:t>
      </w:r>
      <w:r w:rsidR="008C1C8B" w:rsidRPr="00652406">
        <w:rPr>
          <w:bCs/>
        </w:rPr>
        <w:t>projektów należy</w:t>
      </w:r>
      <w:r w:rsidRPr="00652406">
        <w:rPr>
          <w:bCs/>
        </w:rPr>
        <w:t xml:space="preserve"> do wnioskodawców i uzależniony jest od optymalnej dla nich metody wdrażania przedsięwzięć.</w:t>
      </w:r>
      <w:r w:rsidRPr="00DB56EF">
        <w:rPr>
          <w:bCs/>
        </w:rPr>
        <w:t xml:space="preserve"> </w:t>
      </w:r>
    </w:p>
    <w:p w14:paraId="16046EE6" w14:textId="77777777" w:rsidR="00E53A4E" w:rsidRPr="00DB56EF" w:rsidRDefault="00E53A4E" w:rsidP="00E53A4E">
      <w:pPr>
        <w:pStyle w:val="Akapitzlist"/>
      </w:pPr>
      <w:r w:rsidRPr="00DB56EF">
        <w:t>Efekty realizacji zintegrowanego podejścia służącego zaspokojeniu zidentyfikowanych potrzeb</w:t>
      </w:r>
    </w:p>
    <w:p w14:paraId="431F1D95" w14:textId="77777777" w:rsidR="00E53A4E" w:rsidRPr="00DB56EF" w:rsidRDefault="00E53A4E" w:rsidP="00E53A4E">
      <w:r w:rsidRPr="00DB56EF">
        <w:t>Efekty przeprowadzonych działań widoczne będą przede wszystkim w sferze społecznej.</w:t>
      </w:r>
      <w:r w:rsidR="00045461">
        <w:t xml:space="preserve"> </w:t>
      </w:r>
      <w:r w:rsidRPr="00DB56EF">
        <w:t xml:space="preserve">Poprawa dostępności do usług opiekuńczych i wychowawczych powinna pozytywnie wpłynąć na wzrost atrakcyjności Obszaru jako miejsca do życia. Jednocześnie winna korzystnie wpływać na redukcję sfery ubóstwa i związanych z tym </w:t>
      </w:r>
      <w:proofErr w:type="spellStart"/>
      <w:r w:rsidRPr="00DB56EF">
        <w:t>zachowań</w:t>
      </w:r>
      <w:proofErr w:type="spellEnd"/>
      <w:r w:rsidRPr="00DB56EF">
        <w:t xml:space="preserve"> dysfunkcyjnych. Docelowa rozwój niniejszych usług powinien przyczynić się poprawy sytuacji demograficznej na obszarze Aglomeracji Wałbrzyskiej.</w:t>
      </w:r>
    </w:p>
    <w:p w14:paraId="1BBEC788" w14:textId="77777777" w:rsidR="00E53A4E" w:rsidRPr="00DB56EF" w:rsidRDefault="00E53A4E" w:rsidP="00E53A4E">
      <w:pPr>
        <w:pStyle w:val="Akapitzlist"/>
      </w:pPr>
      <w:r w:rsidRPr="00DB56EF">
        <w:t xml:space="preserve">Zintegrowane oddziaływanie </w:t>
      </w:r>
    </w:p>
    <w:p w14:paraId="00F95D30" w14:textId="77777777" w:rsidR="00E53A4E" w:rsidRPr="00DB56EF" w:rsidRDefault="00E53A4E" w:rsidP="00E53A4E">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6"/>
        <w:gridCol w:w="4652"/>
      </w:tblGrid>
      <w:tr w:rsidR="00150E50" w:rsidRPr="00DB56EF" w14:paraId="567F6F54" w14:textId="77777777" w:rsidTr="00530B52">
        <w:tc>
          <w:tcPr>
            <w:tcW w:w="2501" w:type="pct"/>
          </w:tcPr>
          <w:p w14:paraId="7978B76D" w14:textId="77777777" w:rsidR="00150E50" w:rsidRPr="002D3EF2" w:rsidRDefault="00150E50" w:rsidP="009F00D8">
            <w:pPr>
              <w:spacing w:line="240" w:lineRule="auto"/>
              <w:jc w:val="center"/>
              <w:rPr>
                <w:b/>
                <w:sz w:val="20"/>
                <w:szCs w:val="18"/>
              </w:rPr>
            </w:pPr>
            <w:r w:rsidRPr="002D3EF2">
              <w:rPr>
                <w:b/>
                <w:sz w:val="20"/>
                <w:szCs w:val="18"/>
              </w:rPr>
              <w:t>Działanie</w:t>
            </w:r>
          </w:p>
        </w:tc>
        <w:tc>
          <w:tcPr>
            <w:tcW w:w="2499" w:type="pct"/>
          </w:tcPr>
          <w:p w14:paraId="2721CB42" w14:textId="77777777" w:rsidR="00150E50" w:rsidRPr="00DB56EF" w:rsidRDefault="00150E50" w:rsidP="009F00D8">
            <w:pPr>
              <w:keepNext/>
              <w:keepLines/>
              <w:spacing w:line="240" w:lineRule="auto"/>
              <w:jc w:val="center"/>
              <w:rPr>
                <w:b/>
                <w:bCs/>
                <w:sz w:val="20"/>
                <w:szCs w:val="18"/>
              </w:rPr>
            </w:pPr>
            <w:r w:rsidRPr="00DB56EF">
              <w:rPr>
                <w:b/>
                <w:bCs/>
                <w:sz w:val="20"/>
                <w:szCs w:val="18"/>
              </w:rPr>
              <w:t>Działania zintegrowane</w:t>
            </w:r>
          </w:p>
        </w:tc>
      </w:tr>
      <w:tr w:rsidR="00150E50" w:rsidRPr="00DB56EF" w14:paraId="7B2CBDC6" w14:textId="77777777" w:rsidTr="00530B52">
        <w:tc>
          <w:tcPr>
            <w:tcW w:w="2501" w:type="pct"/>
          </w:tcPr>
          <w:p w14:paraId="71DEC6E0"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F4.1. Przeciwdziałanie depopulacji poprzez rozwój usług opiekuńczych i wychowawczych</w:t>
            </w:r>
          </w:p>
        </w:tc>
        <w:tc>
          <w:tcPr>
            <w:tcW w:w="2499" w:type="pct"/>
          </w:tcPr>
          <w:p w14:paraId="0A8065A8"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4.4. Aktywizacja lokalnego rynku pracy</w:t>
            </w:r>
          </w:p>
          <w:p w14:paraId="7AC88F42"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F4.5. Promowanie włączenia społecznego i przeciwdziałanie przejawom ubóstwa</w:t>
            </w:r>
          </w:p>
        </w:tc>
      </w:tr>
    </w:tbl>
    <w:p w14:paraId="7E795D39" w14:textId="77777777" w:rsidR="00150E50" w:rsidRPr="00DB56EF" w:rsidRDefault="00150E50" w:rsidP="00150E50">
      <w:r w:rsidRPr="00DB56EF">
        <w:t xml:space="preserve">Niniejsze działanie jest zintegrowane z działaniami związanymi z aktywizacją lokalnego rynku pracy </w:t>
      </w:r>
      <w:r w:rsidRPr="00DB56EF">
        <w:br/>
        <w:t>oraz promowaniem włączenia społecznego i przeciwdziałaniu przejawom ubóstwa. Dostępność do usług opiekuńczych i wychowawczych umożliwia obojgu rodzicom podjęcie zatrudnienia, co pozytywnie wpływa na rozwój rynku pracy. Jednocześnie możliwość pracy przez rodziców przekłada się na wzrost dochodów rodzin, a z kolei prowadzi do ograniczeni sfery ubóstwa.</w:t>
      </w:r>
    </w:p>
    <w:p w14:paraId="10FA3D22" w14:textId="77777777" w:rsidR="001078D0" w:rsidRDefault="001078D0" w:rsidP="008E2A43">
      <w:pPr>
        <w:pStyle w:val="Akapitzlist"/>
      </w:pPr>
      <w:r w:rsidRPr="00DB56EF">
        <w:t>Wskaźniki monitoringu w powiązaniu z FEDS 2021-2027</w:t>
      </w:r>
    </w:p>
    <w:p w14:paraId="6B080AB4"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2E8F94ED" w14:textId="77777777" w:rsidR="00001234" w:rsidRPr="00DB56EF" w:rsidRDefault="00001234" w:rsidP="00001234">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4997" w:type="pct"/>
        <w:tblLook w:val="04A0" w:firstRow="1" w:lastRow="0" w:firstColumn="1" w:lastColumn="0" w:noHBand="0" w:noVBand="1"/>
      </w:tblPr>
      <w:tblGrid>
        <w:gridCol w:w="1133"/>
        <w:gridCol w:w="4206"/>
        <w:gridCol w:w="1321"/>
        <w:gridCol w:w="1321"/>
        <w:gridCol w:w="1321"/>
      </w:tblGrid>
      <w:tr w:rsidR="00D21780" w:rsidRPr="00DB56EF" w14:paraId="22D27228" w14:textId="77777777" w:rsidTr="00941D31">
        <w:trPr>
          <w:trHeight w:val="20"/>
          <w:tblHeader/>
        </w:trPr>
        <w:tc>
          <w:tcPr>
            <w:tcW w:w="609" w:type="pct"/>
            <w:vAlign w:val="center"/>
          </w:tcPr>
          <w:p w14:paraId="5551138D" w14:textId="77777777" w:rsidR="00D21780" w:rsidRPr="00DB56EF" w:rsidRDefault="00D21780" w:rsidP="009F00D8">
            <w:pPr>
              <w:keepNext/>
              <w:keepLines/>
              <w:spacing w:line="240" w:lineRule="auto"/>
              <w:jc w:val="center"/>
              <w:rPr>
                <w:b/>
                <w:bCs/>
                <w:sz w:val="20"/>
                <w:szCs w:val="18"/>
              </w:rPr>
            </w:pPr>
          </w:p>
        </w:tc>
        <w:tc>
          <w:tcPr>
            <w:tcW w:w="2261" w:type="pct"/>
            <w:vAlign w:val="center"/>
          </w:tcPr>
          <w:p w14:paraId="2267DEB1" w14:textId="77777777" w:rsidR="00D21780" w:rsidRPr="00DB56EF" w:rsidRDefault="00D21780" w:rsidP="009F00D8">
            <w:pPr>
              <w:keepNext/>
              <w:keepLines/>
              <w:spacing w:line="240" w:lineRule="auto"/>
              <w:jc w:val="center"/>
              <w:rPr>
                <w:b/>
                <w:bCs/>
                <w:sz w:val="20"/>
                <w:szCs w:val="18"/>
              </w:rPr>
            </w:pPr>
            <w:r w:rsidRPr="00DB56EF">
              <w:rPr>
                <w:b/>
                <w:bCs/>
                <w:sz w:val="20"/>
                <w:szCs w:val="18"/>
              </w:rPr>
              <w:t>Wskaźnik</w:t>
            </w:r>
          </w:p>
        </w:tc>
        <w:tc>
          <w:tcPr>
            <w:tcW w:w="710" w:type="pct"/>
            <w:vAlign w:val="center"/>
          </w:tcPr>
          <w:p w14:paraId="05D6F74F" w14:textId="77777777" w:rsidR="00D21780" w:rsidRPr="00DB56EF" w:rsidRDefault="00D21780" w:rsidP="009F00D8">
            <w:pPr>
              <w:keepNext/>
              <w:keepLines/>
              <w:spacing w:line="240" w:lineRule="auto"/>
              <w:jc w:val="center"/>
              <w:rPr>
                <w:b/>
                <w:bCs/>
                <w:sz w:val="20"/>
                <w:szCs w:val="18"/>
              </w:rPr>
            </w:pPr>
            <w:r w:rsidRPr="00DB56EF">
              <w:rPr>
                <w:b/>
                <w:bCs/>
                <w:sz w:val="20"/>
                <w:szCs w:val="18"/>
              </w:rPr>
              <w:t>Jednostka miary</w:t>
            </w:r>
          </w:p>
        </w:tc>
        <w:tc>
          <w:tcPr>
            <w:tcW w:w="710" w:type="pct"/>
            <w:vAlign w:val="center"/>
          </w:tcPr>
          <w:p w14:paraId="22DA3E5C" w14:textId="77777777" w:rsidR="00D21780" w:rsidRPr="00DB56EF" w:rsidRDefault="00D21780" w:rsidP="009F00D8">
            <w:pPr>
              <w:keepNext/>
              <w:keepLines/>
              <w:spacing w:line="240" w:lineRule="auto"/>
              <w:jc w:val="center"/>
              <w:rPr>
                <w:b/>
                <w:bCs/>
                <w:sz w:val="20"/>
                <w:szCs w:val="18"/>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710" w:type="pct"/>
            <w:vAlign w:val="center"/>
          </w:tcPr>
          <w:p w14:paraId="29970CCA" w14:textId="77777777" w:rsidR="00D21780" w:rsidRPr="00DB56EF" w:rsidRDefault="00D21780" w:rsidP="009F00D8">
            <w:pPr>
              <w:keepNext/>
              <w:keepLines/>
              <w:spacing w:line="240" w:lineRule="auto"/>
              <w:jc w:val="center"/>
              <w:rPr>
                <w:b/>
                <w:bCs/>
                <w:sz w:val="20"/>
                <w:szCs w:val="18"/>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tr w:rsidR="00D21780" w:rsidRPr="00DB56EF" w14:paraId="4893F82A" w14:textId="77777777" w:rsidTr="00941D31">
        <w:trPr>
          <w:trHeight w:val="20"/>
        </w:trPr>
        <w:tc>
          <w:tcPr>
            <w:tcW w:w="609" w:type="pct"/>
            <w:vAlign w:val="center"/>
          </w:tcPr>
          <w:p w14:paraId="7E723B06" w14:textId="77777777" w:rsidR="00D21780" w:rsidRPr="00DB56EF" w:rsidRDefault="00D21780" w:rsidP="009F00D8">
            <w:pPr>
              <w:keepNext/>
              <w:keepLines/>
              <w:spacing w:line="240" w:lineRule="auto"/>
              <w:jc w:val="center"/>
              <w:rPr>
                <w:rFonts w:cstheme="minorHAnsi"/>
                <w:b/>
                <w:bCs/>
                <w:sz w:val="20"/>
                <w:szCs w:val="18"/>
              </w:rPr>
            </w:pPr>
            <w:r w:rsidRPr="00DB56EF">
              <w:rPr>
                <w:b/>
                <w:bCs/>
                <w:sz w:val="20"/>
              </w:rPr>
              <w:t>Wskaźnik produktu</w:t>
            </w:r>
          </w:p>
        </w:tc>
        <w:tc>
          <w:tcPr>
            <w:tcW w:w="2261" w:type="pct"/>
            <w:vAlign w:val="center"/>
          </w:tcPr>
          <w:p w14:paraId="7F4F54DB" w14:textId="77777777" w:rsidR="00D21780" w:rsidRPr="00DB56EF" w:rsidRDefault="00D21780" w:rsidP="009F00D8">
            <w:pPr>
              <w:keepNext/>
              <w:keepLines/>
              <w:spacing w:line="240" w:lineRule="auto"/>
              <w:jc w:val="left"/>
              <w:rPr>
                <w:rFonts w:cstheme="minorHAnsi"/>
                <w:sz w:val="20"/>
                <w:szCs w:val="18"/>
              </w:rPr>
            </w:pPr>
            <w:r w:rsidRPr="00455EB8">
              <w:rPr>
                <w:rFonts w:cstheme="minorHAnsi"/>
                <w:sz w:val="20"/>
              </w:rPr>
              <w:t>PROG-DOL4P - Wspierane strategie zintegrowanego rozwoju terytorialnego</w:t>
            </w:r>
          </w:p>
        </w:tc>
        <w:tc>
          <w:tcPr>
            <w:tcW w:w="710" w:type="pct"/>
            <w:vAlign w:val="center"/>
          </w:tcPr>
          <w:p w14:paraId="2177432E" w14:textId="77777777" w:rsidR="00D21780" w:rsidRPr="00455EB8" w:rsidRDefault="00D21780" w:rsidP="009F00D8">
            <w:pPr>
              <w:keepNext/>
              <w:keepLines/>
              <w:spacing w:line="240" w:lineRule="auto"/>
              <w:jc w:val="center"/>
              <w:rPr>
                <w:rFonts w:cstheme="minorHAnsi"/>
                <w:sz w:val="20"/>
              </w:rPr>
            </w:pPr>
            <w:r>
              <w:rPr>
                <w:rFonts w:cstheme="minorHAnsi"/>
                <w:sz w:val="20"/>
              </w:rPr>
              <w:t>szt.</w:t>
            </w:r>
          </w:p>
        </w:tc>
        <w:tc>
          <w:tcPr>
            <w:tcW w:w="710" w:type="pct"/>
            <w:vAlign w:val="center"/>
          </w:tcPr>
          <w:p w14:paraId="77590BA8" w14:textId="77777777" w:rsidR="00D21780" w:rsidRPr="00DB56EF" w:rsidRDefault="00D21780" w:rsidP="009F00D8">
            <w:pPr>
              <w:keepNext/>
              <w:keepLines/>
              <w:spacing w:line="240" w:lineRule="auto"/>
              <w:jc w:val="center"/>
              <w:rPr>
                <w:rFonts w:cstheme="minorHAnsi"/>
                <w:sz w:val="20"/>
              </w:rPr>
            </w:pPr>
            <w:r>
              <w:rPr>
                <w:rFonts w:cstheme="minorHAnsi"/>
                <w:sz w:val="20"/>
              </w:rPr>
              <w:t>-</w:t>
            </w:r>
          </w:p>
        </w:tc>
        <w:tc>
          <w:tcPr>
            <w:tcW w:w="710" w:type="pct"/>
            <w:vAlign w:val="center"/>
          </w:tcPr>
          <w:p w14:paraId="2E2124F8" w14:textId="77777777" w:rsidR="00D21780" w:rsidRPr="00DB56EF" w:rsidRDefault="00D21780" w:rsidP="009F00D8">
            <w:pPr>
              <w:keepNext/>
              <w:keepLines/>
              <w:spacing w:line="240" w:lineRule="auto"/>
              <w:jc w:val="center"/>
              <w:rPr>
                <w:rFonts w:cstheme="minorHAnsi"/>
                <w:sz w:val="20"/>
                <w:szCs w:val="18"/>
              </w:rPr>
            </w:pPr>
            <w:r w:rsidRPr="00DB56EF">
              <w:rPr>
                <w:rFonts w:cstheme="minorHAnsi"/>
                <w:sz w:val="20"/>
              </w:rPr>
              <w:t>1</w:t>
            </w:r>
          </w:p>
        </w:tc>
      </w:tr>
      <w:tr w:rsidR="00D21780" w:rsidRPr="00DB56EF" w14:paraId="21D49D4D" w14:textId="77777777" w:rsidTr="00941D31">
        <w:trPr>
          <w:trHeight w:val="20"/>
        </w:trPr>
        <w:tc>
          <w:tcPr>
            <w:tcW w:w="609" w:type="pct"/>
            <w:vAlign w:val="center"/>
          </w:tcPr>
          <w:p w14:paraId="6FA43454" w14:textId="77777777" w:rsidR="00D21780" w:rsidRPr="00DB56EF" w:rsidRDefault="00D21780" w:rsidP="009F00D8">
            <w:pPr>
              <w:spacing w:line="240" w:lineRule="auto"/>
              <w:jc w:val="center"/>
              <w:rPr>
                <w:rFonts w:cstheme="minorHAnsi"/>
                <w:b/>
                <w:bCs/>
                <w:sz w:val="20"/>
                <w:szCs w:val="18"/>
              </w:rPr>
            </w:pPr>
            <w:r w:rsidRPr="00DB56EF">
              <w:rPr>
                <w:b/>
                <w:bCs/>
                <w:sz w:val="20"/>
              </w:rPr>
              <w:t>Wskaźnik produktu</w:t>
            </w:r>
          </w:p>
        </w:tc>
        <w:tc>
          <w:tcPr>
            <w:tcW w:w="2261" w:type="pct"/>
            <w:vAlign w:val="center"/>
          </w:tcPr>
          <w:p w14:paraId="097868E3" w14:textId="77777777" w:rsidR="00D21780" w:rsidRPr="00DB56EF" w:rsidRDefault="00D21780" w:rsidP="009F00D8">
            <w:pPr>
              <w:spacing w:line="240" w:lineRule="auto"/>
              <w:jc w:val="left"/>
              <w:rPr>
                <w:rFonts w:cstheme="minorHAnsi"/>
                <w:sz w:val="20"/>
                <w:szCs w:val="18"/>
              </w:rPr>
            </w:pPr>
            <w:r w:rsidRPr="00455EB8">
              <w:rPr>
                <w:rFonts w:cstheme="minorHAnsi"/>
                <w:sz w:val="20"/>
              </w:rPr>
              <w:t>WLWK-PL0CO03 - Ludność objęta projektami w</w:t>
            </w:r>
            <w:r>
              <w:rPr>
                <w:rFonts w:cstheme="minorHAnsi"/>
                <w:sz w:val="20"/>
              </w:rPr>
              <w:t> </w:t>
            </w:r>
            <w:r w:rsidRPr="00455EB8">
              <w:rPr>
                <w:rFonts w:cstheme="minorHAnsi"/>
                <w:sz w:val="20"/>
              </w:rPr>
              <w:t>ramach strategii zintegrowanego rozwoju terytorialnego</w:t>
            </w:r>
          </w:p>
        </w:tc>
        <w:tc>
          <w:tcPr>
            <w:tcW w:w="710" w:type="pct"/>
            <w:vAlign w:val="center"/>
          </w:tcPr>
          <w:p w14:paraId="6B5C955E" w14:textId="77777777" w:rsidR="00D21780" w:rsidRPr="00DB56EF" w:rsidRDefault="00D21780" w:rsidP="009F00D8">
            <w:pPr>
              <w:spacing w:line="240" w:lineRule="auto"/>
              <w:jc w:val="center"/>
              <w:rPr>
                <w:rFonts w:cstheme="minorHAnsi"/>
                <w:sz w:val="20"/>
                <w:szCs w:val="18"/>
              </w:rPr>
            </w:pPr>
            <w:r>
              <w:rPr>
                <w:rFonts w:cstheme="minorHAnsi"/>
                <w:sz w:val="20"/>
              </w:rPr>
              <w:t>o</w:t>
            </w:r>
            <w:r w:rsidRPr="00DB56EF">
              <w:rPr>
                <w:rFonts w:cstheme="minorHAnsi"/>
                <w:sz w:val="20"/>
              </w:rPr>
              <w:t>soby</w:t>
            </w:r>
          </w:p>
        </w:tc>
        <w:tc>
          <w:tcPr>
            <w:tcW w:w="710" w:type="pct"/>
            <w:vAlign w:val="center"/>
          </w:tcPr>
          <w:p w14:paraId="59DB2D3C" w14:textId="77777777" w:rsidR="00D21780" w:rsidRPr="00DB56EF" w:rsidRDefault="008D4978" w:rsidP="009F00D8">
            <w:pPr>
              <w:spacing w:line="240" w:lineRule="auto"/>
              <w:jc w:val="center"/>
              <w:rPr>
                <w:rFonts w:cstheme="minorHAnsi"/>
                <w:sz w:val="20"/>
              </w:rPr>
            </w:pPr>
            <w:r>
              <w:rPr>
                <w:rFonts w:cstheme="minorHAnsi"/>
                <w:sz w:val="20"/>
              </w:rPr>
              <w:t>-</w:t>
            </w:r>
          </w:p>
        </w:tc>
        <w:tc>
          <w:tcPr>
            <w:tcW w:w="710" w:type="pct"/>
            <w:vAlign w:val="center"/>
          </w:tcPr>
          <w:p w14:paraId="48633AD3" w14:textId="77777777" w:rsidR="00D21780" w:rsidRPr="00DB56EF" w:rsidRDefault="008C55B7" w:rsidP="009F00D8">
            <w:pPr>
              <w:spacing w:line="240" w:lineRule="auto"/>
              <w:jc w:val="center"/>
              <w:rPr>
                <w:rFonts w:cstheme="minorHAnsi"/>
                <w:sz w:val="20"/>
                <w:szCs w:val="18"/>
              </w:rPr>
            </w:pPr>
            <w:r>
              <w:rPr>
                <w:rFonts w:cstheme="minorHAnsi"/>
                <w:sz w:val="20"/>
                <w:szCs w:val="18"/>
              </w:rPr>
              <w:t>335</w:t>
            </w:r>
          </w:p>
        </w:tc>
      </w:tr>
      <w:tr w:rsidR="00D21780" w:rsidRPr="00DB56EF" w14:paraId="32E95552" w14:textId="77777777" w:rsidTr="00941D31">
        <w:trPr>
          <w:trHeight w:val="20"/>
        </w:trPr>
        <w:tc>
          <w:tcPr>
            <w:tcW w:w="609" w:type="pct"/>
            <w:vAlign w:val="center"/>
          </w:tcPr>
          <w:p w14:paraId="74A354FB" w14:textId="77777777" w:rsidR="00D21780" w:rsidRPr="00DB56EF" w:rsidRDefault="00D21780" w:rsidP="009F00D8">
            <w:pPr>
              <w:spacing w:line="240" w:lineRule="auto"/>
              <w:jc w:val="center"/>
              <w:rPr>
                <w:b/>
                <w:bCs/>
                <w:sz w:val="20"/>
                <w:szCs w:val="18"/>
              </w:rPr>
            </w:pPr>
            <w:r w:rsidRPr="00DB56EF">
              <w:rPr>
                <w:b/>
                <w:bCs/>
                <w:sz w:val="20"/>
                <w:szCs w:val="18"/>
              </w:rPr>
              <w:t>Wskaźnik produktu</w:t>
            </w:r>
          </w:p>
        </w:tc>
        <w:tc>
          <w:tcPr>
            <w:tcW w:w="2261" w:type="pct"/>
            <w:vAlign w:val="center"/>
          </w:tcPr>
          <w:p w14:paraId="3900225C" w14:textId="77777777" w:rsidR="00D21780" w:rsidRPr="00DB56EF" w:rsidRDefault="00D21780" w:rsidP="009F00D8">
            <w:pPr>
              <w:spacing w:line="240" w:lineRule="auto"/>
              <w:jc w:val="left"/>
              <w:rPr>
                <w:sz w:val="20"/>
                <w:szCs w:val="18"/>
              </w:rPr>
            </w:pPr>
            <w:r w:rsidRPr="00455EB8">
              <w:rPr>
                <w:sz w:val="20"/>
                <w:szCs w:val="18"/>
              </w:rPr>
              <w:t>WLWK-PLFCO01 - Liczba dzieci objętych dodatkowymi zajęciami w edukacji przedszkolnej</w:t>
            </w:r>
          </w:p>
        </w:tc>
        <w:tc>
          <w:tcPr>
            <w:tcW w:w="710" w:type="pct"/>
            <w:vAlign w:val="center"/>
          </w:tcPr>
          <w:p w14:paraId="553302F4" w14:textId="77777777" w:rsidR="00D21780" w:rsidRPr="00DB56EF" w:rsidRDefault="00D21780" w:rsidP="009F00D8">
            <w:pPr>
              <w:spacing w:line="240" w:lineRule="auto"/>
              <w:jc w:val="center"/>
              <w:rPr>
                <w:sz w:val="20"/>
                <w:szCs w:val="18"/>
              </w:rPr>
            </w:pPr>
            <w:r w:rsidRPr="00DB56EF">
              <w:rPr>
                <w:sz w:val="20"/>
                <w:szCs w:val="18"/>
              </w:rPr>
              <w:t>osoby</w:t>
            </w:r>
          </w:p>
        </w:tc>
        <w:tc>
          <w:tcPr>
            <w:tcW w:w="710" w:type="pct"/>
            <w:vAlign w:val="center"/>
          </w:tcPr>
          <w:p w14:paraId="21053B2F" w14:textId="77777777" w:rsidR="00D21780" w:rsidRPr="00DB56EF" w:rsidRDefault="008D4978" w:rsidP="009F00D8">
            <w:pPr>
              <w:spacing w:line="240" w:lineRule="auto"/>
              <w:jc w:val="center"/>
              <w:rPr>
                <w:rFonts w:cstheme="minorHAnsi"/>
                <w:sz w:val="20"/>
                <w:szCs w:val="18"/>
              </w:rPr>
            </w:pPr>
            <w:r>
              <w:rPr>
                <w:rFonts w:cstheme="minorHAnsi"/>
                <w:sz w:val="20"/>
                <w:szCs w:val="18"/>
              </w:rPr>
              <w:t>-</w:t>
            </w:r>
          </w:p>
        </w:tc>
        <w:tc>
          <w:tcPr>
            <w:tcW w:w="710" w:type="pct"/>
            <w:vAlign w:val="center"/>
          </w:tcPr>
          <w:p w14:paraId="60BC4D2B" w14:textId="77777777" w:rsidR="00D21780" w:rsidRPr="00DB56EF" w:rsidRDefault="008C55B7" w:rsidP="009F00D8">
            <w:pPr>
              <w:spacing w:line="240" w:lineRule="auto"/>
              <w:jc w:val="center"/>
              <w:rPr>
                <w:sz w:val="20"/>
                <w:szCs w:val="18"/>
              </w:rPr>
            </w:pPr>
            <w:r>
              <w:rPr>
                <w:sz w:val="20"/>
                <w:szCs w:val="18"/>
              </w:rPr>
              <w:t>810</w:t>
            </w:r>
          </w:p>
        </w:tc>
      </w:tr>
      <w:tr w:rsidR="00D21780" w:rsidRPr="00DB56EF" w14:paraId="72C57A85" w14:textId="77777777" w:rsidTr="00941D31">
        <w:trPr>
          <w:trHeight w:val="20"/>
        </w:trPr>
        <w:tc>
          <w:tcPr>
            <w:tcW w:w="609" w:type="pct"/>
            <w:vAlign w:val="center"/>
          </w:tcPr>
          <w:p w14:paraId="3C7AF771" w14:textId="77777777" w:rsidR="00D21780" w:rsidRPr="00DB56EF" w:rsidRDefault="00D21780" w:rsidP="009F00D8">
            <w:pPr>
              <w:keepNext/>
              <w:keepLines/>
              <w:spacing w:line="240" w:lineRule="auto"/>
              <w:jc w:val="center"/>
              <w:rPr>
                <w:b/>
                <w:bCs/>
                <w:sz w:val="20"/>
                <w:szCs w:val="18"/>
              </w:rPr>
            </w:pPr>
            <w:r w:rsidRPr="00DB56EF">
              <w:rPr>
                <w:b/>
                <w:bCs/>
                <w:sz w:val="20"/>
                <w:szCs w:val="18"/>
              </w:rPr>
              <w:t>Wskaźnik produktu</w:t>
            </w:r>
          </w:p>
        </w:tc>
        <w:tc>
          <w:tcPr>
            <w:tcW w:w="2261" w:type="pct"/>
            <w:vAlign w:val="center"/>
          </w:tcPr>
          <w:p w14:paraId="54737CEC" w14:textId="77777777" w:rsidR="00D21780" w:rsidRPr="00DB56EF" w:rsidRDefault="00D21780" w:rsidP="009F00D8">
            <w:pPr>
              <w:keepNext/>
              <w:keepLines/>
              <w:spacing w:line="240" w:lineRule="auto"/>
              <w:jc w:val="left"/>
              <w:rPr>
                <w:sz w:val="20"/>
                <w:szCs w:val="18"/>
              </w:rPr>
            </w:pPr>
            <w:r w:rsidRPr="00455EB8">
              <w:rPr>
                <w:sz w:val="20"/>
                <w:szCs w:val="18"/>
              </w:rPr>
              <w:t>WLWK-PLFCO02 - Liczba dofinansowanych miejsc wychowania przedszkolnego</w:t>
            </w:r>
          </w:p>
        </w:tc>
        <w:tc>
          <w:tcPr>
            <w:tcW w:w="710" w:type="pct"/>
            <w:vAlign w:val="center"/>
          </w:tcPr>
          <w:p w14:paraId="6D8C3F86" w14:textId="77777777" w:rsidR="00D21780" w:rsidRPr="00DB56EF" w:rsidRDefault="00D21780" w:rsidP="009F00D8">
            <w:pPr>
              <w:keepNext/>
              <w:keepLines/>
              <w:spacing w:line="240" w:lineRule="auto"/>
              <w:jc w:val="center"/>
              <w:rPr>
                <w:sz w:val="20"/>
                <w:szCs w:val="18"/>
                <w:vertAlign w:val="superscript"/>
              </w:rPr>
            </w:pPr>
            <w:r w:rsidRPr="00DB56EF">
              <w:rPr>
                <w:sz w:val="20"/>
                <w:szCs w:val="18"/>
              </w:rPr>
              <w:t>szt.</w:t>
            </w:r>
          </w:p>
        </w:tc>
        <w:tc>
          <w:tcPr>
            <w:tcW w:w="710" w:type="pct"/>
            <w:vAlign w:val="center"/>
          </w:tcPr>
          <w:p w14:paraId="386DF70F" w14:textId="77777777" w:rsidR="00D21780" w:rsidRPr="00DB56EF" w:rsidRDefault="008D4978" w:rsidP="009F00D8">
            <w:pPr>
              <w:keepNext/>
              <w:keepLines/>
              <w:spacing w:line="240" w:lineRule="auto"/>
              <w:jc w:val="center"/>
              <w:rPr>
                <w:rFonts w:cstheme="minorHAnsi"/>
                <w:sz w:val="20"/>
                <w:szCs w:val="18"/>
              </w:rPr>
            </w:pPr>
            <w:r>
              <w:rPr>
                <w:rFonts w:cstheme="minorHAnsi"/>
                <w:sz w:val="20"/>
                <w:szCs w:val="18"/>
              </w:rPr>
              <w:t>-</w:t>
            </w:r>
          </w:p>
        </w:tc>
        <w:tc>
          <w:tcPr>
            <w:tcW w:w="710" w:type="pct"/>
            <w:vAlign w:val="center"/>
          </w:tcPr>
          <w:p w14:paraId="6DABCC32" w14:textId="77777777" w:rsidR="00D21780" w:rsidRPr="00DB56EF" w:rsidRDefault="008C55B7" w:rsidP="009F00D8">
            <w:pPr>
              <w:keepNext/>
              <w:keepLines/>
              <w:spacing w:line="240" w:lineRule="auto"/>
              <w:jc w:val="center"/>
              <w:rPr>
                <w:sz w:val="20"/>
                <w:szCs w:val="18"/>
              </w:rPr>
            </w:pPr>
            <w:r>
              <w:rPr>
                <w:sz w:val="20"/>
                <w:szCs w:val="18"/>
              </w:rPr>
              <w:t>75</w:t>
            </w:r>
          </w:p>
        </w:tc>
      </w:tr>
      <w:tr w:rsidR="00D21780" w:rsidRPr="00DB56EF" w14:paraId="4B5EB6D5" w14:textId="77777777" w:rsidTr="00941D31">
        <w:trPr>
          <w:trHeight w:val="20"/>
        </w:trPr>
        <w:tc>
          <w:tcPr>
            <w:tcW w:w="609" w:type="pct"/>
            <w:vAlign w:val="center"/>
          </w:tcPr>
          <w:p w14:paraId="1CFA30F0" w14:textId="77777777" w:rsidR="00D21780" w:rsidRPr="00DB56EF" w:rsidRDefault="008D4978" w:rsidP="009F00D8">
            <w:pPr>
              <w:keepNext/>
              <w:keepLines/>
              <w:spacing w:line="240" w:lineRule="auto"/>
              <w:jc w:val="center"/>
              <w:rPr>
                <w:b/>
                <w:bCs/>
                <w:sz w:val="20"/>
                <w:szCs w:val="18"/>
              </w:rPr>
            </w:pPr>
            <w:r w:rsidRPr="00DB56EF">
              <w:rPr>
                <w:b/>
                <w:bCs/>
                <w:sz w:val="20"/>
                <w:szCs w:val="18"/>
              </w:rPr>
              <w:t>Wskaźnik produktu</w:t>
            </w:r>
          </w:p>
        </w:tc>
        <w:tc>
          <w:tcPr>
            <w:tcW w:w="2261" w:type="pct"/>
            <w:vAlign w:val="center"/>
          </w:tcPr>
          <w:p w14:paraId="45341AF7" w14:textId="77777777" w:rsidR="00D21780" w:rsidRPr="00455EB8" w:rsidRDefault="008D4978" w:rsidP="009F00D8">
            <w:pPr>
              <w:keepNext/>
              <w:keepLines/>
              <w:spacing w:line="240" w:lineRule="auto"/>
              <w:jc w:val="left"/>
              <w:rPr>
                <w:sz w:val="20"/>
                <w:szCs w:val="18"/>
              </w:rPr>
            </w:pPr>
            <w:r w:rsidRPr="008D4978">
              <w:rPr>
                <w:sz w:val="20"/>
                <w:szCs w:val="18"/>
              </w:rPr>
              <w:t>WLWK-PLFCO07 - Liczba szkół i placówek systemu oświaty objętych wsparciem</w:t>
            </w:r>
          </w:p>
        </w:tc>
        <w:tc>
          <w:tcPr>
            <w:tcW w:w="710" w:type="pct"/>
            <w:vAlign w:val="center"/>
          </w:tcPr>
          <w:p w14:paraId="7AFB3CE9" w14:textId="77777777" w:rsidR="00D21780" w:rsidRPr="00DB56EF" w:rsidRDefault="008C55B7" w:rsidP="009F00D8">
            <w:pPr>
              <w:keepNext/>
              <w:keepLines/>
              <w:spacing w:line="240" w:lineRule="auto"/>
              <w:jc w:val="center"/>
              <w:rPr>
                <w:sz w:val="20"/>
                <w:szCs w:val="18"/>
              </w:rPr>
            </w:pPr>
            <w:r>
              <w:rPr>
                <w:rFonts w:cstheme="minorHAnsi"/>
                <w:sz w:val="20"/>
              </w:rPr>
              <w:t>szt.</w:t>
            </w:r>
          </w:p>
        </w:tc>
        <w:tc>
          <w:tcPr>
            <w:tcW w:w="710" w:type="pct"/>
            <w:vAlign w:val="center"/>
          </w:tcPr>
          <w:p w14:paraId="135CA5EB" w14:textId="77777777" w:rsidR="00D21780" w:rsidRPr="00DB56EF" w:rsidRDefault="008D4978" w:rsidP="009F00D8">
            <w:pPr>
              <w:keepNext/>
              <w:keepLines/>
              <w:spacing w:line="240" w:lineRule="auto"/>
              <w:jc w:val="center"/>
              <w:rPr>
                <w:rFonts w:cstheme="minorHAnsi"/>
                <w:sz w:val="20"/>
                <w:szCs w:val="18"/>
              </w:rPr>
            </w:pPr>
            <w:r>
              <w:rPr>
                <w:rFonts w:cstheme="minorHAnsi"/>
                <w:sz w:val="20"/>
                <w:szCs w:val="18"/>
              </w:rPr>
              <w:t>-</w:t>
            </w:r>
          </w:p>
        </w:tc>
        <w:tc>
          <w:tcPr>
            <w:tcW w:w="710" w:type="pct"/>
            <w:vAlign w:val="center"/>
          </w:tcPr>
          <w:p w14:paraId="6455D1CE" w14:textId="77777777" w:rsidR="00D21780" w:rsidRPr="00DB56EF" w:rsidRDefault="008C55B7" w:rsidP="009F00D8">
            <w:pPr>
              <w:keepNext/>
              <w:keepLines/>
              <w:spacing w:line="240" w:lineRule="auto"/>
              <w:jc w:val="center"/>
              <w:rPr>
                <w:rFonts w:cstheme="minorHAnsi"/>
                <w:sz w:val="20"/>
                <w:szCs w:val="18"/>
              </w:rPr>
            </w:pPr>
            <w:r>
              <w:rPr>
                <w:rFonts w:cstheme="minorHAnsi"/>
                <w:sz w:val="20"/>
                <w:szCs w:val="18"/>
              </w:rPr>
              <w:t>19</w:t>
            </w:r>
          </w:p>
        </w:tc>
      </w:tr>
    </w:tbl>
    <w:p w14:paraId="0B98F1E8" w14:textId="77777777" w:rsidR="006908D1" w:rsidRPr="00DB56EF" w:rsidRDefault="006908D1" w:rsidP="008E2A43">
      <w:pPr>
        <w:pStyle w:val="Akapitzlist"/>
      </w:pPr>
      <w:r w:rsidRPr="00DB56EF">
        <w:t>Zgodność działania z dokumentami nadrzędnymi</w:t>
      </w:r>
    </w:p>
    <w:tbl>
      <w:tblPr>
        <w:tblStyle w:val="TABELEAW"/>
        <w:tblW w:w="5000" w:type="pct"/>
        <w:tblLook w:val="04A0" w:firstRow="1" w:lastRow="0" w:firstColumn="1" w:lastColumn="0" w:noHBand="0" w:noVBand="1"/>
      </w:tblPr>
      <w:tblGrid>
        <w:gridCol w:w="2327"/>
        <w:gridCol w:w="2327"/>
        <w:gridCol w:w="2327"/>
        <w:gridCol w:w="2327"/>
      </w:tblGrid>
      <w:tr w:rsidR="00EA2AB3" w:rsidRPr="00DB56EF" w14:paraId="771EA995" w14:textId="77777777" w:rsidTr="00941D31">
        <w:tc>
          <w:tcPr>
            <w:tcW w:w="1250" w:type="pct"/>
          </w:tcPr>
          <w:p w14:paraId="058513AC" w14:textId="77777777" w:rsidR="00EA2AB3" w:rsidRPr="00DB56EF" w:rsidRDefault="00EA2AB3" w:rsidP="009F00D8">
            <w:pPr>
              <w:keepNext/>
              <w:keepLines/>
              <w:spacing w:line="240" w:lineRule="auto"/>
              <w:jc w:val="center"/>
              <w:rPr>
                <w:b/>
                <w:bCs/>
                <w:sz w:val="20"/>
                <w:szCs w:val="18"/>
              </w:rPr>
            </w:pPr>
            <w:r w:rsidRPr="00DB56EF">
              <w:rPr>
                <w:b/>
                <w:bCs/>
                <w:sz w:val="20"/>
                <w:szCs w:val="18"/>
              </w:rPr>
              <w:t>Strategia ZIT Aglomeracji Wałbrzyskiej 2021-2027</w:t>
            </w:r>
          </w:p>
        </w:tc>
        <w:tc>
          <w:tcPr>
            <w:tcW w:w="1250" w:type="pct"/>
          </w:tcPr>
          <w:p w14:paraId="5D505E69" w14:textId="77777777" w:rsidR="00EA2AB3" w:rsidRPr="00DB56EF" w:rsidRDefault="00EA2AB3" w:rsidP="009F00D8">
            <w:pPr>
              <w:keepNext/>
              <w:keepLines/>
              <w:spacing w:line="240" w:lineRule="auto"/>
              <w:jc w:val="center"/>
              <w:rPr>
                <w:b/>
                <w:bCs/>
                <w:sz w:val="20"/>
                <w:szCs w:val="18"/>
              </w:rPr>
            </w:pPr>
            <w:r w:rsidRPr="00DB56EF">
              <w:rPr>
                <w:b/>
                <w:bCs/>
                <w:sz w:val="20"/>
                <w:szCs w:val="18"/>
              </w:rPr>
              <w:t>Strategia Rozwoju Województwa Dolnośląskiego 2030</w:t>
            </w:r>
          </w:p>
        </w:tc>
        <w:tc>
          <w:tcPr>
            <w:tcW w:w="1250" w:type="pct"/>
          </w:tcPr>
          <w:p w14:paraId="6F42D36F" w14:textId="77777777" w:rsidR="00EA2AB3" w:rsidRPr="00DB56EF" w:rsidRDefault="00EA2AB3" w:rsidP="009F00D8">
            <w:pPr>
              <w:keepNext/>
              <w:keepLines/>
              <w:spacing w:line="240" w:lineRule="auto"/>
              <w:jc w:val="center"/>
              <w:rPr>
                <w:b/>
                <w:bCs/>
                <w:sz w:val="20"/>
                <w:szCs w:val="18"/>
              </w:rPr>
            </w:pPr>
            <w:r w:rsidRPr="00DB56EF">
              <w:rPr>
                <w:b/>
                <w:bCs/>
                <w:sz w:val="20"/>
                <w:szCs w:val="18"/>
              </w:rPr>
              <w:t>Strategia Aglomeracji Wałbrzyskiej 2030</w:t>
            </w:r>
          </w:p>
        </w:tc>
        <w:tc>
          <w:tcPr>
            <w:tcW w:w="1250" w:type="pct"/>
          </w:tcPr>
          <w:p w14:paraId="71B63BBD" w14:textId="77777777" w:rsidR="00EA2AB3" w:rsidRPr="00DB56EF" w:rsidRDefault="00EA2AB3" w:rsidP="009F00D8">
            <w:pPr>
              <w:keepNext/>
              <w:keepLines/>
              <w:spacing w:line="240" w:lineRule="auto"/>
              <w:jc w:val="center"/>
              <w:rPr>
                <w:b/>
                <w:bCs/>
                <w:sz w:val="20"/>
                <w:szCs w:val="18"/>
              </w:rPr>
            </w:pPr>
            <w:r w:rsidRPr="00DB56EF">
              <w:rPr>
                <w:b/>
                <w:bCs/>
                <w:sz w:val="20"/>
                <w:szCs w:val="18"/>
              </w:rPr>
              <w:t>Fundusze Europejskie dla</w:t>
            </w:r>
            <w:r w:rsidR="002E26B0" w:rsidRPr="00DB56EF">
              <w:rPr>
                <w:b/>
                <w:bCs/>
                <w:sz w:val="20"/>
                <w:szCs w:val="18"/>
              </w:rPr>
              <w:t> </w:t>
            </w:r>
            <w:r w:rsidRPr="00DB56EF">
              <w:rPr>
                <w:b/>
                <w:bCs/>
                <w:sz w:val="20"/>
                <w:szCs w:val="18"/>
              </w:rPr>
              <w:t xml:space="preserve">Dolnego Śląska </w:t>
            </w:r>
            <w:r w:rsidR="002E26B0" w:rsidRPr="00DB56EF">
              <w:rPr>
                <w:b/>
                <w:bCs/>
                <w:sz w:val="20"/>
                <w:szCs w:val="18"/>
              </w:rPr>
              <w:br/>
            </w:r>
            <w:r w:rsidRPr="00DB56EF">
              <w:rPr>
                <w:b/>
                <w:bCs/>
                <w:sz w:val="20"/>
                <w:szCs w:val="18"/>
              </w:rPr>
              <w:t>2021-2027</w:t>
            </w:r>
          </w:p>
        </w:tc>
      </w:tr>
      <w:tr w:rsidR="00EA2AB3" w:rsidRPr="00DB56EF" w14:paraId="197F2928" w14:textId="77777777" w:rsidTr="00941D31">
        <w:tc>
          <w:tcPr>
            <w:tcW w:w="1250" w:type="pct"/>
          </w:tcPr>
          <w:p w14:paraId="6E5CB6EE" w14:textId="77777777" w:rsidR="00EA2AB3" w:rsidRPr="00DB56EF" w:rsidRDefault="00EA2AB3" w:rsidP="009F00D8">
            <w:pPr>
              <w:keepLines/>
              <w:spacing w:line="240" w:lineRule="auto"/>
              <w:jc w:val="left"/>
              <w:rPr>
                <w:sz w:val="20"/>
                <w:szCs w:val="18"/>
              </w:rPr>
            </w:pPr>
            <w:r w:rsidRPr="00DB56EF">
              <w:rPr>
                <w:rFonts w:ascii="Calibri" w:hAnsi="Calibri" w:cs="Calibri"/>
                <w:b/>
                <w:bCs/>
                <w:sz w:val="20"/>
                <w:szCs w:val="18"/>
              </w:rPr>
              <w:t xml:space="preserve">Działanie </w:t>
            </w:r>
            <w:r w:rsidR="00B8050E" w:rsidRPr="00DB56EF">
              <w:rPr>
                <w:rFonts w:ascii="Calibri" w:hAnsi="Calibri" w:cs="Calibri"/>
                <w:b/>
                <w:bCs/>
                <w:sz w:val="20"/>
                <w:szCs w:val="18"/>
              </w:rPr>
              <w:t>F</w:t>
            </w:r>
            <w:r w:rsidRPr="00DB56EF">
              <w:rPr>
                <w:rFonts w:ascii="Calibri" w:hAnsi="Calibri" w:cs="Calibri"/>
                <w:b/>
                <w:bCs/>
                <w:sz w:val="20"/>
                <w:szCs w:val="18"/>
              </w:rPr>
              <w:t>4.1.</w:t>
            </w:r>
            <w:r w:rsidRPr="00DB56EF">
              <w:rPr>
                <w:rFonts w:ascii="Calibri" w:hAnsi="Calibri" w:cs="Calibri"/>
                <w:sz w:val="20"/>
                <w:szCs w:val="18"/>
              </w:rPr>
              <w:t xml:space="preserve"> Przeciwdziałanie depopulacji poprzez rozwój usług opiekuńczych i</w:t>
            </w:r>
            <w:r w:rsidR="00FF71E9" w:rsidRPr="00DB56EF">
              <w:rPr>
                <w:rFonts w:ascii="Calibri" w:hAnsi="Calibri" w:cs="Calibri"/>
                <w:sz w:val="20"/>
                <w:szCs w:val="18"/>
              </w:rPr>
              <w:t> </w:t>
            </w:r>
            <w:r w:rsidRPr="00DB56EF">
              <w:rPr>
                <w:rFonts w:ascii="Calibri" w:hAnsi="Calibri" w:cs="Calibri"/>
                <w:sz w:val="20"/>
                <w:szCs w:val="18"/>
              </w:rPr>
              <w:t>wychowawczych</w:t>
            </w:r>
          </w:p>
        </w:tc>
        <w:tc>
          <w:tcPr>
            <w:tcW w:w="1250" w:type="pct"/>
          </w:tcPr>
          <w:p w14:paraId="75E2C7C3" w14:textId="77777777" w:rsidR="00EA2AB3" w:rsidRPr="00DB56EF" w:rsidRDefault="00EA2AB3" w:rsidP="009F00D8">
            <w:pPr>
              <w:keepLines/>
              <w:spacing w:line="240" w:lineRule="auto"/>
              <w:jc w:val="left"/>
              <w:rPr>
                <w:rFonts w:ascii="Calibri" w:hAnsi="Calibri" w:cs="Calibri"/>
                <w:sz w:val="20"/>
                <w:szCs w:val="18"/>
              </w:rPr>
            </w:pPr>
            <w:r w:rsidRPr="00DB56EF">
              <w:rPr>
                <w:rFonts w:ascii="Calibri" w:hAnsi="Calibri" w:cs="Calibri"/>
                <w:b/>
                <w:bCs/>
                <w:sz w:val="20"/>
                <w:szCs w:val="18"/>
              </w:rPr>
              <w:t>Cel strategiczny 2.</w:t>
            </w:r>
            <w:r w:rsidRPr="00DB56EF">
              <w:rPr>
                <w:rFonts w:ascii="Calibri" w:hAnsi="Calibri" w:cs="Calibri"/>
                <w:sz w:val="20"/>
                <w:szCs w:val="18"/>
              </w:rPr>
              <w:t xml:space="preserve"> Poprawa jakości i</w:t>
            </w:r>
            <w:r w:rsidR="00744649" w:rsidRPr="00DB56EF">
              <w:rPr>
                <w:rFonts w:ascii="Calibri" w:hAnsi="Calibri" w:cs="Calibri"/>
                <w:sz w:val="20"/>
                <w:szCs w:val="18"/>
              </w:rPr>
              <w:t> </w:t>
            </w:r>
            <w:r w:rsidRPr="00DB56EF">
              <w:rPr>
                <w:rFonts w:ascii="Calibri" w:hAnsi="Calibri" w:cs="Calibri"/>
                <w:sz w:val="20"/>
                <w:szCs w:val="18"/>
              </w:rPr>
              <w:t>dostępności usług publicznych</w:t>
            </w:r>
          </w:p>
          <w:p w14:paraId="1816750F" w14:textId="77777777" w:rsidR="00EA2AB3" w:rsidRPr="00DB56EF" w:rsidRDefault="00EA2AB3" w:rsidP="009F00D8">
            <w:pPr>
              <w:keepLines/>
              <w:spacing w:line="240" w:lineRule="auto"/>
              <w:jc w:val="left"/>
              <w:rPr>
                <w:rFonts w:asciiTheme="majorHAnsi" w:hAnsiTheme="majorHAnsi" w:cstheme="majorHAnsi"/>
                <w:sz w:val="20"/>
                <w:szCs w:val="18"/>
              </w:rPr>
            </w:pPr>
            <w:r w:rsidRPr="00DB56EF">
              <w:rPr>
                <w:rFonts w:ascii="Calibri" w:hAnsi="Calibri" w:cs="Calibri"/>
                <w:b/>
                <w:bCs/>
                <w:sz w:val="20"/>
                <w:szCs w:val="18"/>
              </w:rPr>
              <w:t>Cel operacyjny 2.3.</w:t>
            </w:r>
            <w:r w:rsidRPr="00DB56EF">
              <w:rPr>
                <w:rFonts w:ascii="Calibri" w:hAnsi="Calibri" w:cs="Calibri"/>
                <w:sz w:val="20"/>
                <w:szCs w:val="18"/>
              </w:rPr>
              <w:t xml:space="preserve"> Rozwój i doskonalenie usług publicznych</w:t>
            </w:r>
          </w:p>
        </w:tc>
        <w:tc>
          <w:tcPr>
            <w:tcW w:w="1250" w:type="pct"/>
          </w:tcPr>
          <w:p w14:paraId="3095859C" w14:textId="77777777" w:rsidR="00EA2AB3" w:rsidRPr="00DB56EF" w:rsidRDefault="00EA2AB3" w:rsidP="009F00D8">
            <w:pPr>
              <w:keepLines/>
              <w:spacing w:line="240" w:lineRule="auto"/>
              <w:jc w:val="left"/>
              <w:rPr>
                <w:rFonts w:ascii="Calibri" w:hAnsi="Calibri" w:cs="Calibri"/>
                <w:b/>
                <w:bCs/>
                <w:sz w:val="20"/>
                <w:szCs w:val="18"/>
              </w:rPr>
            </w:pPr>
            <w:r w:rsidRPr="00DB56EF">
              <w:rPr>
                <w:rFonts w:ascii="Calibri" w:hAnsi="Calibri" w:cs="Calibri"/>
                <w:b/>
                <w:bCs/>
                <w:sz w:val="20"/>
                <w:szCs w:val="18"/>
              </w:rPr>
              <w:t>Priorytet 2.3.</w:t>
            </w:r>
            <w:r w:rsidR="00744649" w:rsidRPr="00DB56EF">
              <w:rPr>
                <w:rFonts w:ascii="Calibri" w:hAnsi="Calibri" w:cs="Calibri"/>
                <w:b/>
                <w:bCs/>
                <w:sz w:val="20"/>
                <w:szCs w:val="18"/>
              </w:rPr>
              <w:br/>
            </w:r>
            <w:r w:rsidRPr="00DB56EF">
              <w:rPr>
                <w:rFonts w:ascii="Calibri" w:hAnsi="Calibri" w:cs="Calibri"/>
                <w:sz w:val="20"/>
                <w:szCs w:val="18"/>
              </w:rPr>
              <w:t>Aktywna i</w:t>
            </w:r>
            <w:r w:rsidR="00744649" w:rsidRPr="00DB56EF">
              <w:rPr>
                <w:rFonts w:ascii="Calibri" w:hAnsi="Calibri" w:cs="Calibri"/>
                <w:sz w:val="20"/>
                <w:szCs w:val="18"/>
              </w:rPr>
              <w:t> </w:t>
            </w:r>
            <w:r w:rsidRPr="00DB56EF">
              <w:rPr>
                <w:rFonts w:ascii="Calibri" w:hAnsi="Calibri" w:cs="Calibri"/>
                <w:sz w:val="20"/>
                <w:szCs w:val="18"/>
              </w:rPr>
              <w:t xml:space="preserve">zdrowa </w:t>
            </w:r>
            <w:r w:rsidRPr="00DB56EF">
              <w:rPr>
                <w:rFonts w:ascii="Calibri" w:hAnsi="Calibri" w:cs="Calibri"/>
                <w:sz w:val="20"/>
                <w:szCs w:val="18"/>
              </w:rPr>
              <w:br/>
              <w:t>społeczność</w:t>
            </w:r>
          </w:p>
        </w:tc>
        <w:tc>
          <w:tcPr>
            <w:tcW w:w="1250" w:type="pct"/>
          </w:tcPr>
          <w:p w14:paraId="73337E3F" w14:textId="77777777" w:rsidR="00EA2AB3" w:rsidRPr="00DB56EF" w:rsidRDefault="001E6856" w:rsidP="009F00D8">
            <w:pPr>
              <w:keepLines/>
              <w:spacing w:line="240" w:lineRule="auto"/>
              <w:jc w:val="left"/>
              <w:rPr>
                <w:sz w:val="20"/>
                <w:szCs w:val="18"/>
              </w:rPr>
            </w:pPr>
            <w:r w:rsidRPr="00DB56EF">
              <w:rPr>
                <w:b/>
                <w:bCs/>
                <w:sz w:val="20"/>
                <w:szCs w:val="18"/>
              </w:rPr>
              <w:t>ESO4.6.</w:t>
            </w:r>
            <w:r w:rsidRPr="00DB56EF">
              <w:rPr>
                <w:sz w:val="20"/>
                <w:szCs w:val="18"/>
              </w:rPr>
              <w:t xml:space="preserve"> </w:t>
            </w:r>
            <w:r w:rsidRPr="00DB56EF">
              <w:rPr>
                <w:sz w:val="20"/>
                <w:szCs w:val="18"/>
              </w:rPr>
              <w:br/>
              <w:t>Wspieranie równego dostępu do dobrej jakości, włączającego kształcenia i szkolenia oraz możliwości ich ukończenia, w</w:t>
            </w:r>
            <w:r w:rsidR="00FF71E9" w:rsidRPr="00DB56EF">
              <w:rPr>
                <w:sz w:val="20"/>
                <w:szCs w:val="18"/>
              </w:rPr>
              <w:t> </w:t>
            </w:r>
            <w:r w:rsidRPr="00DB56EF">
              <w:rPr>
                <w:sz w:val="20"/>
                <w:szCs w:val="18"/>
              </w:rPr>
              <w:t>szczególności w</w:t>
            </w:r>
            <w:r w:rsidR="00FF71E9" w:rsidRPr="00DB56EF">
              <w:rPr>
                <w:sz w:val="20"/>
                <w:szCs w:val="18"/>
              </w:rPr>
              <w:t> </w:t>
            </w:r>
            <w:r w:rsidRPr="00DB56EF">
              <w:rPr>
                <w:sz w:val="20"/>
                <w:szCs w:val="18"/>
              </w:rPr>
              <w:t>odniesieniu do grup w</w:t>
            </w:r>
            <w:r w:rsidR="00FF71E9" w:rsidRPr="00DB56EF">
              <w:rPr>
                <w:sz w:val="20"/>
                <w:szCs w:val="18"/>
              </w:rPr>
              <w:t> </w:t>
            </w:r>
            <w:r w:rsidRPr="00DB56EF">
              <w:rPr>
                <w:sz w:val="20"/>
                <w:szCs w:val="18"/>
              </w:rPr>
              <w:t>niekorzystnej sytuacji, od wczesnej edukacji i</w:t>
            </w:r>
            <w:r w:rsidR="00FF71E9" w:rsidRPr="00DB56EF">
              <w:rPr>
                <w:sz w:val="20"/>
                <w:szCs w:val="18"/>
              </w:rPr>
              <w:t> </w:t>
            </w:r>
            <w:r w:rsidRPr="00DB56EF">
              <w:rPr>
                <w:sz w:val="20"/>
                <w:szCs w:val="18"/>
              </w:rPr>
              <w:t>opieki nad dzieckiem… (EFS+)</w:t>
            </w:r>
          </w:p>
        </w:tc>
      </w:tr>
    </w:tbl>
    <w:p w14:paraId="3E5A9728" w14:textId="77777777" w:rsidR="001E6856" w:rsidRPr="00DB56EF" w:rsidRDefault="001E6856" w:rsidP="008E2A43">
      <w:pPr>
        <w:pStyle w:val="Akapitzlist"/>
      </w:pPr>
      <w:r w:rsidRPr="00DB56EF">
        <w:t xml:space="preserve">Szczegółowe ustalenia dot. wdrażania </w:t>
      </w:r>
    </w:p>
    <w:p w14:paraId="3465B924" w14:textId="77777777" w:rsidR="00206983" w:rsidRPr="00DB56EF" w:rsidRDefault="00206983" w:rsidP="00744649">
      <w:r w:rsidRPr="00DB56EF">
        <w:t>W Działaniu F4.1 przewiduje się realizację projektów współfinansowanych ze środków FEDS 2021-2027, cel szczegółowy ESO4.6., kod interwencji: 148. Wsparcie na rzecz wczesnej edukacji i opieki nad dzieckiem (z wyłączeniem infrastruktury)</w:t>
      </w:r>
      <w:r w:rsidR="00E4342A" w:rsidRPr="00DB56EF">
        <w:t xml:space="preserve"> – </w:t>
      </w:r>
      <w:r w:rsidR="00817ECC" w:rsidRPr="00DB56EF">
        <w:t xml:space="preserve">w zakresie edukacji przedszkolnej. </w:t>
      </w:r>
    </w:p>
    <w:p w14:paraId="3D7C6B3A" w14:textId="77777777" w:rsidR="001E6856" w:rsidRPr="00DB56EF" w:rsidRDefault="00206983" w:rsidP="00D21780">
      <w:r w:rsidRPr="00DB56EF">
        <w:t>Projekty te będą wdrażane zgodnie z regulacjami obowiązującymi dla FEDS 2021-2027.</w:t>
      </w:r>
      <w:r w:rsidR="001E6856" w:rsidRPr="00DB56EF">
        <w:br w:type="page"/>
      </w:r>
    </w:p>
    <w:p w14:paraId="692A5F0B" w14:textId="77777777" w:rsidR="006908D1" w:rsidRPr="00DB56EF" w:rsidRDefault="006908D1" w:rsidP="001A472E">
      <w:pPr>
        <w:pStyle w:val="Nagwek3"/>
      </w:pPr>
      <w:r w:rsidRPr="00DB56EF">
        <w:t xml:space="preserve">Działanie </w:t>
      </w:r>
      <w:r w:rsidR="00410FD6" w:rsidRPr="00DB56EF">
        <w:t>F</w:t>
      </w:r>
      <w:r w:rsidRPr="00DB56EF">
        <w:t xml:space="preserve">4.2. </w:t>
      </w:r>
      <w:r w:rsidR="00EA2AB3" w:rsidRPr="00DB56EF">
        <w:t>Poprawa poziomu edukacji i promowanie uczenia się przez</w:t>
      </w:r>
      <w:r w:rsidR="00744649" w:rsidRPr="00DB56EF">
        <w:t> </w:t>
      </w:r>
      <w:r w:rsidR="00EA2AB3" w:rsidRPr="00DB56EF">
        <w:t>całe życie</w:t>
      </w:r>
    </w:p>
    <w:p w14:paraId="198D1412" w14:textId="77777777" w:rsidR="00E53A4E" w:rsidRPr="00DB56EF" w:rsidRDefault="00E53A4E" w:rsidP="000E32E7">
      <w:pPr>
        <w:pStyle w:val="Akapitzlist"/>
        <w:numPr>
          <w:ilvl w:val="0"/>
          <w:numId w:val="31"/>
        </w:numPr>
      </w:pPr>
      <w:r w:rsidRPr="00DB56EF">
        <w:t xml:space="preserve">Zidentyfikowane potencjały i słabe </w:t>
      </w:r>
      <w:r w:rsidR="008C1C8B" w:rsidRPr="00DB56EF">
        <w:t>strony Aglomeracji</w:t>
      </w:r>
      <w:r w:rsidRPr="00DB56EF">
        <w:t xml:space="preserve"> Wałbrzyskiej </w:t>
      </w:r>
    </w:p>
    <w:p w14:paraId="5447BFAB" w14:textId="77777777" w:rsidR="00EA2AB3" w:rsidRPr="00DB56EF" w:rsidRDefault="00D3182E" w:rsidP="00EA2AB3">
      <w:r w:rsidRPr="00DB56EF">
        <w:t>Potencjały i słabe strony obszaru zidentyfikowane w analizie SWOT</w:t>
      </w:r>
      <w:r w:rsidR="00EA2AB3" w:rsidRPr="00DB56EF">
        <w:t>:</w:t>
      </w:r>
    </w:p>
    <w:p w14:paraId="5F90E7C0" w14:textId="77777777" w:rsidR="00B04C94" w:rsidRPr="00DB56EF" w:rsidRDefault="00EA2AB3"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F362A0">
        <w:rPr>
          <w:i/>
          <w:iCs/>
          <w:sz w:val="20"/>
          <w:szCs w:val="18"/>
        </w:rPr>
        <w:t xml:space="preserve">A.1.5. </w:t>
      </w:r>
      <w:r w:rsidR="003A2F0B" w:rsidRPr="00DB56EF">
        <w:rPr>
          <w:i/>
          <w:iCs/>
          <w:sz w:val="20"/>
          <w:szCs w:val="18"/>
        </w:rPr>
        <w:t xml:space="preserve">Wskaźnik </w:t>
      </w:r>
      <w:proofErr w:type="spellStart"/>
      <w:r w:rsidR="003A2F0B" w:rsidRPr="00DB56EF">
        <w:rPr>
          <w:i/>
          <w:iCs/>
          <w:sz w:val="20"/>
          <w:szCs w:val="18"/>
        </w:rPr>
        <w:t>skolaryzacji</w:t>
      </w:r>
      <w:proofErr w:type="spellEnd"/>
      <w:r w:rsidR="003A2F0B" w:rsidRPr="00DB56EF">
        <w:rPr>
          <w:i/>
          <w:iCs/>
          <w:sz w:val="20"/>
          <w:szCs w:val="18"/>
        </w:rPr>
        <w:t xml:space="preserve"> dla szkół podstawowych utrzymujący się na wysokim poziomie</w:t>
      </w:r>
    </w:p>
    <w:p w14:paraId="5517886A" w14:textId="77777777" w:rsidR="00B04C94" w:rsidRPr="00DB56EF" w:rsidRDefault="003A2F0B"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F362A0">
        <w:rPr>
          <w:i/>
          <w:iCs/>
          <w:sz w:val="20"/>
          <w:szCs w:val="18"/>
        </w:rPr>
        <w:t xml:space="preserve">A.1.6. </w:t>
      </w:r>
      <w:r w:rsidRPr="00DB56EF">
        <w:rPr>
          <w:i/>
          <w:iCs/>
          <w:sz w:val="20"/>
          <w:szCs w:val="18"/>
        </w:rPr>
        <w:t>Dobry stan techniczny infrastruktury edukacyjnej</w:t>
      </w:r>
    </w:p>
    <w:p w14:paraId="02D93848" w14:textId="77777777" w:rsidR="00B04C94" w:rsidRPr="00DB56EF" w:rsidRDefault="003A2F0B"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362A0">
        <w:rPr>
          <w:i/>
          <w:iCs/>
          <w:sz w:val="20"/>
          <w:szCs w:val="18"/>
        </w:rPr>
        <w:t>B.1.1.</w:t>
      </w:r>
      <w:r w:rsidR="00FF2765" w:rsidRPr="00DB56EF">
        <w:rPr>
          <w:i/>
          <w:iCs/>
          <w:sz w:val="20"/>
          <w:szCs w:val="18"/>
        </w:rPr>
        <w:t xml:space="preserve"> </w:t>
      </w:r>
      <w:r w:rsidR="00EA2AB3" w:rsidRPr="00DB56EF">
        <w:rPr>
          <w:i/>
          <w:iCs/>
          <w:sz w:val="20"/>
          <w:szCs w:val="18"/>
        </w:rPr>
        <w:t>Niekorzystna sytuacja demograficzna obszaru, w relacji do trendów obserwowanych w obszarach referencyjnych, przejawiająca się stałym i pogłębiającym się spadkiem liczby ludności, w szczególności w 2020 r., co ma związek z</w:t>
      </w:r>
      <w:r w:rsidR="00B04C94" w:rsidRPr="00DB56EF">
        <w:rPr>
          <w:i/>
          <w:iCs/>
          <w:sz w:val="20"/>
          <w:szCs w:val="18"/>
        </w:rPr>
        <w:t> </w:t>
      </w:r>
      <w:r w:rsidR="00EA2AB3" w:rsidRPr="00DB56EF">
        <w:rPr>
          <w:i/>
          <w:iCs/>
          <w:sz w:val="20"/>
          <w:szCs w:val="18"/>
        </w:rPr>
        <w:t>pandemią COVID-19</w:t>
      </w:r>
    </w:p>
    <w:p w14:paraId="6250D99A" w14:textId="77777777" w:rsidR="00B04C94" w:rsidRPr="00DB56EF" w:rsidRDefault="00EA2AB3"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F362A0">
        <w:rPr>
          <w:i/>
          <w:iCs/>
          <w:sz w:val="20"/>
          <w:szCs w:val="18"/>
        </w:rPr>
        <w:t xml:space="preserve">B.1.7. </w:t>
      </w:r>
      <w:r w:rsidRPr="00DB56EF">
        <w:rPr>
          <w:i/>
          <w:iCs/>
          <w:sz w:val="20"/>
          <w:szCs w:val="18"/>
        </w:rPr>
        <w:t>Wyraźne zróżnicowanie przestrzenne w ujęciu gminnym w dostępie do placówek edukacyjnych (wyższe</w:t>
      </w:r>
      <w:r w:rsidR="00B04C94" w:rsidRPr="00DB56EF">
        <w:rPr>
          <w:i/>
          <w:iCs/>
          <w:sz w:val="20"/>
          <w:szCs w:val="18"/>
        </w:rPr>
        <w:t> </w:t>
      </w:r>
      <w:r w:rsidRPr="00DB56EF">
        <w:rPr>
          <w:i/>
          <w:iCs/>
          <w:sz w:val="20"/>
          <w:szCs w:val="18"/>
        </w:rPr>
        <w:t>w</w:t>
      </w:r>
      <w:r w:rsidR="00B04C94" w:rsidRPr="00DB56EF">
        <w:rPr>
          <w:i/>
          <w:iCs/>
          <w:sz w:val="20"/>
          <w:szCs w:val="18"/>
        </w:rPr>
        <w:t> </w:t>
      </w:r>
      <w:r w:rsidRPr="00DB56EF">
        <w:rPr>
          <w:i/>
          <w:iCs/>
          <w:sz w:val="20"/>
          <w:szCs w:val="18"/>
        </w:rPr>
        <w:t>miastach, niższe</w:t>
      </w:r>
      <w:r w:rsidR="00587233" w:rsidRPr="00DB56EF">
        <w:rPr>
          <w:i/>
          <w:iCs/>
          <w:sz w:val="20"/>
          <w:szCs w:val="18"/>
        </w:rPr>
        <w:t> </w:t>
      </w:r>
      <w:r w:rsidRPr="00DB56EF">
        <w:rPr>
          <w:i/>
          <w:iCs/>
          <w:sz w:val="20"/>
          <w:szCs w:val="18"/>
        </w:rPr>
        <w:t>w</w:t>
      </w:r>
      <w:r w:rsidR="00587233" w:rsidRPr="00DB56EF">
        <w:rPr>
          <w:i/>
          <w:iCs/>
          <w:sz w:val="20"/>
          <w:szCs w:val="18"/>
        </w:rPr>
        <w:t> </w:t>
      </w:r>
      <w:r w:rsidRPr="00DB56EF">
        <w:rPr>
          <w:i/>
          <w:iCs/>
          <w:sz w:val="20"/>
          <w:szCs w:val="18"/>
        </w:rPr>
        <w:t>gminach obwarzankowych i wiejskich częściach gmin miejsko-wiejskich)</w:t>
      </w:r>
    </w:p>
    <w:p w14:paraId="52B8D2AC" w14:textId="77777777" w:rsidR="00EA2AB3" w:rsidRPr="00DB56EF" w:rsidRDefault="003A2F0B"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F362A0">
        <w:rPr>
          <w:i/>
          <w:iCs/>
          <w:sz w:val="20"/>
          <w:szCs w:val="18"/>
        </w:rPr>
        <w:t xml:space="preserve">B.1.10. </w:t>
      </w:r>
      <w:r w:rsidRPr="00DB56EF">
        <w:rPr>
          <w:i/>
          <w:iCs/>
          <w:sz w:val="20"/>
          <w:szCs w:val="18"/>
        </w:rPr>
        <w:t>Nie w pełni dostosowana do potrzeb rynku oferta kształcenia zawodowego</w:t>
      </w:r>
    </w:p>
    <w:p w14:paraId="1776E648" w14:textId="77777777" w:rsidR="00EA2AB3" w:rsidRDefault="00EA2AB3" w:rsidP="00685242">
      <w:pPr>
        <w:pStyle w:val="rdo"/>
      </w:pPr>
      <w:r w:rsidRPr="00DB56EF">
        <w:t xml:space="preserve">Źródło: Diagnoza społeczna, gospodarcza i przestrzenna na potrzeby Strategii Rozwoju ZIT Aglomeracji Wałbrzyskiej, </w:t>
      </w:r>
      <w:r w:rsidR="00B04C94" w:rsidRPr="00DB56EF">
        <w:br/>
      </w:r>
      <w:r w:rsidRPr="00DB56EF">
        <w:t xml:space="preserve">Wnioski z Diagnozy wraz z analizą SWOT. </w:t>
      </w:r>
    </w:p>
    <w:p w14:paraId="476D0ACF" w14:textId="77777777" w:rsidR="00E53A4E" w:rsidRPr="00DB56EF" w:rsidRDefault="00E53A4E" w:rsidP="00E53A4E">
      <w:pPr>
        <w:pStyle w:val="Akapitzlist"/>
      </w:pPr>
      <w:r w:rsidRPr="00DB56EF">
        <w:t xml:space="preserve">Zintegrowane podejście służące zaspokojeniu zidentyfikowanych potrzeb </w:t>
      </w:r>
    </w:p>
    <w:p w14:paraId="3D4478F2" w14:textId="77777777" w:rsidR="00EA2AB3" w:rsidRPr="00DB56EF" w:rsidRDefault="00EA2AB3" w:rsidP="00EA2AB3">
      <w:r w:rsidRPr="00DB56EF">
        <w:t>Realizacja przyjętego celu wymaga podjęcia działań zmierzających do podniesienia jakości usług edukacyjnych. W tym celu prowadzone będą działania wzmacniające proces nauczania.</w:t>
      </w:r>
      <w:r w:rsidR="00045461">
        <w:t xml:space="preserve"> </w:t>
      </w:r>
      <w:r w:rsidRPr="00DB56EF">
        <w:t xml:space="preserve">W ramach niniejszego działania powinno się dążyć do realizacji nowoczesnych programów edukacyjnych, wspierających zainteresowania uczniów. Większy nacisk powinien zostać położony w szczególności </w:t>
      </w:r>
      <w:r w:rsidR="00587233" w:rsidRPr="00DB56EF">
        <w:br/>
      </w:r>
      <w:r w:rsidRPr="00DB56EF">
        <w:t xml:space="preserve">na zwiększenie oferty zajęć dodatkowych, w tym z matematyki, informatyki i języka angielskiego. </w:t>
      </w:r>
      <w:r w:rsidR="00587233" w:rsidRPr="00DB56EF">
        <w:br/>
      </w:r>
      <w:r w:rsidRPr="00DB56EF">
        <w:t xml:space="preserve">W miarę możliwości i we współpracy z innymi podmiotami np. z NGO powinno się także dążyć </w:t>
      </w:r>
      <w:r w:rsidR="00587233" w:rsidRPr="00DB56EF">
        <w:br/>
      </w:r>
      <w:r w:rsidRPr="00DB56EF">
        <w:t>do stworzenia oferty dodatkowych zajęć z przedsiębiorczości oraz z ekologii. Należy również wspierać dzieci i młodzież z problemami edukacyjnymi, poprzez realizację zajęć wyrównawczych.</w:t>
      </w:r>
      <w:r w:rsidR="00045461">
        <w:t xml:space="preserve"> </w:t>
      </w:r>
      <w:r w:rsidRPr="00DB56EF">
        <w:t xml:space="preserve">Oprócz rozwoju oferty zajęć edukacyjnych, należy także podjąć działania zmierzające do wyposażenia szkół w sprzęt specjalistyczny i pomoce dydaktyczne wspomagające rozwój uczniów, w tym również uczniów ze specjalnymi potrzebami edukacyjnymi. </w:t>
      </w:r>
    </w:p>
    <w:p w14:paraId="06E0BC47" w14:textId="77777777" w:rsidR="00BE4C40" w:rsidRPr="00DB56EF" w:rsidRDefault="00EA2AB3" w:rsidP="00EA2AB3">
      <w:r w:rsidRPr="00DB56EF">
        <w:t xml:space="preserve">Na obszarze </w:t>
      </w:r>
      <w:r w:rsidR="003B21C3" w:rsidRPr="00DB56EF">
        <w:t>Aglomeracji Wałbrzyskiej</w:t>
      </w:r>
      <w:r w:rsidRPr="00DB56EF">
        <w:t xml:space="preserve"> nadal widoczny jest problem niedopasowania kwalifikacji mieszkańców do potrzeb </w:t>
      </w:r>
      <w:r w:rsidR="00BE4C40" w:rsidRPr="00DB56EF">
        <w:t>rynku.</w:t>
      </w:r>
      <w:r w:rsidR="00045461">
        <w:t xml:space="preserve"> </w:t>
      </w:r>
      <w:r w:rsidRPr="00DB56EF">
        <w:t xml:space="preserve">Sytuacja ta wynika między innymi ze zmian popytu przedsiębiorstw na określony typ kwalifikacji zawodowych, co wymusza elastyczność po stronie pracobiorców. W rezultacie konieczny jest rozwój </w:t>
      </w:r>
      <w:r w:rsidR="008C1C8B" w:rsidRPr="00DB56EF">
        <w:t>kształcenia zawodowego</w:t>
      </w:r>
      <w:r w:rsidRPr="00DB56EF">
        <w:t xml:space="preserve"> oraz wdrożenie </w:t>
      </w:r>
      <w:r w:rsidR="00BD33ED" w:rsidRPr="00DB56EF">
        <w:t>skutecznego modelu</w:t>
      </w:r>
      <w:r w:rsidRPr="00DB56EF">
        <w:t xml:space="preserve"> „uczenia się przez całe życie”. W celu podniesienia kwalifikacji mieszkańców </w:t>
      </w:r>
      <w:r w:rsidR="00BE4C40" w:rsidRPr="00DB56EF">
        <w:t xml:space="preserve">wdrażany będzie szeroki zakres różnego rodzaju form interwencji na </w:t>
      </w:r>
      <w:r w:rsidR="008C1C8B" w:rsidRPr="00DB56EF">
        <w:t>przykład: podniesienie</w:t>
      </w:r>
      <w:r w:rsidR="00BE4C40" w:rsidRPr="00DB56EF">
        <w:t xml:space="preserve"> umiejętności kluczowych</w:t>
      </w:r>
      <w:r w:rsidR="00045461">
        <w:t xml:space="preserve"> </w:t>
      </w:r>
      <w:r w:rsidR="00BE4C40" w:rsidRPr="00DB56EF">
        <w:t>i wiedzy uczniów, zwiększenie</w:t>
      </w:r>
      <w:r w:rsidR="00045461">
        <w:t xml:space="preserve"> </w:t>
      </w:r>
      <w:r w:rsidR="00BE4C40" w:rsidRPr="00DB56EF">
        <w:t>dostępu do</w:t>
      </w:r>
      <w:r w:rsidR="00045461">
        <w:t xml:space="preserve"> </w:t>
      </w:r>
      <w:r w:rsidR="00BE4C40" w:rsidRPr="00DB56EF">
        <w:t>staży, doradztwo, tworzenie klas patronackich, dualne kształceniem,</w:t>
      </w:r>
      <w:r w:rsidR="00CE51AE" w:rsidRPr="00DB56EF">
        <w:t xml:space="preserve"> wdrażanie nowych form i programów nauczania, w tym przedmiotów zawodowych, w szczególności wykorzystujących projektowanie uniwersalne, nauczanie metodą eksperymentu czy projektu</w:t>
      </w:r>
      <w:r w:rsidR="00BE4C40" w:rsidRPr="00DB56EF">
        <w:t xml:space="preserve"> itp.</w:t>
      </w:r>
      <w:r w:rsidR="00045461">
        <w:t xml:space="preserve"> </w:t>
      </w:r>
      <w:r w:rsidRPr="00DB56EF">
        <w:t>W działaniach tych</w:t>
      </w:r>
      <w:r w:rsidR="00BE4C40" w:rsidRPr="00DB56EF">
        <w:t xml:space="preserve"> oczekiwany </w:t>
      </w:r>
      <w:r w:rsidR="008C1C8B" w:rsidRPr="00DB56EF">
        <w:t>będzie aktywny</w:t>
      </w:r>
      <w:r w:rsidR="00045461">
        <w:t xml:space="preserve"> </w:t>
      </w:r>
      <w:r w:rsidR="00BE4C40" w:rsidRPr="00DB56EF">
        <w:t>udział</w:t>
      </w:r>
      <w:r w:rsidR="00045461">
        <w:t xml:space="preserve"> </w:t>
      </w:r>
      <w:r w:rsidRPr="00DB56EF">
        <w:t>przedsiębiorc</w:t>
      </w:r>
      <w:r w:rsidR="007E554A" w:rsidRPr="00DB56EF">
        <w:t>ów</w:t>
      </w:r>
      <w:r w:rsidR="00BE4C40" w:rsidRPr="00DB56EF">
        <w:t xml:space="preserve"> i instytucji rynku pracy</w:t>
      </w:r>
      <w:r w:rsidRPr="00DB56EF">
        <w:t>.</w:t>
      </w:r>
      <w:r w:rsidR="00BE4C40" w:rsidRPr="00DB56EF">
        <w:t xml:space="preserve"> Dodatkowo wzmacniany będzie potencjał </w:t>
      </w:r>
      <w:r w:rsidR="001D14F0" w:rsidRPr="00DB56EF">
        <w:t>podmiotów uczestniczących w kształceniu zawodowym np. poprzez kursy, studia podyplomowe i inne formy wsparcia, w szczególności rozwijające umiejętności zawodowe i społeczne kadry pedagogicznej, adaptacj</w:t>
      </w:r>
      <w:r w:rsidR="007E554A" w:rsidRPr="00DB56EF">
        <w:t>ę</w:t>
      </w:r>
      <w:r w:rsidR="001D14F0" w:rsidRPr="00DB56EF">
        <w:t xml:space="preserve"> pomieszczeń na potrzeby szkół i placówek oświatowych z uwzględnieniem potrzeb dzieci z niepełnosprawnością, specjalnymi potrzebami edukacyjnymi, wyposażenie i/lub doposażenie szkół i placówek oświaty w pomoce dydaktyczne niezbędne do realizacji programów nauczania oraz zapewnienie odpowiedniej infrastruktury sieciowo-usługowej,</w:t>
      </w:r>
      <w:r w:rsidR="00045461">
        <w:t xml:space="preserve"> </w:t>
      </w:r>
      <w:r w:rsidR="001D14F0" w:rsidRPr="00DB56EF">
        <w:t xml:space="preserve">itp. </w:t>
      </w:r>
    </w:p>
    <w:p w14:paraId="76A39388" w14:textId="77777777" w:rsidR="00CE51AE" w:rsidRPr="00652406" w:rsidRDefault="00CE51AE" w:rsidP="00CE51AE">
      <w:pPr>
        <w:rPr>
          <w:b/>
          <w:bCs/>
        </w:rPr>
      </w:pPr>
      <w:r w:rsidRPr="00652406">
        <w:t xml:space="preserve">Jednocześnie w celu zapewnienia zintegrowanego podejścia w Strategii ZIT AW realizowane będą wyłącznie projekty </w:t>
      </w:r>
      <w:r w:rsidR="008C1C8B" w:rsidRPr="00652406">
        <w:t>zintegrowane definiowane</w:t>
      </w:r>
      <w:r w:rsidRPr="00652406">
        <w:rPr>
          <w:bCs/>
        </w:rPr>
        <w:t xml:space="preserve"> jako:</w:t>
      </w:r>
    </w:p>
    <w:p w14:paraId="7C5FBAE5" w14:textId="77777777" w:rsidR="00CE51AE" w:rsidRPr="00652406" w:rsidRDefault="00CE51AE" w:rsidP="000E32E7">
      <w:pPr>
        <w:pStyle w:val="Akapitzlist"/>
        <w:numPr>
          <w:ilvl w:val="0"/>
          <w:numId w:val="11"/>
        </w:numPr>
        <w:rPr>
          <w:b w:val="0"/>
          <w:bCs/>
        </w:rPr>
      </w:pPr>
      <w:r w:rsidRPr="00652406">
        <w:rPr>
          <w:b w:val="0"/>
          <w:bCs/>
        </w:rPr>
        <w:t>realizacja przedsięwzięć w formie tzw. „wiązki projektów”</w:t>
      </w:r>
      <w:r w:rsidRPr="00652406">
        <w:rPr>
          <w:rStyle w:val="Odwoanieprzypisudolnego"/>
          <w:b w:val="0"/>
          <w:bCs/>
        </w:rPr>
        <w:footnoteReference w:id="28"/>
      </w:r>
      <w:r w:rsidRPr="00652406">
        <w:rPr>
          <w:b w:val="0"/>
          <w:bCs/>
        </w:rPr>
        <w:t xml:space="preserve"> lub </w:t>
      </w:r>
    </w:p>
    <w:p w14:paraId="7F91D202" w14:textId="77777777" w:rsidR="00CE51AE" w:rsidRPr="00652406" w:rsidRDefault="00CE51AE" w:rsidP="000E32E7">
      <w:pPr>
        <w:pStyle w:val="Akapitzlist"/>
        <w:numPr>
          <w:ilvl w:val="0"/>
          <w:numId w:val="11"/>
        </w:numPr>
        <w:rPr>
          <w:b w:val="0"/>
          <w:bCs/>
        </w:rPr>
      </w:pPr>
      <w:r w:rsidRPr="00652406">
        <w:rPr>
          <w:b w:val="0"/>
          <w:bCs/>
        </w:rPr>
        <w:t xml:space="preserve">zgodnie z postanowieniami Zasad Realizacji Instrumentów Terytorialnych to projekty, </w:t>
      </w:r>
      <w:r w:rsidR="008C1C8B" w:rsidRPr="00652406">
        <w:rPr>
          <w:b w:val="0"/>
          <w:bCs/>
        </w:rPr>
        <w:t>które będą</w:t>
      </w:r>
      <w:r w:rsidRPr="00652406">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652406">
        <w:rPr>
          <w:b w:val="0"/>
          <w:bCs/>
        </w:rPr>
        <w:t>rozumieniu art. 39 Ustawy wdrożeniowej lub deklarowany jest wspólny efekt, rezultat lub produkt końcowy projektu.</w:t>
      </w:r>
      <w:r w:rsidRPr="00652406">
        <w:rPr>
          <w:rStyle w:val="Odwoanieprzypisudolnego"/>
          <w:rFonts w:ascii="Calibri" w:hAnsi="Calibri" w:cs="Calibri"/>
          <w:b w:val="0"/>
          <w:bCs/>
          <w:sz w:val="24"/>
          <w:szCs w:val="24"/>
        </w:rPr>
        <w:footnoteReference w:id="29"/>
      </w:r>
      <w:r w:rsidRPr="00652406">
        <w:rPr>
          <w:b w:val="0"/>
          <w:bCs/>
        </w:rPr>
        <w:t xml:space="preserve"> </w:t>
      </w:r>
    </w:p>
    <w:p w14:paraId="18328972" w14:textId="77777777" w:rsidR="00CE51AE" w:rsidRPr="00DB56EF" w:rsidRDefault="00CE51AE" w:rsidP="00CE51AE">
      <w:pPr>
        <w:rPr>
          <w:bCs/>
        </w:rPr>
      </w:pPr>
      <w:r w:rsidRPr="00652406">
        <w:rPr>
          <w:bCs/>
        </w:rPr>
        <w:t xml:space="preserve">Wybór sposobu zintegrowania </w:t>
      </w:r>
      <w:r w:rsidR="008C1C8B" w:rsidRPr="00652406">
        <w:rPr>
          <w:bCs/>
        </w:rPr>
        <w:t>projektów należy</w:t>
      </w:r>
      <w:r w:rsidRPr="00652406">
        <w:rPr>
          <w:bCs/>
        </w:rPr>
        <w:t xml:space="preserve"> do wnioskodawców i uzależniony jest od optymalnej dla nich metody wdrażania przedsięwzięć.</w:t>
      </w:r>
      <w:r w:rsidRPr="00DB56EF">
        <w:rPr>
          <w:bCs/>
        </w:rPr>
        <w:t xml:space="preserve"> </w:t>
      </w:r>
    </w:p>
    <w:p w14:paraId="65CF917C" w14:textId="77777777" w:rsidR="00CE51AE" w:rsidRPr="00DB56EF" w:rsidRDefault="00CE51AE" w:rsidP="00CE51AE">
      <w:pPr>
        <w:pStyle w:val="Akapitzlist"/>
      </w:pPr>
      <w:r w:rsidRPr="00DB56EF">
        <w:t>Efekty realizacji zintegrowanego podejścia służącego zaspokojeniu zidentyfikowanych potrzeb</w:t>
      </w:r>
    </w:p>
    <w:p w14:paraId="670D2F4A" w14:textId="77777777" w:rsidR="00CE51AE" w:rsidRPr="00DB56EF" w:rsidRDefault="00CE51AE" w:rsidP="00CE51AE">
      <w:r w:rsidRPr="00DB56EF">
        <w:t xml:space="preserve">Efekty przeprowadzonych działań widoczne będą w sferze społecznej. Poprawi się dostęp </w:t>
      </w:r>
      <w:r w:rsidRPr="00DB56EF">
        <w:br/>
        <w:t xml:space="preserve">do infrastruktury edukacyjnej oraz wyniki uzyskiwane przez uczniów z egzaminów państwowych. </w:t>
      </w:r>
      <w:r w:rsidRPr="00DB56EF">
        <w:br/>
        <w:t>Rozwój edukacji wpłynie także korzystnie na rynek pracy oraz sprzyjać będzie integracji mieszkańców. Wykształcenie stanie się ważnym czynnikiem wpływającym na zmniejszenie sfery ubóstwa. Równocześnie wraz z rozwojem edukacji wzrośnie także świadomość ekologiczna mieszkańców, co powinno przełożyć się na poprawę stanu środowiska naturalnego w Aglomeracji Wałbrzyskiej. Wysokie kwalifikacje pracowników wpływają na konkurencyjność gospodarczą obszaru na rynkach krajowych i zagranicznych, a w konsekwencji przyczyniają się do wzrostu inwestycji zewnętrznych</w:t>
      </w:r>
    </w:p>
    <w:p w14:paraId="7FDC23A3" w14:textId="77777777" w:rsidR="00CE51AE" w:rsidRPr="00DB56EF" w:rsidRDefault="00CE51AE" w:rsidP="00CE51AE">
      <w:pPr>
        <w:pStyle w:val="Akapitzlist"/>
      </w:pPr>
      <w:r w:rsidRPr="00DB56EF">
        <w:t xml:space="preserve">Zintegrowane oddziaływanie </w:t>
      </w:r>
    </w:p>
    <w:p w14:paraId="3B502AC9" w14:textId="77777777" w:rsidR="00CE51AE" w:rsidRPr="00DB56EF" w:rsidRDefault="00CE51AE" w:rsidP="00CE51AE">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6"/>
        <w:gridCol w:w="4652"/>
      </w:tblGrid>
      <w:tr w:rsidR="00150E50" w:rsidRPr="00DB56EF" w14:paraId="3BB92AED" w14:textId="77777777" w:rsidTr="009F00D8">
        <w:trPr>
          <w:tblHeader/>
        </w:trPr>
        <w:tc>
          <w:tcPr>
            <w:tcW w:w="2501" w:type="pct"/>
          </w:tcPr>
          <w:p w14:paraId="0D86438E" w14:textId="77777777" w:rsidR="00150E50" w:rsidRPr="002E6E5B" w:rsidRDefault="00150E50" w:rsidP="009F00D8">
            <w:pPr>
              <w:spacing w:line="240" w:lineRule="auto"/>
              <w:jc w:val="center"/>
              <w:rPr>
                <w:b/>
                <w:sz w:val="20"/>
                <w:szCs w:val="18"/>
              </w:rPr>
            </w:pPr>
            <w:r w:rsidRPr="002E6E5B">
              <w:rPr>
                <w:b/>
                <w:sz w:val="20"/>
                <w:szCs w:val="18"/>
              </w:rPr>
              <w:t>Działanie</w:t>
            </w:r>
          </w:p>
        </w:tc>
        <w:tc>
          <w:tcPr>
            <w:tcW w:w="2499" w:type="pct"/>
          </w:tcPr>
          <w:p w14:paraId="72DA4C97" w14:textId="77777777" w:rsidR="00150E50" w:rsidRPr="00DB56EF" w:rsidRDefault="00150E50" w:rsidP="009F00D8">
            <w:pPr>
              <w:spacing w:line="240" w:lineRule="auto"/>
              <w:jc w:val="center"/>
              <w:rPr>
                <w:b/>
                <w:bCs/>
                <w:sz w:val="20"/>
                <w:szCs w:val="18"/>
              </w:rPr>
            </w:pPr>
            <w:r w:rsidRPr="00DB56EF">
              <w:rPr>
                <w:b/>
                <w:bCs/>
                <w:sz w:val="20"/>
                <w:szCs w:val="18"/>
              </w:rPr>
              <w:t xml:space="preserve">Działania zintegrowane </w:t>
            </w:r>
          </w:p>
        </w:tc>
      </w:tr>
      <w:tr w:rsidR="00150E50" w:rsidRPr="00DB56EF" w14:paraId="15D817E8" w14:textId="77777777" w:rsidTr="00530B52">
        <w:tc>
          <w:tcPr>
            <w:tcW w:w="2501" w:type="pct"/>
          </w:tcPr>
          <w:p w14:paraId="49B0997E"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F4.2. Poprawa poziomu edukacji i</w:t>
            </w:r>
            <w:r w:rsidR="002E6E5B">
              <w:rPr>
                <w:rFonts w:ascii="Calibri" w:hAnsi="Calibri" w:cs="Calibri"/>
                <w:bCs/>
                <w:sz w:val="20"/>
                <w:szCs w:val="18"/>
              </w:rPr>
              <w:t> </w:t>
            </w:r>
            <w:r w:rsidRPr="00DB56EF">
              <w:rPr>
                <w:rFonts w:ascii="Calibri" w:hAnsi="Calibri" w:cs="Calibri"/>
                <w:bCs/>
                <w:sz w:val="20"/>
                <w:szCs w:val="18"/>
              </w:rPr>
              <w:t>promowanie uczenia się przez całe życie</w:t>
            </w:r>
          </w:p>
        </w:tc>
        <w:tc>
          <w:tcPr>
            <w:tcW w:w="2499" w:type="pct"/>
          </w:tcPr>
          <w:p w14:paraId="16FD56FC"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1.2. Tworzenie atrakcyjnych warunków inwestowania i rozwoju przedsiębiorstw</w:t>
            </w:r>
          </w:p>
          <w:p w14:paraId="0FFEBDB8"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4.4. Aktywizacja lokalnego rynku pracy</w:t>
            </w:r>
          </w:p>
          <w:p w14:paraId="3AC0E9DA"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F4.5. Promowanie włączenia społecznego i przeciwdziałanie przejawom ubóstwa</w:t>
            </w:r>
          </w:p>
        </w:tc>
      </w:tr>
    </w:tbl>
    <w:p w14:paraId="1E19CC3E" w14:textId="77777777" w:rsidR="00150E50" w:rsidRPr="00DB56EF" w:rsidRDefault="00150E50" w:rsidP="00150E50">
      <w:r w:rsidRPr="00DB56EF">
        <w:t xml:space="preserve">Niniejsze działanie jest zintegrowane z działaniami związanymi z tworzeniem atrakcyjnych warunków </w:t>
      </w:r>
      <w:r w:rsidRPr="00DB56EF">
        <w:br/>
        <w:t>dla rozwoju gospodarczego i aktywizacją lokalnego rynku pracy oraz promowaniem włączenia społecznego i przeciwdziałaniu przejawom ubóstwa. Dostępność do wysokiej jakości usług edukacyjnych jest czynnikiem stymulującym karierę zawodową. Osoby wykształcone mają większą szansę na odniesienie sukcesu zawodowego. Są one również bardziej elastyczne na rynku pracy, przejawiają większą skłonność do podnoszenia własnych kompetencji. Wykształcenie zwiększa szanse na wyższe dochody, a tym samym pozytywnie wpływa na redukcję sfery ubóstwa. Inwestorzy zewnętrzni i regionalni podejmując decyzje inwestycyjne biorą pod uwagę jakość wykształcenia zawodowego pracowników. Jednocześnie edukacja sprzyja integracji, w tym obywateli państw trzecich.</w:t>
      </w:r>
    </w:p>
    <w:p w14:paraId="5EBD1966" w14:textId="77777777" w:rsidR="001078D0" w:rsidRDefault="001078D0" w:rsidP="00CE51AE">
      <w:pPr>
        <w:pStyle w:val="Akapitzlist"/>
      </w:pPr>
      <w:r w:rsidRPr="00DB56EF">
        <w:t>Wskaźniki monitoringu w powiązaniu z FEDS 2021-2027</w:t>
      </w:r>
    </w:p>
    <w:p w14:paraId="178444B6"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484CA7C0" w14:textId="77777777" w:rsidR="00001234" w:rsidRPr="00DB56EF" w:rsidRDefault="00001234" w:rsidP="00001234">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4997" w:type="pct"/>
        <w:tblLook w:val="04A0" w:firstRow="1" w:lastRow="0" w:firstColumn="1" w:lastColumn="0" w:noHBand="0" w:noVBand="1"/>
      </w:tblPr>
      <w:tblGrid>
        <w:gridCol w:w="1135"/>
        <w:gridCol w:w="4206"/>
        <w:gridCol w:w="1321"/>
        <w:gridCol w:w="1321"/>
        <w:gridCol w:w="1319"/>
      </w:tblGrid>
      <w:tr w:rsidR="00CB2C9E" w:rsidRPr="00DB56EF" w14:paraId="5800F00A" w14:textId="77777777" w:rsidTr="00941D31">
        <w:tc>
          <w:tcPr>
            <w:tcW w:w="610" w:type="pct"/>
            <w:vAlign w:val="center"/>
          </w:tcPr>
          <w:p w14:paraId="3FCC3BFA" w14:textId="77777777" w:rsidR="00CB2C9E" w:rsidRPr="00DB56EF" w:rsidRDefault="00CB2C9E" w:rsidP="009F00D8">
            <w:pPr>
              <w:spacing w:line="240" w:lineRule="auto"/>
              <w:jc w:val="center"/>
              <w:rPr>
                <w:b/>
                <w:bCs/>
                <w:sz w:val="20"/>
                <w:szCs w:val="18"/>
              </w:rPr>
            </w:pPr>
          </w:p>
        </w:tc>
        <w:tc>
          <w:tcPr>
            <w:tcW w:w="2261" w:type="pct"/>
            <w:vAlign w:val="center"/>
          </w:tcPr>
          <w:p w14:paraId="1925CDC0" w14:textId="77777777" w:rsidR="00CB2C9E" w:rsidRPr="00DB56EF" w:rsidRDefault="00CB2C9E" w:rsidP="009F00D8">
            <w:pPr>
              <w:spacing w:line="240" w:lineRule="auto"/>
              <w:jc w:val="center"/>
              <w:rPr>
                <w:b/>
                <w:bCs/>
                <w:sz w:val="20"/>
                <w:szCs w:val="18"/>
              </w:rPr>
            </w:pPr>
            <w:r w:rsidRPr="00DB56EF">
              <w:rPr>
                <w:b/>
                <w:bCs/>
                <w:sz w:val="20"/>
                <w:szCs w:val="18"/>
              </w:rPr>
              <w:t>Wskaźnik</w:t>
            </w:r>
          </w:p>
        </w:tc>
        <w:tc>
          <w:tcPr>
            <w:tcW w:w="710" w:type="pct"/>
            <w:vAlign w:val="center"/>
          </w:tcPr>
          <w:p w14:paraId="5A52EFC0" w14:textId="77777777" w:rsidR="00CB2C9E" w:rsidRPr="00DB56EF" w:rsidRDefault="00CB2C9E" w:rsidP="009F00D8">
            <w:pPr>
              <w:spacing w:line="240" w:lineRule="auto"/>
              <w:jc w:val="center"/>
              <w:rPr>
                <w:b/>
                <w:bCs/>
                <w:sz w:val="20"/>
                <w:szCs w:val="18"/>
              </w:rPr>
            </w:pPr>
            <w:r w:rsidRPr="00DB56EF">
              <w:rPr>
                <w:b/>
                <w:bCs/>
                <w:sz w:val="20"/>
                <w:szCs w:val="18"/>
              </w:rPr>
              <w:t>Jednostka miary</w:t>
            </w:r>
          </w:p>
        </w:tc>
        <w:tc>
          <w:tcPr>
            <w:tcW w:w="710" w:type="pct"/>
            <w:vAlign w:val="center"/>
          </w:tcPr>
          <w:p w14:paraId="3AC49103" w14:textId="77777777" w:rsidR="00CB2C9E" w:rsidRPr="00DB56EF" w:rsidRDefault="00CB2C9E" w:rsidP="009F00D8">
            <w:pPr>
              <w:spacing w:line="240" w:lineRule="auto"/>
              <w:jc w:val="center"/>
              <w:rPr>
                <w:b/>
                <w:bCs/>
                <w:sz w:val="20"/>
                <w:szCs w:val="18"/>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709" w:type="pct"/>
            <w:vAlign w:val="center"/>
          </w:tcPr>
          <w:p w14:paraId="21FBE806" w14:textId="77777777" w:rsidR="00CB2C9E" w:rsidRPr="00DB56EF" w:rsidRDefault="00CB2C9E" w:rsidP="009F00D8">
            <w:pPr>
              <w:spacing w:line="240" w:lineRule="auto"/>
              <w:jc w:val="center"/>
              <w:rPr>
                <w:b/>
                <w:bCs/>
                <w:sz w:val="20"/>
                <w:szCs w:val="18"/>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tr w:rsidR="009C4AC2" w:rsidRPr="00DB56EF" w14:paraId="6719AF4E" w14:textId="77777777" w:rsidTr="00941D31">
        <w:tc>
          <w:tcPr>
            <w:tcW w:w="610" w:type="pct"/>
            <w:vAlign w:val="center"/>
          </w:tcPr>
          <w:p w14:paraId="3705A2E0" w14:textId="77777777" w:rsidR="009C4AC2" w:rsidRPr="00DB56EF" w:rsidRDefault="009C4AC2" w:rsidP="009F00D8">
            <w:pPr>
              <w:spacing w:line="240" w:lineRule="auto"/>
              <w:jc w:val="center"/>
              <w:rPr>
                <w:rFonts w:cstheme="minorHAnsi"/>
                <w:b/>
                <w:bCs/>
                <w:sz w:val="20"/>
                <w:szCs w:val="18"/>
              </w:rPr>
            </w:pPr>
            <w:r w:rsidRPr="00DB56EF">
              <w:rPr>
                <w:b/>
                <w:bCs/>
                <w:sz w:val="20"/>
              </w:rPr>
              <w:t>Wskaźnik produktu</w:t>
            </w:r>
          </w:p>
        </w:tc>
        <w:tc>
          <w:tcPr>
            <w:tcW w:w="2261" w:type="pct"/>
            <w:vAlign w:val="center"/>
          </w:tcPr>
          <w:p w14:paraId="6E462CC9" w14:textId="77777777" w:rsidR="009C4AC2" w:rsidRPr="00DB56EF" w:rsidRDefault="009C4AC2" w:rsidP="009F00D8">
            <w:pPr>
              <w:spacing w:line="240" w:lineRule="auto"/>
              <w:jc w:val="left"/>
              <w:rPr>
                <w:rFonts w:cstheme="minorHAnsi"/>
                <w:sz w:val="20"/>
                <w:szCs w:val="18"/>
              </w:rPr>
            </w:pPr>
            <w:r w:rsidRPr="00327D9D">
              <w:rPr>
                <w:rFonts w:cstheme="minorHAnsi"/>
                <w:sz w:val="20"/>
              </w:rPr>
              <w:t>PROG-DOL4P - Wspierane strategie zintegrowanego rozwoju terytorialnego</w:t>
            </w:r>
          </w:p>
        </w:tc>
        <w:tc>
          <w:tcPr>
            <w:tcW w:w="710" w:type="pct"/>
            <w:vAlign w:val="center"/>
          </w:tcPr>
          <w:p w14:paraId="15310AD1" w14:textId="77777777" w:rsidR="009C4AC2" w:rsidRPr="00DB56EF" w:rsidRDefault="009C4AC2" w:rsidP="009F00D8">
            <w:pPr>
              <w:spacing w:line="240" w:lineRule="auto"/>
              <w:jc w:val="center"/>
              <w:rPr>
                <w:rFonts w:cstheme="minorHAnsi"/>
                <w:sz w:val="20"/>
                <w:szCs w:val="18"/>
              </w:rPr>
            </w:pPr>
            <w:r>
              <w:rPr>
                <w:rFonts w:cstheme="minorHAnsi"/>
                <w:sz w:val="20"/>
              </w:rPr>
              <w:t>szt.</w:t>
            </w:r>
          </w:p>
        </w:tc>
        <w:tc>
          <w:tcPr>
            <w:tcW w:w="710" w:type="pct"/>
            <w:vAlign w:val="center"/>
          </w:tcPr>
          <w:p w14:paraId="1578A7B4" w14:textId="77777777" w:rsidR="009C4AC2" w:rsidRPr="00DB56EF" w:rsidRDefault="009C4AC2" w:rsidP="009F00D8">
            <w:pPr>
              <w:spacing w:line="240" w:lineRule="auto"/>
              <w:jc w:val="center"/>
              <w:rPr>
                <w:rFonts w:cstheme="minorHAnsi"/>
                <w:sz w:val="20"/>
              </w:rPr>
            </w:pPr>
            <w:r>
              <w:rPr>
                <w:rFonts w:cstheme="minorHAnsi"/>
                <w:sz w:val="20"/>
              </w:rPr>
              <w:t>-</w:t>
            </w:r>
          </w:p>
        </w:tc>
        <w:tc>
          <w:tcPr>
            <w:tcW w:w="709" w:type="pct"/>
            <w:vAlign w:val="center"/>
          </w:tcPr>
          <w:p w14:paraId="50C66B92" w14:textId="77777777" w:rsidR="009C4AC2" w:rsidRPr="00DB56EF" w:rsidRDefault="009C4AC2" w:rsidP="009F00D8">
            <w:pPr>
              <w:spacing w:line="240" w:lineRule="auto"/>
              <w:jc w:val="center"/>
              <w:rPr>
                <w:rFonts w:cstheme="minorHAnsi"/>
                <w:sz w:val="20"/>
                <w:szCs w:val="18"/>
              </w:rPr>
            </w:pPr>
            <w:r w:rsidRPr="00DB56EF">
              <w:rPr>
                <w:rFonts w:cstheme="minorHAnsi"/>
                <w:sz w:val="20"/>
              </w:rPr>
              <w:t>1</w:t>
            </w:r>
          </w:p>
        </w:tc>
      </w:tr>
      <w:tr w:rsidR="009C4AC2" w:rsidRPr="00DB56EF" w14:paraId="496D8B65" w14:textId="77777777" w:rsidTr="00941D31">
        <w:tc>
          <w:tcPr>
            <w:tcW w:w="610" w:type="pct"/>
            <w:vAlign w:val="center"/>
          </w:tcPr>
          <w:p w14:paraId="5F67396C" w14:textId="77777777" w:rsidR="009C4AC2" w:rsidRPr="00DB56EF" w:rsidRDefault="009C4AC2" w:rsidP="009F00D8">
            <w:pPr>
              <w:spacing w:line="240" w:lineRule="auto"/>
              <w:jc w:val="center"/>
              <w:rPr>
                <w:rFonts w:cstheme="minorHAnsi"/>
                <w:b/>
                <w:bCs/>
                <w:sz w:val="20"/>
                <w:szCs w:val="18"/>
              </w:rPr>
            </w:pPr>
            <w:r w:rsidRPr="00DB56EF">
              <w:rPr>
                <w:b/>
                <w:bCs/>
                <w:sz w:val="20"/>
              </w:rPr>
              <w:t>Wskaźnik produktu</w:t>
            </w:r>
          </w:p>
        </w:tc>
        <w:tc>
          <w:tcPr>
            <w:tcW w:w="2261" w:type="pct"/>
            <w:vAlign w:val="center"/>
          </w:tcPr>
          <w:p w14:paraId="1612C844" w14:textId="77777777" w:rsidR="009C4AC2" w:rsidRPr="00DB56EF" w:rsidRDefault="009C4AC2" w:rsidP="009F00D8">
            <w:pPr>
              <w:spacing w:line="240" w:lineRule="auto"/>
              <w:jc w:val="left"/>
              <w:rPr>
                <w:rFonts w:cstheme="minorHAnsi"/>
                <w:sz w:val="20"/>
                <w:szCs w:val="18"/>
              </w:rPr>
            </w:pPr>
            <w:r w:rsidRPr="00327D9D">
              <w:rPr>
                <w:rFonts w:cstheme="minorHAnsi"/>
                <w:sz w:val="20"/>
              </w:rPr>
              <w:t>WLWK-PL0CO03 - Ludność objęta projektami w</w:t>
            </w:r>
            <w:r>
              <w:rPr>
                <w:rFonts w:cstheme="minorHAnsi"/>
                <w:sz w:val="20"/>
              </w:rPr>
              <w:t> </w:t>
            </w:r>
            <w:r w:rsidRPr="00327D9D">
              <w:rPr>
                <w:rFonts w:cstheme="minorHAnsi"/>
                <w:sz w:val="20"/>
              </w:rPr>
              <w:t>ramach strategii zintegrowanego rozwoju terytorialnego</w:t>
            </w:r>
          </w:p>
        </w:tc>
        <w:tc>
          <w:tcPr>
            <w:tcW w:w="710" w:type="pct"/>
            <w:vAlign w:val="center"/>
          </w:tcPr>
          <w:p w14:paraId="69999EFC" w14:textId="77777777" w:rsidR="009C4AC2" w:rsidRPr="00DB56EF" w:rsidRDefault="009C4AC2" w:rsidP="009F00D8">
            <w:pPr>
              <w:spacing w:line="240" w:lineRule="auto"/>
              <w:jc w:val="center"/>
              <w:rPr>
                <w:rFonts w:cstheme="minorHAnsi"/>
                <w:sz w:val="20"/>
                <w:szCs w:val="18"/>
              </w:rPr>
            </w:pPr>
            <w:r>
              <w:rPr>
                <w:rFonts w:cstheme="minorHAnsi"/>
                <w:sz w:val="20"/>
              </w:rPr>
              <w:t>o</w:t>
            </w:r>
            <w:r w:rsidRPr="00DB56EF">
              <w:rPr>
                <w:rFonts w:cstheme="minorHAnsi"/>
                <w:sz w:val="20"/>
              </w:rPr>
              <w:t>soby</w:t>
            </w:r>
          </w:p>
        </w:tc>
        <w:tc>
          <w:tcPr>
            <w:tcW w:w="710" w:type="pct"/>
            <w:vAlign w:val="center"/>
          </w:tcPr>
          <w:p w14:paraId="457511EC" w14:textId="77777777" w:rsidR="009C4AC2" w:rsidRPr="00DB56EF" w:rsidRDefault="009C4AC2" w:rsidP="009F00D8">
            <w:pPr>
              <w:spacing w:line="240" w:lineRule="auto"/>
              <w:jc w:val="center"/>
              <w:rPr>
                <w:rFonts w:cstheme="minorHAnsi"/>
                <w:sz w:val="20"/>
              </w:rPr>
            </w:pPr>
            <w:r>
              <w:rPr>
                <w:rFonts w:cstheme="minorHAnsi"/>
                <w:sz w:val="20"/>
              </w:rPr>
              <w:t>-</w:t>
            </w:r>
          </w:p>
        </w:tc>
        <w:tc>
          <w:tcPr>
            <w:tcW w:w="709" w:type="pct"/>
            <w:vAlign w:val="center"/>
          </w:tcPr>
          <w:p w14:paraId="373D658C" w14:textId="77777777" w:rsidR="009C4AC2" w:rsidRPr="00DB56EF" w:rsidRDefault="003A6713" w:rsidP="009F00D8">
            <w:pPr>
              <w:spacing w:line="240" w:lineRule="auto"/>
              <w:jc w:val="center"/>
              <w:rPr>
                <w:rFonts w:cstheme="minorHAnsi"/>
                <w:sz w:val="20"/>
                <w:szCs w:val="18"/>
              </w:rPr>
            </w:pPr>
            <w:r>
              <w:rPr>
                <w:rFonts w:cstheme="minorHAnsi"/>
                <w:sz w:val="20"/>
              </w:rPr>
              <w:t>1 800</w:t>
            </w:r>
          </w:p>
        </w:tc>
      </w:tr>
      <w:tr w:rsidR="009C4AC2" w:rsidRPr="00DB56EF" w14:paraId="784E929D" w14:textId="77777777" w:rsidTr="00941D31">
        <w:tc>
          <w:tcPr>
            <w:tcW w:w="610" w:type="pct"/>
            <w:vAlign w:val="center"/>
          </w:tcPr>
          <w:p w14:paraId="0A896BE0" w14:textId="77777777" w:rsidR="009C4AC2" w:rsidRPr="00DB56EF" w:rsidRDefault="009C4AC2" w:rsidP="009F00D8">
            <w:pPr>
              <w:spacing w:line="240" w:lineRule="auto"/>
              <w:jc w:val="center"/>
              <w:rPr>
                <w:b/>
                <w:bCs/>
                <w:sz w:val="20"/>
              </w:rPr>
            </w:pPr>
            <w:r w:rsidRPr="00DB56EF">
              <w:rPr>
                <w:b/>
                <w:bCs/>
                <w:sz w:val="20"/>
              </w:rPr>
              <w:t>Wskaźnik produktu</w:t>
            </w:r>
          </w:p>
        </w:tc>
        <w:tc>
          <w:tcPr>
            <w:tcW w:w="2261" w:type="pct"/>
            <w:vAlign w:val="center"/>
          </w:tcPr>
          <w:p w14:paraId="54FC1D1B" w14:textId="77777777" w:rsidR="009C4AC2" w:rsidRPr="00327D9D" w:rsidRDefault="009C4AC2" w:rsidP="009F00D8">
            <w:pPr>
              <w:spacing w:line="240" w:lineRule="auto"/>
              <w:jc w:val="left"/>
              <w:rPr>
                <w:rFonts w:cstheme="minorHAnsi"/>
                <w:sz w:val="20"/>
              </w:rPr>
            </w:pPr>
            <w:r w:rsidRPr="009C4AC2">
              <w:rPr>
                <w:rFonts w:cstheme="minorHAnsi"/>
                <w:sz w:val="20"/>
              </w:rPr>
              <w:t>WLWK-PLFCO04 - Liczba uczniów i słuchaczy szkół i placówek kształcenia zawodowego objętych wsparciem</w:t>
            </w:r>
          </w:p>
        </w:tc>
        <w:tc>
          <w:tcPr>
            <w:tcW w:w="710" w:type="pct"/>
            <w:vAlign w:val="center"/>
          </w:tcPr>
          <w:p w14:paraId="66F57F81" w14:textId="77777777" w:rsidR="009C4AC2" w:rsidRDefault="0035693A" w:rsidP="009F00D8">
            <w:pPr>
              <w:spacing w:line="240" w:lineRule="auto"/>
              <w:jc w:val="center"/>
              <w:rPr>
                <w:rFonts w:cstheme="minorHAnsi"/>
                <w:sz w:val="20"/>
              </w:rPr>
            </w:pPr>
            <w:r w:rsidRPr="0035693A">
              <w:rPr>
                <w:rFonts w:cstheme="minorHAnsi"/>
                <w:sz w:val="20"/>
              </w:rPr>
              <w:t>osoby</w:t>
            </w:r>
          </w:p>
        </w:tc>
        <w:tc>
          <w:tcPr>
            <w:tcW w:w="710" w:type="pct"/>
            <w:vAlign w:val="center"/>
          </w:tcPr>
          <w:p w14:paraId="73296AE0" w14:textId="77777777" w:rsidR="009C4AC2" w:rsidRPr="00DB56EF" w:rsidRDefault="009C4AC2" w:rsidP="009F00D8">
            <w:pPr>
              <w:spacing w:line="240" w:lineRule="auto"/>
              <w:jc w:val="center"/>
              <w:rPr>
                <w:rFonts w:cstheme="minorHAnsi"/>
                <w:sz w:val="20"/>
              </w:rPr>
            </w:pPr>
            <w:r>
              <w:rPr>
                <w:rFonts w:cstheme="minorHAnsi"/>
                <w:sz w:val="20"/>
              </w:rPr>
              <w:t>-</w:t>
            </w:r>
          </w:p>
        </w:tc>
        <w:tc>
          <w:tcPr>
            <w:tcW w:w="709" w:type="pct"/>
            <w:vAlign w:val="center"/>
          </w:tcPr>
          <w:p w14:paraId="16F60C9D" w14:textId="77777777" w:rsidR="009C4AC2" w:rsidRPr="00DB56EF" w:rsidRDefault="003A6713" w:rsidP="009F00D8">
            <w:pPr>
              <w:spacing w:line="240" w:lineRule="auto"/>
              <w:jc w:val="center"/>
              <w:rPr>
                <w:rFonts w:cstheme="minorHAnsi"/>
                <w:sz w:val="20"/>
              </w:rPr>
            </w:pPr>
            <w:r>
              <w:rPr>
                <w:rFonts w:cstheme="minorHAnsi"/>
                <w:sz w:val="20"/>
              </w:rPr>
              <w:t>450</w:t>
            </w:r>
          </w:p>
        </w:tc>
      </w:tr>
      <w:tr w:rsidR="009C4AC2" w:rsidRPr="00DB56EF" w14:paraId="6C3021F2" w14:textId="77777777" w:rsidTr="00941D31">
        <w:tc>
          <w:tcPr>
            <w:tcW w:w="610" w:type="pct"/>
            <w:vAlign w:val="center"/>
          </w:tcPr>
          <w:p w14:paraId="795B77FC" w14:textId="77777777" w:rsidR="009C4AC2" w:rsidRPr="00DB56EF" w:rsidRDefault="009C4AC2" w:rsidP="009F00D8">
            <w:pPr>
              <w:spacing w:line="240" w:lineRule="auto"/>
              <w:jc w:val="center"/>
              <w:rPr>
                <w:b/>
                <w:bCs/>
                <w:sz w:val="20"/>
                <w:szCs w:val="18"/>
              </w:rPr>
            </w:pPr>
            <w:r w:rsidRPr="00DB56EF">
              <w:rPr>
                <w:b/>
                <w:bCs/>
                <w:sz w:val="20"/>
                <w:szCs w:val="18"/>
              </w:rPr>
              <w:t xml:space="preserve">Wskaźnik </w:t>
            </w:r>
            <w:r w:rsidR="00295A43">
              <w:rPr>
                <w:b/>
                <w:bCs/>
                <w:sz w:val="20"/>
                <w:szCs w:val="18"/>
              </w:rPr>
              <w:t>rezultatu</w:t>
            </w:r>
          </w:p>
        </w:tc>
        <w:tc>
          <w:tcPr>
            <w:tcW w:w="2261" w:type="pct"/>
            <w:vAlign w:val="center"/>
          </w:tcPr>
          <w:p w14:paraId="4516EE91" w14:textId="77777777" w:rsidR="009C4AC2" w:rsidRPr="00DB56EF" w:rsidRDefault="009C4AC2" w:rsidP="009F00D8">
            <w:pPr>
              <w:spacing w:line="240" w:lineRule="auto"/>
              <w:jc w:val="left"/>
              <w:rPr>
                <w:sz w:val="20"/>
                <w:szCs w:val="18"/>
              </w:rPr>
            </w:pPr>
            <w:r w:rsidRPr="00327D9D">
              <w:rPr>
                <w:sz w:val="20"/>
                <w:szCs w:val="18"/>
              </w:rPr>
              <w:t>WLWK-PLFCR01 - Liczba uczniów, którzy nabyli kwalifikacje po opuszczeniu programu</w:t>
            </w:r>
          </w:p>
        </w:tc>
        <w:tc>
          <w:tcPr>
            <w:tcW w:w="710" w:type="pct"/>
            <w:vAlign w:val="center"/>
          </w:tcPr>
          <w:p w14:paraId="1BCAF96F" w14:textId="77777777" w:rsidR="009C4AC2" w:rsidRPr="00DB56EF" w:rsidRDefault="009C4AC2" w:rsidP="009F00D8">
            <w:pPr>
              <w:spacing w:line="240" w:lineRule="auto"/>
              <w:jc w:val="center"/>
              <w:rPr>
                <w:sz w:val="20"/>
                <w:szCs w:val="18"/>
              </w:rPr>
            </w:pPr>
            <w:r w:rsidRPr="00DB56EF">
              <w:rPr>
                <w:sz w:val="20"/>
                <w:szCs w:val="18"/>
              </w:rPr>
              <w:t>osoby</w:t>
            </w:r>
          </w:p>
        </w:tc>
        <w:tc>
          <w:tcPr>
            <w:tcW w:w="710" w:type="pct"/>
            <w:vAlign w:val="center"/>
          </w:tcPr>
          <w:p w14:paraId="54CFD91C" w14:textId="77777777" w:rsidR="009C4AC2" w:rsidRPr="00DB56EF" w:rsidRDefault="00CB2C9E" w:rsidP="009F00D8">
            <w:pPr>
              <w:spacing w:line="240" w:lineRule="auto"/>
              <w:jc w:val="center"/>
              <w:rPr>
                <w:rFonts w:cstheme="minorHAnsi"/>
                <w:sz w:val="20"/>
                <w:szCs w:val="18"/>
              </w:rPr>
            </w:pPr>
            <w:r>
              <w:rPr>
                <w:rFonts w:cstheme="minorHAnsi"/>
                <w:sz w:val="20"/>
                <w:szCs w:val="18"/>
              </w:rPr>
              <w:t>0</w:t>
            </w:r>
          </w:p>
        </w:tc>
        <w:tc>
          <w:tcPr>
            <w:tcW w:w="709" w:type="pct"/>
            <w:vAlign w:val="center"/>
          </w:tcPr>
          <w:p w14:paraId="44C8F371" w14:textId="77777777" w:rsidR="009C4AC2" w:rsidRPr="00DB56EF" w:rsidRDefault="00D228FF" w:rsidP="009F00D8">
            <w:pPr>
              <w:spacing w:line="240" w:lineRule="auto"/>
              <w:jc w:val="center"/>
              <w:rPr>
                <w:sz w:val="20"/>
                <w:szCs w:val="18"/>
              </w:rPr>
            </w:pPr>
            <w:r>
              <w:rPr>
                <w:rFonts w:cstheme="minorHAnsi"/>
                <w:sz w:val="20"/>
                <w:szCs w:val="18"/>
              </w:rPr>
              <w:t>400</w:t>
            </w:r>
          </w:p>
        </w:tc>
      </w:tr>
    </w:tbl>
    <w:p w14:paraId="0D933056" w14:textId="77777777" w:rsidR="006908D1" w:rsidRPr="00DB56EF" w:rsidRDefault="006908D1" w:rsidP="000E32E7">
      <w:pPr>
        <w:pStyle w:val="Akapitzlist"/>
        <w:numPr>
          <w:ilvl w:val="0"/>
          <w:numId w:val="30"/>
        </w:numPr>
      </w:pPr>
      <w:r w:rsidRPr="00DB56EF">
        <w:t>Zgodność działania z dokumentami nadrzędnymi</w:t>
      </w:r>
    </w:p>
    <w:tbl>
      <w:tblPr>
        <w:tblStyle w:val="TABELEAW"/>
        <w:tblW w:w="5000" w:type="pct"/>
        <w:tblLook w:val="04A0" w:firstRow="1" w:lastRow="0" w:firstColumn="1" w:lastColumn="0" w:noHBand="0" w:noVBand="1"/>
      </w:tblPr>
      <w:tblGrid>
        <w:gridCol w:w="2327"/>
        <w:gridCol w:w="2327"/>
        <w:gridCol w:w="2327"/>
        <w:gridCol w:w="2327"/>
      </w:tblGrid>
      <w:tr w:rsidR="00EA2AB3" w:rsidRPr="00DB56EF" w14:paraId="200B921B" w14:textId="77777777" w:rsidTr="00587233">
        <w:tc>
          <w:tcPr>
            <w:tcW w:w="1250" w:type="pct"/>
          </w:tcPr>
          <w:p w14:paraId="62B20A9D" w14:textId="77777777" w:rsidR="00EA2AB3" w:rsidRPr="00DB56EF" w:rsidRDefault="00EA2AB3" w:rsidP="009F00D8">
            <w:pPr>
              <w:keepNext/>
              <w:spacing w:line="240" w:lineRule="auto"/>
              <w:jc w:val="center"/>
              <w:rPr>
                <w:b/>
                <w:bCs/>
                <w:sz w:val="20"/>
                <w:szCs w:val="18"/>
              </w:rPr>
            </w:pPr>
            <w:r w:rsidRPr="00DB56EF">
              <w:rPr>
                <w:b/>
                <w:bCs/>
                <w:sz w:val="20"/>
                <w:szCs w:val="18"/>
              </w:rPr>
              <w:t>Strategia ZIT Aglomeracji Wałbrzyskiej 2021-2027</w:t>
            </w:r>
          </w:p>
        </w:tc>
        <w:tc>
          <w:tcPr>
            <w:tcW w:w="1250" w:type="pct"/>
          </w:tcPr>
          <w:p w14:paraId="634E0BCA" w14:textId="77777777" w:rsidR="00EA2AB3" w:rsidRPr="00DB56EF" w:rsidRDefault="00EA2AB3" w:rsidP="009F00D8">
            <w:pPr>
              <w:keepNext/>
              <w:spacing w:line="240" w:lineRule="auto"/>
              <w:jc w:val="center"/>
              <w:rPr>
                <w:b/>
                <w:bCs/>
                <w:sz w:val="20"/>
                <w:szCs w:val="18"/>
              </w:rPr>
            </w:pPr>
            <w:r w:rsidRPr="00DB56EF">
              <w:rPr>
                <w:b/>
                <w:bCs/>
                <w:sz w:val="20"/>
                <w:szCs w:val="18"/>
              </w:rPr>
              <w:t>Strategia Rozwoju Województwa Dolnośląskiego 2030</w:t>
            </w:r>
          </w:p>
        </w:tc>
        <w:tc>
          <w:tcPr>
            <w:tcW w:w="1250" w:type="pct"/>
          </w:tcPr>
          <w:p w14:paraId="44272DA8" w14:textId="77777777" w:rsidR="00EA2AB3" w:rsidRPr="00DB56EF" w:rsidRDefault="00EA2AB3" w:rsidP="009F00D8">
            <w:pPr>
              <w:keepNext/>
              <w:spacing w:line="240" w:lineRule="auto"/>
              <w:jc w:val="center"/>
              <w:rPr>
                <w:b/>
                <w:bCs/>
                <w:sz w:val="20"/>
                <w:szCs w:val="18"/>
              </w:rPr>
            </w:pPr>
            <w:r w:rsidRPr="00DB56EF">
              <w:rPr>
                <w:b/>
                <w:bCs/>
                <w:sz w:val="20"/>
                <w:szCs w:val="18"/>
              </w:rPr>
              <w:t>Strategia Aglomeracji Wałbrzyskiej 2030</w:t>
            </w:r>
          </w:p>
        </w:tc>
        <w:tc>
          <w:tcPr>
            <w:tcW w:w="1250" w:type="pct"/>
          </w:tcPr>
          <w:p w14:paraId="2E0F67BD" w14:textId="77777777" w:rsidR="00EA2AB3" w:rsidRPr="00DB56EF" w:rsidRDefault="00EA2AB3" w:rsidP="009F00D8">
            <w:pPr>
              <w:keepNext/>
              <w:spacing w:line="240" w:lineRule="auto"/>
              <w:jc w:val="center"/>
              <w:rPr>
                <w:b/>
                <w:bCs/>
                <w:sz w:val="20"/>
                <w:szCs w:val="18"/>
              </w:rPr>
            </w:pPr>
            <w:r w:rsidRPr="00DB56EF">
              <w:rPr>
                <w:b/>
                <w:bCs/>
                <w:sz w:val="20"/>
                <w:szCs w:val="18"/>
              </w:rPr>
              <w:t xml:space="preserve">Fundusze Europejskie </w:t>
            </w:r>
            <w:r w:rsidR="007B7AB6" w:rsidRPr="00DB56EF">
              <w:rPr>
                <w:b/>
                <w:bCs/>
                <w:sz w:val="20"/>
                <w:szCs w:val="18"/>
              </w:rPr>
              <w:br/>
            </w:r>
            <w:r w:rsidRPr="00DB56EF">
              <w:rPr>
                <w:b/>
                <w:bCs/>
                <w:sz w:val="20"/>
                <w:szCs w:val="18"/>
              </w:rPr>
              <w:t xml:space="preserve">dla Dolnego Śląska </w:t>
            </w:r>
            <w:r w:rsidR="007B7AB6" w:rsidRPr="00DB56EF">
              <w:rPr>
                <w:b/>
                <w:bCs/>
                <w:sz w:val="20"/>
                <w:szCs w:val="18"/>
              </w:rPr>
              <w:br/>
            </w:r>
            <w:r w:rsidRPr="00DB56EF">
              <w:rPr>
                <w:b/>
                <w:bCs/>
                <w:sz w:val="20"/>
                <w:szCs w:val="18"/>
              </w:rPr>
              <w:t>2021-2027</w:t>
            </w:r>
          </w:p>
        </w:tc>
      </w:tr>
      <w:tr w:rsidR="00EA2AB3" w:rsidRPr="00DB56EF" w14:paraId="76EEAD62" w14:textId="77777777" w:rsidTr="00587233">
        <w:tc>
          <w:tcPr>
            <w:tcW w:w="1250" w:type="pct"/>
          </w:tcPr>
          <w:p w14:paraId="76F0E47B" w14:textId="77777777" w:rsidR="00EA2AB3" w:rsidRPr="00DB56EF" w:rsidRDefault="00EA2AB3" w:rsidP="009F00D8">
            <w:pPr>
              <w:spacing w:line="240" w:lineRule="auto"/>
              <w:jc w:val="left"/>
              <w:rPr>
                <w:rFonts w:ascii="Calibri" w:hAnsi="Calibri" w:cs="Calibri"/>
                <w:b/>
                <w:bCs/>
                <w:sz w:val="20"/>
                <w:szCs w:val="18"/>
              </w:rPr>
            </w:pPr>
            <w:r w:rsidRPr="00DB56EF">
              <w:rPr>
                <w:rFonts w:ascii="Calibri" w:hAnsi="Calibri" w:cs="Calibri"/>
                <w:b/>
                <w:bCs/>
                <w:sz w:val="20"/>
                <w:szCs w:val="18"/>
              </w:rPr>
              <w:t xml:space="preserve">Działanie 4.2. </w:t>
            </w:r>
            <w:r w:rsidR="007B7AB6" w:rsidRPr="00DB56EF">
              <w:rPr>
                <w:rFonts w:ascii="Calibri" w:hAnsi="Calibri" w:cs="Calibri"/>
                <w:b/>
                <w:bCs/>
                <w:sz w:val="20"/>
                <w:szCs w:val="18"/>
              </w:rPr>
              <w:br/>
            </w:r>
            <w:r w:rsidRPr="00DB56EF">
              <w:rPr>
                <w:rFonts w:ascii="Calibri" w:hAnsi="Calibri" w:cs="Calibri"/>
                <w:sz w:val="20"/>
                <w:szCs w:val="18"/>
              </w:rPr>
              <w:t>Poprawa poziomu edukacji i</w:t>
            </w:r>
            <w:r w:rsidR="00587233" w:rsidRPr="00DB56EF">
              <w:rPr>
                <w:rFonts w:ascii="Calibri" w:hAnsi="Calibri" w:cs="Calibri"/>
                <w:sz w:val="20"/>
                <w:szCs w:val="18"/>
              </w:rPr>
              <w:t> </w:t>
            </w:r>
            <w:r w:rsidRPr="00DB56EF">
              <w:rPr>
                <w:rFonts w:ascii="Calibri" w:hAnsi="Calibri" w:cs="Calibri"/>
                <w:sz w:val="20"/>
                <w:szCs w:val="18"/>
              </w:rPr>
              <w:t>promowanie uczenia się przez całe życie</w:t>
            </w:r>
          </w:p>
          <w:p w14:paraId="127A3840" w14:textId="77777777" w:rsidR="00EA2AB3" w:rsidRPr="00DB56EF" w:rsidRDefault="00EA2AB3" w:rsidP="009F00D8">
            <w:pPr>
              <w:spacing w:line="240" w:lineRule="auto"/>
              <w:jc w:val="left"/>
              <w:rPr>
                <w:sz w:val="20"/>
                <w:szCs w:val="18"/>
              </w:rPr>
            </w:pPr>
          </w:p>
        </w:tc>
        <w:tc>
          <w:tcPr>
            <w:tcW w:w="1250" w:type="pct"/>
          </w:tcPr>
          <w:p w14:paraId="75CCA293" w14:textId="77777777" w:rsidR="00EA2AB3" w:rsidRPr="00DB56EF" w:rsidRDefault="00EA2AB3" w:rsidP="009F00D8">
            <w:pPr>
              <w:spacing w:line="240" w:lineRule="auto"/>
              <w:jc w:val="left"/>
              <w:rPr>
                <w:rFonts w:ascii="Calibri" w:hAnsi="Calibri" w:cs="Calibri"/>
                <w:sz w:val="20"/>
                <w:szCs w:val="18"/>
              </w:rPr>
            </w:pPr>
            <w:r w:rsidRPr="00DB56EF">
              <w:rPr>
                <w:rFonts w:ascii="Calibri" w:hAnsi="Calibri" w:cs="Calibri"/>
                <w:b/>
                <w:bCs/>
                <w:sz w:val="20"/>
                <w:szCs w:val="18"/>
              </w:rPr>
              <w:t>Cel strategiczny 3.</w:t>
            </w:r>
            <w:r w:rsidRPr="00DB56EF">
              <w:rPr>
                <w:rFonts w:ascii="Calibri" w:hAnsi="Calibri" w:cs="Calibri"/>
                <w:sz w:val="20"/>
                <w:szCs w:val="18"/>
              </w:rPr>
              <w:t xml:space="preserve"> Wzmocnienie regionalnego kapitału ludzkiego i społecznego</w:t>
            </w:r>
          </w:p>
          <w:p w14:paraId="4685CB80" w14:textId="77777777" w:rsidR="00EA2AB3" w:rsidRPr="00DB56EF" w:rsidRDefault="00EA2AB3" w:rsidP="009F00D8">
            <w:pPr>
              <w:keepLines/>
              <w:spacing w:line="240" w:lineRule="auto"/>
              <w:jc w:val="left"/>
              <w:rPr>
                <w:rFonts w:ascii="Calibri" w:hAnsi="Calibri" w:cs="Calibri"/>
                <w:sz w:val="20"/>
                <w:szCs w:val="18"/>
              </w:rPr>
            </w:pPr>
            <w:r w:rsidRPr="00DB56EF">
              <w:rPr>
                <w:rFonts w:ascii="Calibri" w:hAnsi="Calibri" w:cs="Calibri"/>
                <w:b/>
                <w:bCs/>
                <w:sz w:val="20"/>
                <w:szCs w:val="18"/>
              </w:rPr>
              <w:t>Cel operacyjny 3.3.</w:t>
            </w:r>
            <w:r w:rsidRPr="00DB56EF">
              <w:rPr>
                <w:rFonts w:ascii="Calibri" w:hAnsi="Calibri" w:cs="Calibri"/>
                <w:sz w:val="20"/>
                <w:szCs w:val="18"/>
              </w:rPr>
              <w:t xml:space="preserve"> Doskonalenie regionalnego i</w:t>
            </w:r>
            <w:r w:rsidR="00587233" w:rsidRPr="00DB56EF">
              <w:rPr>
                <w:rFonts w:ascii="Calibri" w:hAnsi="Calibri" w:cs="Calibri"/>
                <w:sz w:val="20"/>
                <w:szCs w:val="18"/>
              </w:rPr>
              <w:t> </w:t>
            </w:r>
            <w:r w:rsidRPr="00DB56EF">
              <w:rPr>
                <w:rFonts w:ascii="Calibri" w:hAnsi="Calibri" w:cs="Calibri"/>
                <w:sz w:val="20"/>
                <w:szCs w:val="18"/>
              </w:rPr>
              <w:t>lokalnych rynków pracy</w:t>
            </w:r>
          </w:p>
          <w:p w14:paraId="15DCCF22" w14:textId="77777777" w:rsidR="00EA2AB3" w:rsidRPr="00DB56EF" w:rsidRDefault="00EA2AB3" w:rsidP="009F00D8">
            <w:pPr>
              <w:spacing w:line="240" w:lineRule="auto"/>
              <w:jc w:val="left"/>
              <w:rPr>
                <w:rFonts w:ascii="Calibri" w:hAnsi="Calibri" w:cs="Calibri"/>
                <w:sz w:val="20"/>
                <w:szCs w:val="18"/>
              </w:rPr>
            </w:pPr>
            <w:r w:rsidRPr="00DB56EF">
              <w:rPr>
                <w:rFonts w:ascii="Calibri" w:hAnsi="Calibri" w:cs="Calibri"/>
                <w:b/>
                <w:bCs/>
                <w:sz w:val="20"/>
                <w:szCs w:val="18"/>
              </w:rPr>
              <w:t>Cel operacyjny 3.4.</w:t>
            </w:r>
            <w:r w:rsidRPr="00DB56EF">
              <w:rPr>
                <w:rFonts w:ascii="Calibri" w:hAnsi="Calibri" w:cs="Calibri"/>
                <w:sz w:val="20"/>
                <w:szCs w:val="18"/>
              </w:rPr>
              <w:t xml:space="preserve"> Poprawa efektywności kształcenia</w:t>
            </w:r>
          </w:p>
        </w:tc>
        <w:tc>
          <w:tcPr>
            <w:tcW w:w="1250" w:type="pct"/>
          </w:tcPr>
          <w:p w14:paraId="530318D4" w14:textId="77777777" w:rsidR="00EA2AB3" w:rsidRPr="00DB56EF" w:rsidRDefault="00EA2AB3" w:rsidP="009F00D8">
            <w:pPr>
              <w:spacing w:line="240" w:lineRule="auto"/>
              <w:jc w:val="left"/>
              <w:rPr>
                <w:rFonts w:ascii="Calibri" w:hAnsi="Calibri" w:cs="Calibri"/>
                <w:b/>
                <w:bCs/>
                <w:sz w:val="20"/>
                <w:szCs w:val="18"/>
              </w:rPr>
            </w:pPr>
            <w:r w:rsidRPr="00DB56EF">
              <w:rPr>
                <w:rFonts w:ascii="Calibri" w:hAnsi="Calibri" w:cs="Calibri"/>
                <w:b/>
                <w:bCs/>
                <w:sz w:val="20"/>
                <w:szCs w:val="18"/>
              </w:rPr>
              <w:t>Priorytet 2.3.</w:t>
            </w:r>
            <w:r w:rsidR="007B7AB6" w:rsidRPr="00DB56EF">
              <w:rPr>
                <w:rFonts w:ascii="Calibri" w:hAnsi="Calibri" w:cs="Calibri"/>
                <w:b/>
                <w:bCs/>
                <w:sz w:val="20"/>
                <w:szCs w:val="18"/>
              </w:rPr>
              <w:br/>
            </w:r>
            <w:r w:rsidRPr="00DB56EF">
              <w:rPr>
                <w:rFonts w:ascii="Calibri" w:hAnsi="Calibri" w:cs="Calibri"/>
                <w:sz w:val="20"/>
                <w:szCs w:val="18"/>
              </w:rPr>
              <w:t xml:space="preserve">Aktywna i zdrowa </w:t>
            </w:r>
            <w:r w:rsidRPr="00DB56EF">
              <w:rPr>
                <w:rFonts w:ascii="Calibri" w:hAnsi="Calibri" w:cs="Calibri"/>
                <w:sz w:val="20"/>
                <w:szCs w:val="18"/>
              </w:rPr>
              <w:br/>
              <w:t>społeczność</w:t>
            </w:r>
          </w:p>
        </w:tc>
        <w:tc>
          <w:tcPr>
            <w:tcW w:w="1250" w:type="pct"/>
          </w:tcPr>
          <w:p w14:paraId="38DC4FD0" w14:textId="77777777" w:rsidR="00EA2AB3" w:rsidRPr="00DB56EF" w:rsidRDefault="003A2F0B" w:rsidP="009F00D8">
            <w:pPr>
              <w:keepLines/>
              <w:spacing w:line="240" w:lineRule="auto"/>
              <w:jc w:val="left"/>
              <w:rPr>
                <w:sz w:val="20"/>
                <w:szCs w:val="18"/>
              </w:rPr>
            </w:pPr>
            <w:r w:rsidRPr="00DB56EF">
              <w:rPr>
                <w:b/>
                <w:bCs/>
                <w:sz w:val="20"/>
                <w:szCs w:val="18"/>
              </w:rPr>
              <w:t>ESO4.6.</w:t>
            </w:r>
            <w:r w:rsidRPr="00DB56EF">
              <w:rPr>
                <w:sz w:val="20"/>
                <w:szCs w:val="18"/>
              </w:rPr>
              <w:t xml:space="preserve"> </w:t>
            </w:r>
            <w:r w:rsidR="007B7AB6" w:rsidRPr="00DB56EF">
              <w:rPr>
                <w:sz w:val="20"/>
                <w:szCs w:val="18"/>
              </w:rPr>
              <w:br/>
              <w:t>Wspieranie równego dostępu do dobrej jakości, włączającego kształcenia i</w:t>
            </w:r>
            <w:r w:rsidR="00587233" w:rsidRPr="00DB56EF">
              <w:rPr>
                <w:sz w:val="20"/>
                <w:szCs w:val="18"/>
              </w:rPr>
              <w:t> </w:t>
            </w:r>
            <w:r w:rsidR="007B7AB6" w:rsidRPr="00DB56EF">
              <w:rPr>
                <w:sz w:val="20"/>
                <w:szCs w:val="18"/>
              </w:rPr>
              <w:t>szkolenia oraz możliwości ich</w:t>
            </w:r>
            <w:r w:rsidR="00FF71E9" w:rsidRPr="00DB56EF">
              <w:rPr>
                <w:sz w:val="20"/>
                <w:szCs w:val="18"/>
              </w:rPr>
              <w:t> </w:t>
            </w:r>
            <w:r w:rsidR="007B7AB6" w:rsidRPr="00DB56EF">
              <w:rPr>
                <w:sz w:val="20"/>
                <w:szCs w:val="18"/>
              </w:rPr>
              <w:t>ukończenia, w szczególności w odniesieniu do grup w niekorzystnej sytuacji, od</w:t>
            </w:r>
            <w:r w:rsidR="00587233" w:rsidRPr="00DB56EF">
              <w:rPr>
                <w:sz w:val="20"/>
                <w:szCs w:val="18"/>
              </w:rPr>
              <w:t> </w:t>
            </w:r>
            <w:r w:rsidR="007B7AB6" w:rsidRPr="00DB56EF">
              <w:rPr>
                <w:sz w:val="20"/>
                <w:szCs w:val="18"/>
              </w:rPr>
              <w:t>wczesnej edukacji i opieki nad dzieckiem przez ogólne i</w:t>
            </w:r>
            <w:r w:rsidR="00587233" w:rsidRPr="00DB56EF">
              <w:rPr>
                <w:sz w:val="20"/>
                <w:szCs w:val="18"/>
              </w:rPr>
              <w:t> </w:t>
            </w:r>
            <w:r w:rsidR="007B7AB6" w:rsidRPr="00DB56EF">
              <w:rPr>
                <w:sz w:val="20"/>
                <w:szCs w:val="18"/>
              </w:rPr>
              <w:t>zawodowe kształcenie i</w:t>
            </w:r>
            <w:r w:rsidR="00587233" w:rsidRPr="00DB56EF">
              <w:rPr>
                <w:sz w:val="20"/>
                <w:szCs w:val="18"/>
              </w:rPr>
              <w:t> </w:t>
            </w:r>
            <w:r w:rsidR="007B7AB6" w:rsidRPr="00DB56EF">
              <w:rPr>
                <w:sz w:val="20"/>
                <w:szCs w:val="18"/>
              </w:rPr>
              <w:t xml:space="preserve">szkolenie, po szkolnictwo wyższe, a także kształcenie i uczenie się dorosłych, w tym ułatwianie mobilności edukacyjnej dla wszystkich i dostępności dla osób z niepełnosprawnościami </w:t>
            </w:r>
            <w:r w:rsidRPr="00DB56EF">
              <w:rPr>
                <w:sz w:val="20"/>
                <w:szCs w:val="18"/>
              </w:rPr>
              <w:t>(EFS+)</w:t>
            </w:r>
          </w:p>
        </w:tc>
      </w:tr>
    </w:tbl>
    <w:p w14:paraId="3D7E8C1A" w14:textId="77777777" w:rsidR="003A2F0B" w:rsidRPr="00DB56EF" w:rsidRDefault="003A2F0B" w:rsidP="000E32E7">
      <w:pPr>
        <w:pStyle w:val="Akapitzlist"/>
        <w:numPr>
          <w:ilvl w:val="0"/>
          <w:numId w:val="30"/>
        </w:numPr>
      </w:pPr>
      <w:r w:rsidRPr="00DB56EF">
        <w:t xml:space="preserve">Zakresy interwencji realizowane w działaniu: </w:t>
      </w:r>
    </w:p>
    <w:p w14:paraId="3AD192E5" w14:textId="77777777" w:rsidR="007B7AB6" w:rsidRPr="00DB56EF" w:rsidRDefault="00206983" w:rsidP="007B7AB6">
      <w:r w:rsidRPr="00DB56EF">
        <w:t xml:space="preserve">W Działaniu F4.2 przewiduje się realizację projektów współfinansowanych ze środków FEDS 2021-2027, cel szczegółowy ESO4.6., kod interwencji: 149. Wsparcie na rzecz edukacji na poziomie podstawowym </w:t>
      </w:r>
      <w:r w:rsidR="007B7AB6" w:rsidRPr="00DB56EF">
        <w:br/>
      </w:r>
      <w:r w:rsidRPr="00DB56EF">
        <w:t>i średnim (z wyłączeniem infrastruktury)</w:t>
      </w:r>
      <w:r w:rsidR="00817ECC" w:rsidRPr="00DB56EF">
        <w:t xml:space="preserve"> – w zakresie kształcenia zawodowego</w:t>
      </w:r>
      <w:r w:rsidRPr="00DB56EF">
        <w:t>.</w:t>
      </w:r>
    </w:p>
    <w:p w14:paraId="14FD1FAE" w14:textId="77777777" w:rsidR="00150E50" w:rsidRPr="00DB56EF" w:rsidRDefault="00206983" w:rsidP="007B7AB6">
      <w:r w:rsidRPr="00DB56EF">
        <w:t xml:space="preserve">Projekty te będą wdrażane zgodnie z regulacjami obowiązującymi dla FEDS 2021-2027. </w:t>
      </w:r>
    </w:p>
    <w:p w14:paraId="4DB50A6F" w14:textId="77777777" w:rsidR="00150E50" w:rsidRPr="00DB56EF" w:rsidRDefault="00150E50">
      <w:pPr>
        <w:spacing w:before="0" w:after="160" w:line="259" w:lineRule="auto"/>
        <w:jc w:val="left"/>
      </w:pPr>
      <w:r w:rsidRPr="00DB56EF">
        <w:br w:type="page"/>
      </w:r>
    </w:p>
    <w:p w14:paraId="355E3551" w14:textId="77777777" w:rsidR="006908D1" w:rsidRPr="00DB56EF" w:rsidRDefault="006908D1" w:rsidP="001A472E">
      <w:pPr>
        <w:pStyle w:val="Nagwek3"/>
      </w:pPr>
      <w:r w:rsidRPr="00DB56EF">
        <w:t xml:space="preserve">Działanie 4.3. </w:t>
      </w:r>
      <w:r w:rsidR="007B7AB6" w:rsidRPr="00DB56EF">
        <w:t>Rozwój infrastruktury ochrony zdrowia oraz promocja profilaktyki i zdrowego trybu życia</w:t>
      </w:r>
    </w:p>
    <w:p w14:paraId="7A303AF7" w14:textId="77777777" w:rsidR="000714A8" w:rsidRPr="00DB56EF" w:rsidRDefault="000714A8" w:rsidP="000E32E7">
      <w:pPr>
        <w:pStyle w:val="Akapitzlist"/>
        <w:numPr>
          <w:ilvl w:val="0"/>
          <w:numId w:val="32"/>
        </w:numPr>
      </w:pPr>
      <w:r w:rsidRPr="00DB56EF">
        <w:t xml:space="preserve">Zidentyfikowane potencjały i słabe </w:t>
      </w:r>
      <w:r w:rsidR="008C1C8B" w:rsidRPr="00DB56EF">
        <w:t>strony Aglomeracji</w:t>
      </w:r>
      <w:r w:rsidRPr="00DB56EF">
        <w:t xml:space="preserve"> Wałbrzyskiej </w:t>
      </w:r>
    </w:p>
    <w:p w14:paraId="27530E11" w14:textId="77777777" w:rsidR="001F68D7" w:rsidRPr="00DB56EF" w:rsidRDefault="00D3182E" w:rsidP="001F68D7">
      <w:r w:rsidRPr="00DB56EF">
        <w:t>Potencjały i słabe strony obszaru zidentyfikowane w analizie SWOT</w:t>
      </w:r>
      <w:r w:rsidR="001F68D7" w:rsidRPr="00DB56EF">
        <w:t>:</w:t>
      </w:r>
    </w:p>
    <w:p w14:paraId="384F713A" w14:textId="77777777" w:rsidR="00D20BA7" w:rsidRPr="00DB56EF" w:rsidRDefault="001F68D7"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8D59AC" w:rsidRPr="00DB56EF">
        <w:rPr>
          <w:i/>
          <w:iCs/>
          <w:sz w:val="20"/>
          <w:szCs w:val="18"/>
        </w:rPr>
        <w:t xml:space="preserve"> </w:t>
      </w:r>
      <w:r w:rsidR="00F362A0">
        <w:rPr>
          <w:i/>
          <w:iCs/>
          <w:sz w:val="20"/>
          <w:szCs w:val="18"/>
        </w:rPr>
        <w:t xml:space="preserve">A.1.2. </w:t>
      </w:r>
      <w:r w:rsidR="00D20BA7" w:rsidRPr="00DB56EF">
        <w:rPr>
          <w:i/>
          <w:iCs/>
          <w:sz w:val="20"/>
          <w:szCs w:val="18"/>
        </w:rPr>
        <w:t>Znaczna gęstość sieci miast i wysoki poziom urbanizacji</w:t>
      </w:r>
    </w:p>
    <w:p w14:paraId="5AB789BF" w14:textId="77777777" w:rsidR="003F64B3" w:rsidRPr="00DB56EF" w:rsidRDefault="003F64B3"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362A0">
        <w:rPr>
          <w:i/>
          <w:iCs/>
          <w:sz w:val="20"/>
          <w:szCs w:val="18"/>
        </w:rPr>
        <w:t xml:space="preserve"> A.3.4.</w:t>
      </w:r>
      <w:r w:rsidR="00596DA2">
        <w:rPr>
          <w:i/>
          <w:iCs/>
          <w:sz w:val="20"/>
          <w:szCs w:val="18"/>
        </w:rPr>
        <w:t xml:space="preserve"> </w:t>
      </w:r>
      <w:r w:rsidRPr="00DB56EF">
        <w:rPr>
          <w:i/>
          <w:iCs/>
          <w:sz w:val="20"/>
          <w:szCs w:val="18"/>
        </w:rPr>
        <w:t>Dobra dostępność transportowa do ośrodków miejskich</w:t>
      </w:r>
    </w:p>
    <w:p w14:paraId="4E2C4FC2" w14:textId="77777777" w:rsidR="001F68D7" w:rsidRPr="00DB56EF" w:rsidRDefault="003F64B3"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F362A0">
        <w:rPr>
          <w:i/>
          <w:iCs/>
          <w:sz w:val="20"/>
          <w:szCs w:val="18"/>
        </w:rPr>
        <w:t xml:space="preserve">B.1.5. </w:t>
      </w:r>
      <w:r w:rsidR="001F68D7" w:rsidRPr="00DB56EF">
        <w:rPr>
          <w:i/>
          <w:iCs/>
          <w:sz w:val="20"/>
          <w:szCs w:val="18"/>
        </w:rPr>
        <w:t>Postępujące starzenie się społeczeństwa, które przejawia się wzrostem udziału ludności w wieku poprodukcyjnym kosztem zmniejszania się udziałów ludności w pozostałych ekonomicznych grupach wieku</w:t>
      </w:r>
    </w:p>
    <w:p w14:paraId="14FCAA7C" w14:textId="77777777" w:rsidR="00B2468A" w:rsidRPr="00DB56EF" w:rsidRDefault="001F68D7"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362A0">
        <w:rPr>
          <w:i/>
          <w:iCs/>
          <w:sz w:val="20"/>
          <w:szCs w:val="18"/>
        </w:rPr>
        <w:t>B.1.9.</w:t>
      </w:r>
      <w:r w:rsidR="00596DA2">
        <w:rPr>
          <w:i/>
          <w:iCs/>
          <w:sz w:val="20"/>
          <w:szCs w:val="18"/>
        </w:rPr>
        <w:t xml:space="preserve"> </w:t>
      </w:r>
      <w:r w:rsidRPr="00DB56EF">
        <w:rPr>
          <w:i/>
          <w:iCs/>
          <w:sz w:val="20"/>
          <w:szCs w:val="18"/>
        </w:rPr>
        <w:t>Niska dostępność do placówek ochrony zdrowia (w szczególności publicznych) i wykwalifikowanego personelu medycznego (lekarzy, pielęgniarek i położnych) oraz malejąca dostępność do aptek</w:t>
      </w:r>
    </w:p>
    <w:p w14:paraId="3C2504D4" w14:textId="77777777" w:rsidR="001F68D7" w:rsidRPr="00DB56EF" w:rsidRDefault="00410FD6"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F362A0">
        <w:rPr>
          <w:i/>
          <w:iCs/>
          <w:sz w:val="20"/>
          <w:szCs w:val="18"/>
        </w:rPr>
        <w:t xml:space="preserve">B.3.19. </w:t>
      </w:r>
      <w:r w:rsidRPr="00DB56EF">
        <w:rPr>
          <w:i/>
          <w:iCs/>
          <w:sz w:val="20"/>
          <w:szCs w:val="18"/>
        </w:rPr>
        <w:t>Duża liczba miast tracących funkcje wg KSRR 2030</w:t>
      </w:r>
    </w:p>
    <w:p w14:paraId="7337122D" w14:textId="77777777" w:rsidR="001F68D7" w:rsidRDefault="001F68D7" w:rsidP="00685242">
      <w:pPr>
        <w:pStyle w:val="rdo"/>
      </w:pPr>
      <w:r w:rsidRPr="00DB56EF">
        <w:t xml:space="preserve">Źródło: Diagnoza społeczna, gospodarcza i przestrzenna na potrzeby Strategii Rozwoju ZIT Aglomeracji Wałbrzyskiej, </w:t>
      </w:r>
      <w:r w:rsidR="00B2468A" w:rsidRPr="00DB56EF">
        <w:br/>
      </w:r>
      <w:r w:rsidRPr="00DB56EF">
        <w:t xml:space="preserve">Wnioski z Diagnozy wraz z analizą SWOT. </w:t>
      </w:r>
    </w:p>
    <w:p w14:paraId="22C14E65" w14:textId="77777777" w:rsidR="000714A8" w:rsidRPr="00DB56EF" w:rsidRDefault="000714A8" w:rsidP="000714A8">
      <w:pPr>
        <w:pStyle w:val="Akapitzlist"/>
      </w:pPr>
      <w:r w:rsidRPr="00DB56EF">
        <w:t xml:space="preserve">Zintegrowane podejście służące zaspokojeniu zidentyfikowanych potrzeb </w:t>
      </w:r>
    </w:p>
    <w:p w14:paraId="6CE950E1" w14:textId="77777777" w:rsidR="003459FD" w:rsidRPr="00DB56EF" w:rsidRDefault="00612316" w:rsidP="001F68D7">
      <w:r w:rsidRPr="00DB56EF">
        <w:t xml:space="preserve">Sanacja istniejącej sytuacji wymaga podjęcia wielokierunkowych działań. W pierwszej kolejności wskazane są inwestycje w rozwój infrastruktury zdrowotnej, w tym w formach </w:t>
      </w:r>
      <w:proofErr w:type="spellStart"/>
      <w:r w:rsidRPr="00DB56EF">
        <w:t>zdeinstytucjonalizowanych</w:t>
      </w:r>
      <w:proofErr w:type="spellEnd"/>
      <w:r w:rsidRPr="00DB56EF">
        <w:t xml:space="preserve">. </w:t>
      </w:r>
      <w:r w:rsidR="003459FD" w:rsidRPr="00DB56EF">
        <w:br/>
        <w:t xml:space="preserve">Należy podjąć działania zmierzające do: budowy nowych i rozbudowy oraz modernizacji istniejących przychodni ogólnych, przychodni specjalistycznych, szpitali ogólnych oraz obiektów świadczących opiekę społeczną, tworzenia mieszkań chronionych, wspomaganych i </w:t>
      </w:r>
      <w:proofErr w:type="spellStart"/>
      <w:r w:rsidR="00D163B5" w:rsidRPr="00DB56EF">
        <w:t>wytchnieniowych</w:t>
      </w:r>
      <w:proofErr w:type="spellEnd"/>
      <w:r w:rsidR="003459FD" w:rsidRPr="00DB56EF">
        <w:t>.</w:t>
      </w:r>
    </w:p>
    <w:p w14:paraId="4DD0BFEC" w14:textId="77777777" w:rsidR="001F68D7" w:rsidRPr="00DB56EF" w:rsidRDefault="001F68D7" w:rsidP="001F68D7">
      <w:r w:rsidRPr="00DB56EF">
        <w:t xml:space="preserve">Równocześnie należy dążyć do poprawy wyposażenia funkcjonujących placówek ochrony zdrowia, </w:t>
      </w:r>
      <w:r w:rsidR="00A42968">
        <w:br/>
      </w:r>
      <w:r w:rsidRPr="00DB56EF">
        <w:t xml:space="preserve">tak aby mogły one świadczyć podstawową i specjalistyczną opiekę na wysokim poziomie. </w:t>
      </w:r>
    </w:p>
    <w:p w14:paraId="5C5FA80F" w14:textId="77777777" w:rsidR="001F68D7" w:rsidRPr="00DB56EF" w:rsidRDefault="001F68D7" w:rsidP="001F68D7">
      <w:r w:rsidRPr="00DB56EF">
        <w:t xml:space="preserve">Wskazane jest także rozwijanie nowych e-usług np. </w:t>
      </w:r>
      <w:proofErr w:type="spellStart"/>
      <w:r w:rsidRPr="00DB56EF">
        <w:t>teleopieki</w:t>
      </w:r>
      <w:proofErr w:type="spellEnd"/>
      <w:r w:rsidRPr="00DB56EF">
        <w:t xml:space="preserve">, czyli systemu opieki i wsparcia, </w:t>
      </w:r>
      <w:r w:rsidRPr="00DB56EF">
        <w:rPr>
          <w:spacing w:val="-4"/>
        </w:rPr>
        <w:t>wykorzystującego nowoczesne narzędzia teleinformatyczne, a adresowanego przede wszystkim do seniorów.</w:t>
      </w:r>
    </w:p>
    <w:p w14:paraId="5CBF33CB" w14:textId="77777777" w:rsidR="006908D1" w:rsidRPr="00DB56EF" w:rsidRDefault="001F68D7" w:rsidP="001F68D7">
      <w:r w:rsidRPr="00DB56EF">
        <w:t xml:space="preserve">Realizacja niniejszego celu wymaga także podjęcia działań z zakresu profilaktyki zdrowotnej. W tym celu należy promować wśród mieszkańców, a zwłaszcza wśród młodzieży i seniorów zdrowy tryb życia, </w:t>
      </w:r>
      <w:r w:rsidR="00587233" w:rsidRPr="00DB56EF">
        <w:br/>
      </w:r>
      <w:r w:rsidR="00410FD6" w:rsidRPr="00DB56EF">
        <w:t>z</w:t>
      </w:r>
      <w:r w:rsidRPr="00DB56EF">
        <w:t xml:space="preserve">e szczególnym naciskiem na zdrowe odżywianie. Warto pamiętać, że walka z chorobami </w:t>
      </w:r>
      <w:proofErr w:type="spellStart"/>
      <w:r w:rsidRPr="00DB56EF">
        <w:t>dietozależnymi</w:t>
      </w:r>
      <w:proofErr w:type="spellEnd"/>
      <w:r w:rsidRPr="00DB56EF">
        <w:t xml:space="preserve"> stanowi wyzwanie, przed którym stają społeczeństwa krajów wysokorozwiniętych.</w:t>
      </w:r>
      <w:r w:rsidR="008C380A" w:rsidRPr="00DB56EF">
        <w:t xml:space="preserve"> </w:t>
      </w:r>
      <w:r w:rsidRPr="00DB56EF">
        <w:t>Realizując politykę prozdrowotną należy nawiązać współpracę z uczelniami wyższymi.</w:t>
      </w:r>
    </w:p>
    <w:p w14:paraId="2E32E59D" w14:textId="77777777" w:rsidR="000714A8" w:rsidRPr="00652406" w:rsidRDefault="000714A8" w:rsidP="000714A8">
      <w:pPr>
        <w:rPr>
          <w:b/>
          <w:bCs/>
        </w:rPr>
      </w:pPr>
      <w:r w:rsidRPr="00652406">
        <w:t xml:space="preserve">Jednocześnie w celu zapewnienia zintegrowanego podejścia w Strategii ZIT AW realizowane będą wyłącznie projekty </w:t>
      </w:r>
      <w:r w:rsidR="008C1C8B" w:rsidRPr="00652406">
        <w:t>zintegrowane definiowane</w:t>
      </w:r>
      <w:r w:rsidRPr="00652406">
        <w:rPr>
          <w:bCs/>
        </w:rPr>
        <w:t xml:space="preserve"> jako:</w:t>
      </w:r>
    </w:p>
    <w:p w14:paraId="719F7CF7" w14:textId="77777777" w:rsidR="000714A8" w:rsidRPr="00652406" w:rsidRDefault="000714A8" w:rsidP="000E32E7">
      <w:pPr>
        <w:pStyle w:val="Akapitzlist"/>
        <w:keepNext w:val="0"/>
        <w:keepLines w:val="0"/>
        <w:numPr>
          <w:ilvl w:val="0"/>
          <w:numId w:val="11"/>
        </w:numPr>
        <w:ind w:left="714" w:hanging="357"/>
        <w:rPr>
          <w:b w:val="0"/>
          <w:bCs/>
        </w:rPr>
      </w:pPr>
      <w:r w:rsidRPr="00652406">
        <w:rPr>
          <w:b w:val="0"/>
          <w:bCs/>
        </w:rPr>
        <w:t>realizacja przedsięwzięć w formie tzw. „wiązki projektów”</w:t>
      </w:r>
      <w:r w:rsidRPr="00652406">
        <w:rPr>
          <w:rStyle w:val="Odwoanieprzypisudolnego"/>
          <w:b w:val="0"/>
          <w:bCs/>
        </w:rPr>
        <w:footnoteReference w:id="30"/>
      </w:r>
      <w:r w:rsidRPr="00652406">
        <w:rPr>
          <w:b w:val="0"/>
          <w:bCs/>
        </w:rPr>
        <w:t xml:space="preserve"> lub </w:t>
      </w:r>
    </w:p>
    <w:p w14:paraId="0E8A1422" w14:textId="77777777" w:rsidR="000714A8" w:rsidRPr="00652406" w:rsidRDefault="000714A8" w:rsidP="000E32E7">
      <w:pPr>
        <w:pStyle w:val="Akapitzlist"/>
        <w:keepNext w:val="0"/>
        <w:keepLines w:val="0"/>
        <w:numPr>
          <w:ilvl w:val="0"/>
          <w:numId w:val="11"/>
        </w:numPr>
        <w:ind w:left="714" w:hanging="357"/>
        <w:rPr>
          <w:b w:val="0"/>
          <w:bCs/>
        </w:rPr>
      </w:pPr>
      <w:r w:rsidRPr="00652406">
        <w:rPr>
          <w:b w:val="0"/>
          <w:bCs/>
        </w:rPr>
        <w:t xml:space="preserve">zgodnie z postanowieniami Zasad Realizacji Instrumentów Terytorialnych to projekty, </w:t>
      </w:r>
      <w:r w:rsidR="008C1C8B" w:rsidRPr="00652406">
        <w:rPr>
          <w:b w:val="0"/>
          <w:bCs/>
        </w:rPr>
        <w:t>które będą</w:t>
      </w:r>
      <w:r w:rsidRPr="00652406">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652406">
        <w:rPr>
          <w:b w:val="0"/>
          <w:bCs/>
        </w:rPr>
        <w:t>rozumieniu art. 39 Ustawy wdrożeniowej lub deklarowany jest wspólny efekt, rezultat lub produkt końcowy projektu.</w:t>
      </w:r>
      <w:r w:rsidRPr="00652406">
        <w:rPr>
          <w:rStyle w:val="Odwoanieprzypisudolnego"/>
          <w:rFonts w:ascii="Calibri" w:hAnsi="Calibri" w:cs="Calibri"/>
          <w:b w:val="0"/>
          <w:bCs/>
          <w:sz w:val="24"/>
          <w:szCs w:val="24"/>
        </w:rPr>
        <w:footnoteReference w:id="31"/>
      </w:r>
      <w:r w:rsidRPr="00652406">
        <w:rPr>
          <w:b w:val="0"/>
          <w:bCs/>
        </w:rPr>
        <w:t xml:space="preserve"> </w:t>
      </w:r>
    </w:p>
    <w:p w14:paraId="62330E54" w14:textId="77777777" w:rsidR="000714A8" w:rsidRPr="00DB56EF" w:rsidRDefault="000714A8" w:rsidP="000714A8">
      <w:pPr>
        <w:rPr>
          <w:bCs/>
        </w:rPr>
      </w:pPr>
      <w:r w:rsidRPr="00652406">
        <w:rPr>
          <w:bCs/>
        </w:rPr>
        <w:t xml:space="preserve">Wybór sposobu zintegrowania </w:t>
      </w:r>
      <w:r w:rsidR="008C1C8B" w:rsidRPr="00652406">
        <w:rPr>
          <w:bCs/>
        </w:rPr>
        <w:t>projektów należy</w:t>
      </w:r>
      <w:r w:rsidRPr="00652406">
        <w:rPr>
          <w:bCs/>
        </w:rPr>
        <w:t xml:space="preserve"> do wnioskodawców i uzależniony jest od optymalnej dla nich metody wdrażania przedsięwzięć.</w:t>
      </w:r>
      <w:r w:rsidRPr="00DB56EF">
        <w:rPr>
          <w:bCs/>
        </w:rPr>
        <w:t xml:space="preserve"> </w:t>
      </w:r>
    </w:p>
    <w:p w14:paraId="5BB98C46" w14:textId="77777777" w:rsidR="000714A8" w:rsidRPr="00DB56EF" w:rsidRDefault="000714A8" w:rsidP="000714A8">
      <w:pPr>
        <w:pStyle w:val="Akapitzlist"/>
      </w:pPr>
      <w:r w:rsidRPr="00DB56EF">
        <w:t>Efekty realizacji zintegrowanego podejścia służącego zaspokojeniu zidentyfikowanych potrzeb</w:t>
      </w:r>
    </w:p>
    <w:p w14:paraId="78473883" w14:textId="77777777" w:rsidR="000714A8" w:rsidRPr="00DB56EF" w:rsidRDefault="000714A8" w:rsidP="000714A8">
      <w:r w:rsidRPr="00DB56EF">
        <w:t xml:space="preserve">Efekty przeprowadzonych działań widoczne będą w sferze społecznej. Rozwój infrastruktury i usług medycznych powinien pozytywnie wpłynąć na bezpieczeństwo mieszkańców oraz podnieść jakość życia na obszarze Aglomeracji Wałbrzyskiej. Jednocześnie prowadzone działania z zakresu profilaktyki zdrowotnej winny przełożyć się na długookresową poprawę stanu zdrowia mieszkańców na analizowanym Obszarze. </w:t>
      </w:r>
    </w:p>
    <w:p w14:paraId="5F4FE6AF" w14:textId="77777777" w:rsidR="000714A8" w:rsidRPr="00DB56EF" w:rsidRDefault="000714A8" w:rsidP="000714A8">
      <w:pPr>
        <w:pStyle w:val="Akapitzlist"/>
      </w:pPr>
      <w:r w:rsidRPr="00DB56EF">
        <w:t xml:space="preserve">Zintegrowane oddziaływanie </w:t>
      </w:r>
    </w:p>
    <w:p w14:paraId="1751B366" w14:textId="77777777" w:rsidR="000714A8" w:rsidRPr="00DB56EF" w:rsidRDefault="000714A8" w:rsidP="000714A8">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150E50" w:rsidRPr="00DB56EF" w14:paraId="2AC96356" w14:textId="77777777" w:rsidTr="00530B52">
        <w:trPr>
          <w:trHeight w:val="20"/>
        </w:trPr>
        <w:tc>
          <w:tcPr>
            <w:tcW w:w="2500" w:type="pct"/>
          </w:tcPr>
          <w:p w14:paraId="345C1224" w14:textId="77777777" w:rsidR="00150E50" w:rsidRPr="009F00D8" w:rsidRDefault="00150E50" w:rsidP="009F00D8">
            <w:pPr>
              <w:spacing w:line="240" w:lineRule="auto"/>
              <w:jc w:val="center"/>
              <w:rPr>
                <w:b/>
                <w:sz w:val="20"/>
                <w:szCs w:val="18"/>
              </w:rPr>
            </w:pPr>
            <w:r w:rsidRPr="009F00D8">
              <w:rPr>
                <w:b/>
                <w:sz w:val="20"/>
                <w:szCs w:val="18"/>
              </w:rPr>
              <w:t>Działanie</w:t>
            </w:r>
          </w:p>
        </w:tc>
        <w:tc>
          <w:tcPr>
            <w:tcW w:w="2500" w:type="pct"/>
          </w:tcPr>
          <w:p w14:paraId="4B30D0DC" w14:textId="77777777" w:rsidR="00150E50" w:rsidRPr="00DB56EF" w:rsidRDefault="00150E50" w:rsidP="009F00D8">
            <w:pPr>
              <w:keepNext/>
              <w:keepLines/>
              <w:spacing w:line="240" w:lineRule="auto"/>
              <w:jc w:val="center"/>
              <w:rPr>
                <w:b/>
                <w:bCs/>
                <w:sz w:val="20"/>
                <w:szCs w:val="18"/>
              </w:rPr>
            </w:pPr>
            <w:r w:rsidRPr="00DB56EF">
              <w:rPr>
                <w:b/>
                <w:bCs/>
                <w:sz w:val="20"/>
                <w:szCs w:val="18"/>
              </w:rPr>
              <w:t xml:space="preserve">Działania zintegrowane </w:t>
            </w:r>
          </w:p>
        </w:tc>
      </w:tr>
      <w:tr w:rsidR="00150E50" w:rsidRPr="00DB56EF" w14:paraId="43842791" w14:textId="77777777" w:rsidTr="00530B52">
        <w:trPr>
          <w:trHeight w:val="20"/>
        </w:trPr>
        <w:tc>
          <w:tcPr>
            <w:tcW w:w="2500" w:type="pct"/>
          </w:tcPr>
          <w:p w14:paraId="0AF4A4CD"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4.3. Rozwój infrastruktury ochrony zdrowia oraz promocja profilaktyki i zdrowego trybu życia</w:t>
            </w:r>
          </w:p>
          <w:p w14:paraId="6662F5AE" w14:textId="77777777" w:rsidR="00150E50" w:rsidRPr="00DB56EF" w:rsidRDefault="00150E50" w:rsidP="009F00D8">
            <w:pPr>
              <w:spacing w:line="240" w:lineRule="auto"/>
              <w:jc w:val="left"/>
              <w:rPr>
                <w:rFonts w:ascii="Calibri" w:hAnsi="Calibri" w:cs="Calibri"/>
                <w:bCs/>
                <w:sz w:val="20"/>
                <w:szCs w:val="18"/>
              </w:rPr>
            </w:pPr>
          </w:p>
        </w:tc>
        <w:tc>
          <w:tcPr>
            <w:tcW w:w="2500" w:type="pct"/>
          </w:tcPr>
          <w:p w14:paraId="7D7810AA"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F4.5. Promowanie włączenia społecznego i przeciwdziałanie przejawom ubóstwa</w:t>
            </w:r>
          </w:p>
          <w:p w14:paraId="02243EA6"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F5.2. Poprawa jakości i bezpieczeństwa środowiska zamieszkania i przestrzeni publicznej </w:t>
            </w:r>
          </w:p>
        </w:tc>
      </w:tr>
    </w:tbl>
    <w:p w14:paraId="3FEEC789" w14:textId="77777777" w:rsidR="00150E50" w:rsidRPr="00DB56EF" w:rsidRDefault="00150E50" w:rsidP="00150E50">
      <w:r w:rsidRPr="00DB56EF">
        <w:t xml:space="preserve">Niniejsze działanie jest zintegrowane z działaniami związanymi z promowaniem włączenia społecznego </w:t>
      </w:r>
      <w:r w:rsidRPr="00DB56EF">
        <w:br/>
        <w:t xml:space="preserve">i przeciwdziałaniem ubóstwu. Przyczyny ubóstwa mogą wynikać m.in. ze złego stanu zdrowia, </w:t>
      </w:r>
      <w:r w:rsidRPr="00DB56EF">
        <w:br/>
        <w:t>który uniemożliwia podjęcie zatrudnienia. Równocześnie problemy ze zdrowiem mogą być również powodem izolacji, co prowadzi do wykluczenia społecznego. Dodatkowo nasilające się w ostatnim czasie zjawisko migracji wymusza konieczność rozbudowy systemu opieki zdrowotnej, tak aby mogły nią zostać objęte nowe osoby. Warto także podkreślić, że opieka zdrowotna jest jednym z elementów polityki bezpieczeństwa mieszkańców. Jej właściwe funkcjonowanie czyni obszar atrakcyjny do życia.</w:t>
      </w:r>
    </w:p>
    <w:p w14:paraId="4669A5CA" w14:textId="77777777" w:rsidR="00587233" w:rsidRPr="00DB56EF" w:rsidRDefault="00F71DA5" w:rsidP="008E2A43">
      <w:pPr>
        <w:pStyle w:val="Akapitzlist"/>
      </w:pPr>
      <w:r w:rsidRPr="00DB56EF">
        <w:t xml:space="preserve">Wskaźniki monitoringu </w:t>
      </w:r>
    </w:p>
    <w:p w14:paraId="5E0A1A1C" w14:textId="77777777" w:rsidR="00DB3EE2" w:rsidRDefault="00DB3EE2" w:rsidP="00587233">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 xml:space="preserve">finansowania niniejszego działania, </w:t>
      </w:r>
      <w:r w:rsidR="00D31394">
        <w:br/>
      </w:r>
      <w:r w:rsidRPr="00DB3EE2">
        <w:t xml:space="preserve"> z budżetu UE w okresie programowania 2021-2027,</w:t>
      </w:r>
      <w:r w:rsidR="00596DA2">
        <w:t xml:space="preserve"> </w:t>
      </w:r>
      <w:r w:rsidRPr="00DB3EE2">
        <w:t>wnioskodawcy z terenu Aglomeracji Wałbrzyskiej pozyskiwać będą środki</w:t>
      </w:r>
      <w:r w:rsidR="00596DA2">
        <w:t xml:space="preserve"> </w:t>
      </w:r>
      <w:r w:rsidRPr="00DB3EE2">
        <w:t xml:space="preserve">na realizację projektów w ramach odrębnych procedur np. konkursowych. </w:t>
      </w:r>
      <w:r w:rsidR="00596DA2">
        <w:br/>
      </w:r>
      <w:r w:rsidRPr="00DB3EE2">
        <w:t>W związku z powyższym monitoring realizacji działania bazował będzie na wskaźnikach monitoringu określonych przez dysponentów środków zewnętrznych np. w dokumentacjach konkursowych.</w:t>
      </w:r>
    </w:p>
    <w:p w14:paraId="44989B4F" w14:textId="77777777" w:rsidR="006908D1" w:rsidRPr="00DB56EF" w:rsidRDefault="006908D1" w:rsidP="008E2A43">
      <w:pPr>
        <w:pStyle w:val="Akapitzlist"/>
      </w:pPr>
      <w:r w:rsidRPr="00DB56EF">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410FD6" w:rsidRPr="00DB56EF" w14:paraId="1D5A42EF" w14:textId="77777777" w:rsidTr="00587233">
        <w:tc>
          <w:tcPr>
            <w:tcW w:w="1000" w:type="pct"/>
          </w:tcPr>
          <w:p w14:paraId="2D8AF832" w14:textId="77777777" w:rsidR="00410FD6" w:rsidRPr="00DB56EF" w:rsidRDefault="00410FD6" w:rsidP="009F00D8">
            <w:pPr>
              <w:keepNext/>
              <w:keepLines/>
              <w:spacing w:line="240" w:lineRule="auto"/>
              <w:jc w:val="center"/>
              <w:rPr>
                <w:b/>
                <w:bCs/>
                <w:sz w:val="20"/>
                <w:szCs w:val="18"/>
              </w:rPr>
            </w:pPr>
            <w:r w:rsidRPr="00DB56EF">
              <w:rPr>
                <w:b/>
                <w:bCs/>
                <w:sz w:val="20"/>
                <w:szCs w:val="18"/>
              </w:rPr>
              <w:t xml:space="preserve">Strategia ZIT Aglomeracji Wałbrzyskiej </w:t>
            </w:r>
            <w:r w:rsidR="00587233" w:rsidRPr="00DB56EF">
              <w:rPr>
                <w:b/>
                <w:bCs/>
                <w:sz w:val="20"/>
                <w:szCs w:val="18"/>
              </w:rPr>
              <w:br/>
            </w:r>
            <w:r w:rsidRPr="00DB56EF">
              <w:rPr>
                <w:b/>
                <w:bCs/>
                <w:sz w:val="20"/>
                <w:szCs w:val="18"/>
              </w:rPr>
              <w:t>2021-2027</w:t>
            </w:r>
          </w:p>
        </w:tc>
        <w:tc>
          <w:tcPr>
            <w:tcW w:w="1000" w:type="pct"/>
          </w:tcPr>
          <w:p w14:paraId="47606F7A" w14:textId="77777777" w:rsidR="00410FD6" w:rsidRPr="00DB56EF" w:rsidRDefault="00410FD6" w:rsidP="009F00D8">
            <w:pPr>
              <w:keepNext/>
              <w:keepLines/>
              <w:spacing w:line="240" w:lineRule="auto"/>
              <w:jc w:val="center"/>
              <w:rPr>
                <w:b/>
                <w:bCs/>
                <w:sz w:val="20"/>
                <w:szCs w:val="18"/>
              </w:rPr>
            </w:pPr>
            <w:r w:rsidRPr="00DB56EF">
              <w:rPr>
                <w:b/>
                <w:bCs/>
                <w:sz w:val="20"/>
                <w:szCs w:val="18"/>
              </w:rPr>
              <w:t>Strategia Rozwoju Województwa Dolnośląskiego 2030</w:t>
            </w:r>
          </w:p>
        </w:tc>
        <w:tc>
          <w:tcPr>
            <w:tcW w:w="1000" w:type="pct"/>
          </w:tcPr>
          <w:p w14:paraId="59A188F0" w14:textId="77777777" w:rsidR="00410FD6" w:rsidRPr="00DB56EF" w:rsidRDefault="00410FD6" w:rsidP="009F00D8">
            <w:pPr>
              <w:keepNext/>
              <w:keepLines/>
              <w:spacing w:line="240" w:lineRule="auto"/>
              <w:jc w:val="center"/>
              <w:rPr>
                <w:b/>
                <w:bCs/>
                <w:sz w:val="20"/>
                <w:szCs w:val="18"/>
              </w:rPr>
            </w:pPr>
            <w:r w:rsidRPr="00DB56EF">
              <w:rPr>
                <w:b/>
                <w:bCs/>
                <w:sz w:val="20"/>
                <w:szCs w:val="18"/>
              </w:rPr>
              <w:t>Strategia Aglomeracji Wałbrzyskiej 2030</w:t>
            </w:r>
          </w:p>
        </w:tc>
        <w:tc>
          <w:tcPr>
            <w:tcW w:w="1000" w:type="pct"/>
          </w:tcPr>
          <w:p w14:paraId="250F556D" w14:textId="77777777" w:rsidR="00410FD6" w:rsidRPr="00DB56EF" w:rsidRDefault="00410FD6" w:rsidP="009F00D8">
            <w:pPr>
              <w:keepNext/>
              <w:keepLines/>
              <w:spacing w:line="240" w:lineRule="auto"/>
              <w:jc w:val="center"/>
              <w:rPr>
                <w:b/>
                <w:bCs/>
                <w:sz w:val="20"/>
                <w:szCs w:val="18"/>
              </w:rPr>
            </w:pPr>
            <w:r w:rsidRPr="00DB56EF">
              <w:rPr>
                <w:b/>
                <w:bCs/>
                <w:sz w:val="20"/>
                <w:szCs w:val="18"/>
              </w:rPr>
              <w:t>Fundusze Europejskie dla</w:t>
            </w:r>
            <w:r w:rsidR="00FF71E9" w:rsidRPr="00DB56EF">
              <w:rPr>
                <w:b/>
                <w:bCs/>
                <w:sz w:val="20"/>
                <w:szCs w:val="18"/>
              </w:rPr>
              <w:t> </w:t>
            </w:r>
            <w:r w:rsidRPr="00DB56EF">
              <w:rPr>
                <w:b/>
                <w:bCs/>
                <w:sz w:val="20"/>
                <w:szCs w:val="18"/>
              </w:rPr>
              <w:t>Dolnego Śląska 2021-2027</w:t>
            </w:r>
          </w:p>
        </w:tc>
        <w:tc>
          <w:tcPr>
            <w:tcW w:w="1000" w:type="pct"/>
          </w:tcPr>
          <w:p w14:paraId="584D0233" w14:textId="77777777" w:rsidR="00410FD6" w:rsidRPr="00DB56EF" w:rsidRDefault="00410FD6" w:rsidP="009F00D8">
            <w:pPr>
              <w:keepNext/>
              <w:keepLines/>
              <w:spacing w:line="240" w:lineRule="auto"/>
              <w:jc w:val="center"/>
              <w:rPr>
                <w:b/>
                <w:bCs/>
                <w:sz w:val="20"/>
                <w:szCs w:val="18"/>
              </w:rPr>
            </w:pPr>
            <w:r w:rsidRPr="00DB56EF">
              <w:rPr>
                <w:rFonts w:cstheme="minorHAnsi"/>
                <w:b/>
                <w:bCs/>
                <w:sz w:val="20"/>
                <w:szCs w:val="18"/>
              </w:rPr>
              <w:t>Fundusze Europejskie na</w:t>
            </w:r>
            <w:r w:rsidR="00FF71E9" w:rsidRPr="00DB56EF">
              <w:rPr>
                <w:rFonts w:cstheme="minorHAnsi"/>
                <w:b/>
                <w:bCs/>
                <w:sz w:val="20"/>
                <w:szCs w:val="18"/>
              </w:rPr>
              <w:t> </w:t>
            </w:r>
            <w:r w:rsidRPr="00DB56EF">
              <w:rPr>
                <w:rFonts w:cstheme="minorHAnsi"/>
                <w:b/>
                <w:bCs/>
                <w:sz w:val="20"/>
                <w:szCs w:val="18"/>
              </w:rPr>
              <w:t>Infrastrukturę, Klimat, Środowisko 2021‐2027</w:t>
            </w:r>
          </w:p>
        </w:tc>
      </w:tr>
      <w:tr w:rsidR="00410FD6" w:rsidRPr="00DB56EF" w14:paraId="2E5E0D47" w14:textId="77777777" w:rsidTr="00587233">
        <w:tc>
          <w:tcPr>
            <w:tcW w:w="1000" w:type="pct"/>
          </w:tcPr>
          <w:p w14:paraId="2AC68D96" w14:textId="77777777" w:rsidR="00410FD6" w:rsidRPr="00DB56EF" w:rsidRDefault="00410FD6" w:rsidP="009F00D8">
            <w:pPr>
              <w:keepLines/>
              <w:spacing w:line="240" w:lineRule="auto"/>
              <w:jc w:val="left"/>
              <w:rPr>
                <w:rFonts w:ascii="Calibri" w:hAnsi="Calibri" w:cs="Calibri"/>
                <w:b/>
                <w:bCs/>
                <w:sz w:val="20"/>
                <w:szCs w:val="18"/>
              </w:rPr>
            </w:pPr>
            <w:r w:rsidRPr="00DB56EF">
              <w:rPr>
                <w:rFonts w:ascii="Calibri" w:hAnsi="Calibri" w:cs="Calibri"/>
                <w:b/>
                <w:bCs/>
                <w:sz w:val="20"/>
                <w:szCs w:val="18"/>
              </w:rPr>
              <w:t>Działanie 4.3.</w:t>
            </w:r>
            <w:r w:rsidR="00587233" w:rsidRPr="00DB56EF">
              <w:rPr>
                <w:rFonts w:ascii="Calibri" w:hAnsi="Calibri" w:cs="Calibri"/>
                <w:b/>
                <w:bCs/>
                <w:sz w:val="20"/>
                <w:szCs w:val="18"/>
              </w:rPr>
              <w:br/>
            </w:r>
            <w:r w:rsidR="007B7AB6" w:rsidRPr="00DB56EF">
              <w:rPr>
                <w:rFonts w:ascii="Calibri" w:hAnsi="Calibri" w:cs="Calibri"/>
                <w:sz w:val="20"/>
                <w:szCs w:val="18"/>
              </w:rPr>
              <w:t>Rozwój infrastruktury ochrony zdrowia oraz</w:t>
            </w:r>
            <w:r w:rsidR="00587233" w:rsidRPr="00DB56EF">
              <w:rPr>
                <w:rFonts w:ascii="Calibri" w:hAnsi="Calibri" w:cs="Calibri"/>
                <w:sz w:val="20"/>
                <w:szCs w:val="18"/>
              </w:rPr>
              <w:t> </w:t>
            </w:r>
            <w:r w:rsidR="007B7AB6" w:rsidRPr="00DB56EF">
              <w:rPr>
                <w:rFonts w:ascii="Calibri" w:hAnsi="Calibri" w:cs="Calibri"/>
                <w:sz w:val="20"/>
                <w:szCs w:val="18"/>
              </w:rPr>
              <w:t xml:space="preserve">promocja profilaktyki i zdrowego trybu życia </w:t>
            </w:r>
          </w:p>
        </w:tc>
        <w:tc>
          <w:tcPr>
            <w:tcW w:w="1000" w:type="pct"/>
          </w:tcPr>
          <w:p w14:paraId="1E328744" w14:textId="77777777" w:rsidR="00410FD6" w:rsidRPr="00DB56EF" w:rsidRDefault="00410FD6" w:rsidP="009F00D8">
            <w:pPr>
              <w:keepLines/>
              <w:spacing w:line="240" w:lineRule="auto"/>
              <w:jc w:val="left"/>
              <w:rPr>
                <w:rFonts w:ascii="Calibri" w:hAnsi="Calibri" w:cs="Calibri"/>
                <w:sz w:val="20"/>
                <w:szCs w:val="18"/>
              </w:rPr>
            </w:pPr>
            <w:r w:rsidRPr="00DB56EF">
              <w:rPr>
                <w:rFonts w:ascii="Calibri" w:hAnsi="Calibri" w:cs="Calibri"/>
                <w:b/>
                <w:bCs/>
                <w:sz w:val="20"/>
                <w:szCs w:val="18"/>
              </w:rPr>
              <w:t>Cel strategiczny 3.</w:t>
            </w:r>
            <w:r w:rsidRPr="00DB56EF">
              <w:rPr>
                <w:rFonts w:ascii="Calibri" w:hAnsi="Calibri" w:cs="Calibri"/>
                <w:sz w:val="20"/>
                <w:szCs w:val="18"/>
              </w:rPr>
              <w:t xml:space="preserve"> Wzmocnienie regionalnego kapitału ludzkiego i</w:t>
            </w:r>
            <w:r w:rsidR="007B7AB6" w:rsidRPr="00DB56EF">
              <w:rPr>
                <w:rFonts w:ascii="Calibri" w:hAnsi="Calibri" w:cs="Calibri"/>
                <w:sz w:val="20"/>
                <w:szCs w:val="18"/>
              </w:rPr>
              <w:t> </w:t>
            </w:r>
            <w:r w:rsidRPr="00DB56EF">
              <w:rPr>
                <w:rFonts w:ascii="Calibri" w:hAnsi="Calibri" w:cs="Calibri"/>
                <w:sz w:val="20"/>
                <w:szCs w:val="18"/>
              </w:rPr>
              <w:t>społecznego</w:t>
            </w:r>
          </w:p>
          <w:p w14:paraId="137BF207" w14:textId="77777777" w:rsidR="00410FD6" w:rsidRPr="00DB56EF" w:rsidRDefault="00410FD6" w:rsidP="009F00D8">
            <w:pPr>
              <w:keepLines/>
              <w:spacing w:line="240" w:lineRule="auto"/>
              <w:jc w:val="left"/>
              <w:rPr>
                <w:rFonts w:ascii="Calibri" w:hAnsi="Calibri" w:cs="Calibri"/>
                <w:sz w:val="20"/>
                <w:szCs w:val="18"/>
              </w:rPr>
            </w:pPr>
            <w:r w:rsidRPr="00DB56EF">
              <w:rPr>
                <w:rFonts w:ascii="Calibri" w:hAnsi="Calibri" w:cs="Calibri"/>
                <w:b/>
                <w:bCs/>
                <w:sz w:val="20"/>
                <w:szCs w:val="18"/>
              </w:rPr>
              <w:t>Cel operacyjny 3.6.</w:t>
            </w:r>
            <w:r w:rsidRPr="00DB56EF">
              <w:rPr>
                <w:rFonts w:ascii="Calibri" w:hAnsi="Calibri" w:cs="Calibri"/>
                <w:sz w:val="20"/>
                <w:szCs w:val="18"/>
              </w:rPr>
              <w:t xml:space="preserve"> </w:t>
            </w:r>
            <w:r w:rsidR="00EA063D" w:rsidRPr="00DB56EF">
              <w:rPr>
                <w:rFonts w:ascii="Calibri" w:hAnsi="Calibri" w:cs="Calibri"/>
                <w:sz w:val="20"/>
                <w:szCs w:val="18"/>
              </w:rPr>
              <w:t xml:space="preserve">Kształtowanie postaw prozdrowotnych, </w:t>
            </w:r>
            <w:proofErr w:type="spellStart"/>
            <w:r w:rsidR="00EA063D" w:rsidRPr="00DB56EF">
              <w:rPr>
                <w:rFonts w:ascii="Calibri" w:hAnsi="Calibri" w:cs="Calibri"/>
                <w:sz w:val="20"/>
                <w:szCs w:val="18"/>
              </w:rPr>
              <w:t>prosportowych</w:t>
            </w:r>
            <w:proofErr w:type="spellEnd"/>
            <w:r w:rsidR="00EA063D" w:rsidRPr="00DB56EF">
              <w:rPr>
                <w:rFonts w:ascii="Calibri" w:hAnsi="Calibri" w:cs="Calibri"/>
                <w:sz w:val="20"/>
                <w:szCs w:val="18"/>
              </w:rPr>
              <w:t xml:space="preserve"> i proekologicznych</w:t>
            </w:r>
          </w:p>
        </w:tc>
        <w:tc>
          <w:tcPr>
            <w:tcW w:w="1000" w:type="pct"/>
          </w:tcPr>
          <w:p w14:paraId="1500C479" w14:textId="77777777" w:rsidR="00410FD6" w:rsidRPr="00DB56EF" w:rsidRDefault="00410FD6" w:rsidP="009F00D8">
            <w:pPr>
              <w:keepLines/>
              <w:spacing w:line="240" w:lineRule="auto"/>
              <w:jc w:val="left"/>
              <w:rPr>
                <w:rFonts w:ascii="Calibri" w:hAnsi="Calibri" w:cs="Calibri"/>
                <w:b/>
                <w:bCs/>
                <w:sz w:val="20"/>
                <w:szCs w:val="18"/>
              </w:rPr>
            </w:pPr>
            <w:r w:rsidRPr="00DB56EF">
              <w:rPr>
                <w:rFonts w:ascii="Calibri" w:hAnsi="Calibri" w:cs="Calibri"/>
                <w:b/>
                <w:bCs/>
                <w:sz w:val="20"/>
                <w:szCs w:val="18"/>
              </w:rPr>
              <w:t>Priorytet 2.3.</w:t>
            </w:r>
            <w:r w:rsidR="00587233" w:rsidRPr="00DB56EF">
              <w:rPr>
                <w:rFonts w:ascii="Calibri" w:hAnsi="Calibri" w:cs="Calibri"/>
                <w:b/>
                <w:bCs/>
                <w:sz w:val="20"/>
                <w:szCs w:val="18"/>
              </w:rPr>
              <w:br/>
            </w:r>
            <w:r w:rsidRPr="00DB56EF">
              <w:rPr>
                <w:rFonts w:ascii="Calibri" w:hAnsi="Calibri" w:cs="Calibri"/>
                <w:sz w:val="20"/>
                <w:szCs w:val="18"/>
              </w:rPr>
              <w:t xml:space="preserve">Aktywna i zdrowa </w:t>
            </w:r>
            <w:r w:rsidRPr="00DB56EF">
              <w:rPr>
                <w:rFonts w:ascii="Calibri" w:hAnsi="Calibri" w:cs="Calibri"/>
                <w:sz w:val="20"/>
                <w:szCs w:val="18"/>
              </w:rPr>
              <w:br/>
              <w:t>społeczność</w:t>
            </w:r>
          </w:p>
        </w:tc>
        <w:tc>
          <w:tcPr>
            <w:tcW w:w="1000" w:type="pct"/>
          </w:tcPr>
          <w:p w14:paraId="597E05D6" w14:textId="77777777" w:rsidR="00410FD6" w:rsidRPr="00DB56EF" w:rsidRDefault="00410FD6" w:rsidP="009F00D8">
            <w:pPr>
              <w:keepLines/>
              <w:spacing w:line="240" w:lineRule="auto"/>
              <w:jc w:val="left"/>
              <w:rPr>
                <w:sz w:val="20"/>
                <w:szCs w:val="18"/>
              </w:rPr>
            </w:pPr>
            <w:r w:rsidRPr="00DB56EF">
              <w:rPr>
                <w:b/>
                <w:bCs/>
                <w:sz w:val="20"/>
                <w:szCs w:val="18"/>
              </w:rPr>
              <w:t>RSO4.5.</w:t>
            </w:r>
            <w:r w:rsidRPr="00DB56EF">
              <w:rPr>
                <w:sz w:val="20"/>
                <w:szCs w:val="18"/>
              </w:rPr>
              <w:t xml:space="preserve"> </w:t>
            </w:r>
            <w:r w:rsidRPr="00DB56EF">
              <w:rPr>
                <w:sz w:val="20"/>
                <w:szCs w:val="18"/>
              </w:rPr>
              <w:br/>
              <w:t>Zapewnianie równego dostępu do opieki zdrowotnej i</w:t>
            </w:r>
            <w:r w:rsidR="007B7AB6" w:rsidRPr="00DB56EF">
              <w:rPr>
                <w:sz w:val="20"/>
                <w:szCs w:val="18"/>
              </w:rPr>
              <w:t> </w:t>
            </w:r>
            <w:r w:rsidRPr="00DB56EF">
              <w:rPr>
                <w:sz w:val="20"/>
                <w:szCs w:val="18"/>
              </w:rPr>
              <w:t>wspieranie odporności systemów opieki zdrowotnej, w</w:t>
            </w:r>
            <w:r w:rsidR="00587233" w:rsidRPr="00DB56EF">
              <w:rPr>
                <w:sz w:val="20"/>
                <w:szCs w:val="18"/>
              </w:rPr>
              <w:t> </w:t>
            </w:r>
            <w:r w:rsidRPr="00DB56EF">
              <w:rPr>
                <w:sz w:val="20"/>
                <w:szCs w:val="18"/>
              </w:rPr>
              <w:t>tym podstawowej opieki zdrowotnej, oraz wspieranie przechodzenia od</w:t>
            </w:r>
            <w:r w:rsidR="00587233" w:rsidRPr="00DB56EF">
              <w:rPr>
                <w:sz w:val="20"/>
                <w:szCs w:val="18"/>
              </w:rPr>
              <w:t> </w:t>
            </w:r>
            <w:r w:rsidRPr="00DB56EF">
              <w:rPr>
                <w:sz w:val="20"/>
                <w:szCs w:val="18"/>
              </w:rPr>
              <w:t>opieki instytucjonalnej do</w:t>
            </w:r>
            <w:r w:rsidR="00587233" w:rsidRPr="00DB56EF">
              <w:rPr>
                <w:sz w:val="20"/>
                <w:szCs w:val="18"/>
              </w:rPr>
              <w:t> </w:t>
            </w:r>
            <w:r w:rsidRPr="00DB56EF">
              <w:rPr>
                <w:sz w:val="20"/>
                <w:szCs w:val="18"/>
              </w:rPr>
              <w:t>opieki rodzinnej i</w:t>
            </w:r>
            <w:r w:rsidR="00587233" w:rsidRPr="00DB56EF">
              <w:rPr>
                <w:sz w:val="20"/>
                <w:szCs w:val="18"/>
              </w:rPr>
              <w:t> </w:t>
            </w:r>
            <w:r w:rsidRPr="00DB56EF">
              <w:rPr>
                <w:sz w:val="20"/>
                <w:szCs w:val="18"/>
              </w:rPr>
              <w:t>środowiskowej</w:t>
            </w:r>
          </w:p>
        </w:tc>
        <w:tc>
          <w:tcPr>
            <w:tcW w:w="1000" w:type="pct"/>
          </w:tcPr>
          <w:p w14:paraId="52B2BF34" w14:textId="77777777" w:rsidR="00410FD6" w:rsidRPr="00DB56EF" w:rsidRDefault="0002454B" w:rsidP="009F00D8">
            <w:pPr>
              <w:keepLines/>
              <w:spacing w:line="240" w:lineRule="auto"/>
              <w:jc w:val="left"/>
              <w:rPr>
                <w:b/>
                <w:bCs/>
                <w:sz w:val="20"/>
                <w:szCs w:val="18"/>
              </w:rPr>
            </w:pPr>
            <w:r w:rsidRPr="00DB56EF">
              <w:rPr>
                <w:b/>
                <w:bCs/>
                <w:sz w:val="20"/>
                <w:szCs w:val="18"/>
              </w:rPr>
              <w:t>FENX.06.01</w:t>
            </w:r>
            <w:r w:rsidR="00587233" w:rsidRPr="00DB56EF">
              <w:rPr>
                <w:b/>
                <w:bCs/>
                <w:sz w:val="20"/>
                <w:szCs w:val="18"/>
              </w:rPr>
              <w:t>.</w:t>
            </w:r>
            <w:r w:rsidRPr="00DB56EF">
              <w:rPr>
                <w:b/>
                <w:bCs/>
                <w:sz w:val="20"/>
                <w:szCs w:val="18"/>
              </w:rPr>
              <w:br/>
            </w:r>
            <w:r w:rsidRPr="00DB56EF">
              <w:rPr>
                <w:sz w:val="20"/>
                <w:szCs w:val="18"/>
              </w:rPr>
              <w:t>System ochrony zdrowia</w:t>
            </w:r>
          </w:p>
        </w:tc>
      </w:tr>
    </w:tbl>
    <w:p w14:paraId="69301908" w14:textId="77777777" w:rsidR="00410FD6" w:rsidRPr="00DB56EF" w:rsidRDefault="00410FD6" w:rsidP="008E2A43">
      <w:pPr>
        <w:pStyle w:val="Akapitzlist"/>
      </w:pPr>
      <w:r w:rsidRPr="00DB56EF">
        <w:t xml:space="preserve">Szczegółowe ustalenia dot. wdrażania </w:t>
      </w:r>
    </w:p>
    <w:p w14:paraId="753D499B" w14:textId="77777777" w:rsidR="00DB3EE2" w:rsidRDefault="00DB3EE2" w:rsidP="00587233">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finansowania niniejszego działania,</w:t>
      </w:r>
      <w:r w:rsidR="00596DA2">
        <w:t xml:space="preserve"> </w:t>
      </w:r>
      <w:r w:rsidR="00596DA2">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na realizację projektów w ramach odrębnych procedur określonych przez dysponentów środków.</w:t>
      </w:r>
    </w:p>
    <w:p w14:paraId="4B3DA942" w14:textId="77777777" w:rsidR="00410FD6" w:rsidRPr="00DB56EF" w:rsidRDefault="00410FD6">
      <w:pPr>
        <w:spacing w:before="0" w:after="160" w:line="259" w:lineRule="auto"/>
        <w:jc w:val="left"/>
      </w:pPr>
      <w:r w:rsidRPr="00DB56EF">
        <w:br w:type="page"/>
      </w:r>
    </w:p>
    <w:p w14:paraId="17931CD3" w14:textId="77777777" w:rsidR="001F68D7" w:rsidRPr="00DB56EF" w:rsidRDefault="001F68D7" w:rsidP="001A472E">
      <w:pPr>
        <w:pStyle w:val="Nagwek3"/>
      </w:pPr>
      <w:r w:rsidRPr="00DB56EF">
        <w:t>Działanie 4.4. Aktywizacja lokalnego rynku pracy</w:t>
      </w:r>
    </w:p>
    <w:p w14:paraId="01C587F3" w14:textId="77777777" w:rsidR="00AC0111" w:rsidRPr="00DB56EF" w:rsidRDefault="00AC0111" w:rsidP="000E32E7">
      <w:pPr>
        <w:pStyle w:val="Akapitzlist"/>
        <w:numPr>
          <w:ilvl w:val="0"/>
          <w:numId w:val="34"/>
        </w:numPr>
      </w:pPr>
      <w:r w:rsidRPr="00DB56EF">
        <w:t xml:space="preserve">Zidentyfikowane potencjały i słabe </w:t>
      </w:r>
      <w:r w:rsidR="008C1C8B" w:rsidRPr="00DB56EF">
        <w:t>strony Aglomeracji</w:t>
      </w:r>
      <w:r w:rsidRPr="00DB56EF">
        <w:t xml:space="preserve"> Wałbrzyskiej </w:t>
      </w:r>
    </w:p>
    <w:p w14:paraId="11FD18B9" w14:textId="77777777" w:rsidR="001F68D7" w:rsidRPr="00DB56EF" w:rsidRDefault="00D3182E" w:rsidP="001F68D7">
      <w:r w:rsidRPr="00DB56EF">
        <w:t>Potencjały i słabe strony obszaru zidentyfikowane w analizie SWOT</w:t>
      </w:r>
      <w:r w:rsidR="001F68D7" w:rsidRPr="00DB56EF">
        <w:t>:</w:t>
      </w:r>
    </w:p>
    <w:p w14:paraId="35AA2177" w14:textId="77777777" w:rsidR="00C377EE" w:rsidRPr="00DB56EF" w:rsidRDefault="001F68D7"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5385D">
        <w:rPr>
          <w:i/>
          <w:iCs/>
          <w:sz w:val="20"/>
          <w:szCs w:val="18"/>
        </w:rPr>
        <w:t xml:space="preserve">A.2.1 </w:t>
      </w:r>
      <w:r w:rsidR="00C377EE" w:rsidRPr="00DB56EF">
        <w:rPr>
          <w:i/>
          <w:iCs/>
          <w:sz w:val="20"/>
          <w:szCs w:val="18"/>
        </w:rPr>
        <w:t>Sukcesywnie rosnąca liczba pracujących i zmniejszający się poziom bezrobocia, co świadczy o stopniowej poprawie sytuacji ekonomicznej obszaru badań.</w:t>
      </w:r>
    </w:p>
    <w:p w14:paraId="5AD29BCF" w14:textId="77777777" w:rsidR="00B2468A" w:rsidRPr="00DB56EF" w:rsidRDefault="00C377EE"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8D59AC" w:rsidRPr="00DB56EF">
        <w:rPr>
          <w:i/>
          <w:iCs/>
          <w:sz w:val="20"/>
          <w:szCs w:val="18"/>
        </w:rPr>
        <w:t xml:space="preserve"> </w:t>
      </w:r>
      <w:r w:rsidR="00A5385D">
        <w:rPr>
          <w:i/>
          <w:iCs/>
          <w:sz w:val="20"/>
          <w:szCs w:val="18"/>
        </w:rPr>
        <w:t xml:space="preserve">B.1.8. </w:t>
      </w:r>
      <w:r w:rsidR="001F68D7" w:rsidRPr="00DB56EF">
        <w:rPr>
          <w:i/>
          <w:iCs/>
          <w:sz w:val="20"/>
          <w:szCs w:val="18"/>
        </w:rPr>
        <w:t>Zróżnicowania przestrzennie w zakresie liczby beneficjentów środowiskowej pomocy społecznej, co świadczy o</w:t>
      </w:r>
      <w:r w:rsidR="00B2468A" w:rsidRPr="00DB56EF">
        <w:rPr>
          <w:i/>
          <w:iCs/>
          <w:sz w:val="20"/>
          <w:szCs w:val="18"/>
        </w:rPr>
        <w:t> </w:t>
      </w:r>
      <w:r w:rsidR="001F68D7" w:rsidRPr="00DB56EF">
        <w:rPr>
          <w:i/>
          <w:iCs/>
          <w:sz w:val="20"/>
          <w:szCs w:val="18"/>
        </w:rPr>
        <w:t>występowaniu problemu ubóstwa w niektórych gminach obszaru badań</w:t>
      </w:r>
    </w:p>
    <w:p w14:paraId="5CB03C46" w14:textId="77777777" w:rsidR="00B2468A" w:rsidRPr="00DB56EF" w:rsidRDefault="001F68D7"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5385D">
        <w:rPr>
          <w:i/>
          <w:iCs/>
          <w:sz w:val="20"/>
          <w:szCs w:val="18"/>
        </w:rPr>
        <w:t xml:space="preserve">B.2.2. </w:t>
      </w:r>
      <w:r w:rsidRPr="00DB56EF">
        <w:rPr>
          <w:i/>
          <w:iCs/>
          <w:sz w:val="20"/>
          <w:szCs w:val="18"/>
        </w:rPr>
        <w:t>Relatywnie niski poziom aktywności ekonomicznej ludności</w:t>
      </w:r>
    </w:p>
    <w:p w14:paraId="70052EBB" w14:textId="77777777" w:rsidR="00B2468A" w:rsidRPr="00DB56EF" w:rsidRDefault="001F68D7"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5385D">
        <w:rPr>
          <w:i/>
          <w:iCs/>
          <w:sz w:val="20"/>
          <w:szCs w:val="18"/>
        </w:rPr>
        <w:t xml:space="preserve">B.2.3. </w:t>
      </w:r>
      <w:r w:rsidRPr="00DB56EF">
        <w:rPr>
          <w:i/>
          <w:iCs/>
          <w:sz w:val="20"/>
          <w:szCs w:val="18"/>
        </w:rPr>
        <w:t>Koncentracja miejsc pracy w ośrodkach powiatowych i ich strefach podmiejskich oraz niski poziom aktywności ekonomicznej ludności na obszarach wiejskich</w:t>
      </w:r>
    </w:p>
    <w:p w14:paraId="11DEABF4" w14:textId="77777777" w:rsidR="00B2468A" w:rsidRPr="00DB56EF" w:rsidRDefault="001F68D7"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A5385D">
        <w:rPr>
          <w:i/>
          <w:iCs/>
          <w:sz w:val="20"/>
          <w:szCs w:val="18"/>
        </w:rPr>
        <w:t xml:space="preserve"> B.2.4.</w:t>
      </w:r>
      <w:r w:rsidRPr="00DB56EF">
        <w:rPr>
          <w:i/>
          <w:iCs/>
          <w:sz w:val="20"/>
          <w:szCs w:val="18"/>
        </w:rPr>
        <w:t xml:space="preserve"> Relatywnie wysoki poziom bezrobocia względem średniej dla województwa, zwłaszcza wśród kobiet i ludności powyżej 50 roku życia</w:t>
      </w:r>
    </w:p>
    <w:p w14:paraId="26777866" w14:textId="77777777" w:rsidR="001F68D7" w:rsidRPr="00DB56EF" w:rsidRDefault="0002454B"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5385D">
        <w:rPr>
          <w:i/>
          <w:iCs/>
          <w:sz w:val="20"/>
          <w:szCs w:val="18"/>
        </w:rPr>
        <w:t xml:space="preserve">B.3.19. </w:t>
      </w:r>
      <w:r w:rsidRPr="00DB56EF">
        <w:rPr>
          <w:i/>
          <w:iCs/>
          <w:sz w:val="20"/>
          <w:szCs w:val="18"/>
        </w:rPr>
        <w:t>Duża liczba miast tracących funkcje wg KSRR 2030</w:t>
      </w:r>
    </w:p>
    <w:p w14:paraId="5052A2D7" w14:textId="77777777" w:rsidR="001F68D7" w:rsidRDefault="001F68D7" w:rsidP="00685242">
      <w:pPr>
        <w:pStyle w:val="rdo"/>
      </w:pPr>
      <w:r w:rsidRPr="00DB56EF">
        <w:t xml:space="preserve">Źródło: Diagnoza społeczna, gospodarcza i przestrzenna na potrzeby Strategii Rozwoju ZIT Aglomeracji Wałbrzyskiej, </w:t>
      </w:r>
      <w:r w:rsidR="00B2468A" w:rsidRPr="00DB56EF">
        <w:br/>
      </w:r>
      <w:r w:rsidRPr="00DB56EF">
        <w:t xml:space="preserve">Wnioski z Diagnozy wraz z analizą SWOT. </w:t>
      </w:r>
    </w:p>
    <w:p w14:paraId="0D3DFE61" w14:textId="77777777" w:rsidR="008E21C9" w:rsidRPr="00DB56EF" w:rsidRDefault="008E21C9" w:rsidP="008E21C9">
      <w:pPr>
        <w:pStyle w:val="Akapitzlist"/>
      </w:pPr>
      <w:r w:rsidRPr="00DB56EF">
        <w:t xml:space="preserve">Zintegrowane podejście służące zaspokojeniu zidentyfikowanych potrzeb </w:t>
      </w:r>
    </w:p>
    <w:p w14:paraId="1E5494C6" w14:textId="77777777" w:rsidR="001F68D7" w:rsidRPr="00DB56EF" w:rsidRDefault="001F68D7" w:rsidP="001F68D7">
      <w:r w:rsidRPr="00DB56EF">
        <w:t>Przedstawiona powyżej sytuacja wymaga zmiany. W tym celu należy podjąć wielokierunkowe działania zmierzające do poprawy funkcjonowania lokalnego rynku pracy. W pierwszej kolejności powinno się wspierać inwestycje związane z modernizacją i wzmocnieniem funkcjonowania instytucji rynku pracy. Instytucje te winny w szerszym niż obecnie zakresie monitorować rynek pracy oraz diagnozować aktualny i przyszły popyt na pracowników posiadających określone kwalifikacje. Pozwoli to lepiej dostosować ofertę szkoleń do potrzeb zmieniającego się rynku pracy.</w:t>
      </w:r>
    </w:p>
    <w:p w14:paraId="2DDC38FC" w14:textId="77777777" w:rsidR="001F68D7" w:rsidRPr="00DB56EF" w:rsidRDefault="001F68D7" w:rsidP="00A42968">
      <w:pPr>
        <w:keepLines/>
      </w:pPr>
      <w:r w:rsidRPr="00DB56EF">
        <w:t xml:space="preserve">Jednocześnie osoby aktywne powinny stać się adresatem wsparcia w zakresie samozatrudnienia </w:t>
      </w:r>
      <w:r w:rsidR="00587233" w:rsidRPr="00DB56EF">
        <w:br/>
      </w:r>
      <w:r w:rsidRPr="00DB56EF">
        <w:t>i zakładania działalności gospodarczej typu start-up. Służyć temu będzie z jednej stron rozwój infrastruktury gospodarczej, a z drugiej strony rozwój usług szkoleniowych oferowanych przez instytucje rynku pracy.</w:t>
      </w:r>
    </w:p>
    <w:p w14:paraId="7482F934" w14:textId="77777777" w:rsidR="003225B0" w:rsidRPr="00DB56EF" w:rsidRDefault="003225B0" w:rsidP="00E4211F">
      <w:pPr>
        <w:keepLines/>
      </w:pPr>
      <w:r w:rsidRPr="00DB56EF">
        <w:t>Osoby bierne zawodowo, długotrwale pozostające poza rynkiem pracy również powinny być adresatem wsparcia. W tym celu należy kontynuować współpracę z Podmiotami Ekonomii Społecznej</w:t>
      </w:r>
      <w:r w:rsidR="00A674F0" w:rsidRPr="00DB56EF">
        <w:t>, w tym organizacjami pozarządowymi</w:t>
      </w:r>
      <w:r w:rsidR="0078188F" w:rsidRPr="00DB56EF">
        <w:t xml:space="preserve"> </w:t>
      </w:r>
      <w:r w:rsidRPr="00DB56EF">
        <w:t xml:space="preserve">oraz akredytowanymi Ośrodkami Wspierania Ekonomii Społecznej, gdyż posiadają one duże doświadczenie w aktywizacji zawodowej osób zagrożonych wykluczeniem </w:t>
      </w:r>
      <w:r w:rsidR="00A674F0" w:rsidRPr="00DB56EF">
        <w:br/>
      </w:r>
      <w:r w:rsidRPr="00DB56EF">
        <w:t>i marginalizacją.</w:t>
      </w:r>
    </w:p>
    <w:p w14:paraId="5F9F420A" w14:textId="77777777" w:rsidR="008E21C9" w:rsidRPr="00652406" w:rsidRDefault="008E21C9" w:rsidP="008E21C9">
      <w:pPr>
        <w:rPr>
          <w:b/>
          <w:bCs/>
        </w:rPr>
      </w:pPr>
      <w:r w:rsidRPr="00652406">
        <w:t xml:space="preserve">Jednocześnie w celu zapewnienia zintegrowanego podejścia w Strategii ZIT AW realizowane będą wyłącznie projekty </w:t>
      </w:r>
      <w:r w:rsidR="008C1C8B" w:rsidRPr="00652406">
        <w:t>zintegrowane definiowane</w:t>
      </w:r>
      <w:r w:rsidRPr="00652406">
        <w:rPr>
          <w:bCs/>
        </w:rPr>
        <w:t xml:space="preserve"> jako:</w:t>
      </w:r>
    </w:p>
    <w:p w14:paraId="7BB5671A" w14:textId="77777777" w:rsidR="008E21C9" w:rsidRPr="00652406" w:rsidRDefault="008E21C9" w:rsidP="000E32E7">
      <w:pPr>
        <w:pStyle w:val="Akapitzlist"/>
        <w:keepNext w:val="0"/>
        <w:numPr>
          <w:ilvl w:val="0"/>
          <w:numId w:val="11"/>
        </w:numPr>
        <w:ind w:left="714" w:hanging="357"/>
        <w:rPr>
          <w:b w:val="0"/>
          <w:bCs/>
        </w:rPr>
      </w:pPr>
      <w:r w:rsidRPr="00652406">
        <w:rPr>
          <w:b w:val="0"/>
          <w:bCs/>
        </w:rPr>
        <w:t>realizacja przedsięwzięć w formie tzw. „wiązki projektów”</w:t>
      </w:r>
      <w:r w:rsidRPr="00652406">
        <w:rPr>
          <w:rStyle w:val="Odwoanieprzypisudolnego"/>
          <w:b w:val="0"/>
          <w:bCs/>
        </w:rPr>
        <w:footnoteReference w:id="32"/>
      </w:r>
      <w:r w:rsidRPr="00652406">
        <w:rPr>
          <w:b w:val="0"/>
          <w:bCs/>
        </w:rPr>
        <w:t xml:space="preserve"> lub </w:t>
      </w:r>
    </w:p>
    <w:p w14:paraId="794138BE" w14:textId="77777777" w:rsidR="008E21C9" w:rsidRPr="00652406" w:rsidRDefault="008E21C9" w:rsidP="000E32E7">
      <w:pPr>
        <w:pStyle w:val="Akapitzlist"/>
        <w:keepNext w:val="0"/>
        <w:keepLines w:val="0"/>
        <w:numPr>
          <w:ilvl w:val="0"/>
          <w:numId w:val="11"/>
        </w:numPr>
        <w:ind w:left="714" w:hanging="357"/>
        <w:rPr>
          <w:b w:val="0"/>
          <w:bCs/>
        </w:rPr>
      </w:pPr>
      <w:r w:rsidRPr="00652406">
        <w:rPr>
          <w:b w:val="0"/>
          <w:bCs/>
        </w:rPr>
        <w:t xml:space="preserve">zgodnie z postanowieniami Zasad Realizacji Instrumentów Terytorialnych to projekty, </w:t>
      </w:r>
      <w:r w:rsidR="008C1C8B" w:rsidRPr="00652406">
        <w:rPr>
          <w:b w:val="0"/>
          <w:bCs/>
        </w:rPr>
        <w:t>które będą</w:t>
      </w:r>
      <w:r w:rsidRPr="00652406">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652406">
        <w:rPr>
          <w:b w:val="0"/>
          <w:bCs/>
        </w:rPr>
        <w:t>rozumieniu art. 39 Ustawy wdrożeniowej lub deklarowany jest wspólny efekt, rezultat lub produkt końcowy projektu.</w:t>
      </w:r>
      <w:r w:rsidRPr="00652406">
        <w:rPr>
          <w:rStyle w:val="Odwoanieprzypisudolnego"/>
          <w:rFonts w:ascii="Calibri" w:hAnsi="Calibri" w:cs="Calibri"/>
          <w:b w:val="0"/>
          <w:bCs/>
          <w:sz w:val="24"/>
          <w:szCs w:val="24"/>
        </w:rPr>
        <w:footnoteReference w:id="33"/>
      </w:r>
      <w:r w:rsidRPr="00652406">
        <w:rPr>
          <w:b w:val="0"/>
          <w:bCs/>
        </w:rPr>
        <w:t xml:space="preserve"> </w:t>
      </w:r>
    </w:p>
    <w:p w14:paraId="562ACB3B" w14:textId="77777777" w:rsidR="008E21C9" w:rsidRPr="00DB56EF" w:rsidRDefault="008E21C9" w:rsidP="008E21C9">
      <w:pPr>
        <w:rPr>
          <w:bCs/>
        </w:rPr>
      </w:pPr>
      <w:r w:rsidRPr="00652406">
        <w:rPr>
          <w:bCs/>
        </w:rPr>
        <w:t xml:space="preserve">Wybór sposobu zintegrowania </w:t>
      </w:r>
      <w:r w:rsidR="008C1C8B" w:rsidRPr="00652406">
        <w:rPr>
          <w:bCs/>
        </w:rPr>
        <w:t>projektów należy</w:t>
      </w:r>
      <w:r w:rsidRPr="00652406">
        <w:rPr>
          <w:bCs/>
        </w:rPr>
        <w:t xml:space="preserve"> do wnioskodawców i uzależniony jest od optymalnej dla nich metody wdrażania przedsięwzięć.</w:t>
      </w:r>
      <w:r w:rsidRPr="00DB56EF">
        <w:rPr>
          <w:bCs/>
        </w:rPr>
        <w:t xml:space="preserve"> </w:t>
      </w:r>
    </w:p>
    <w:p w14:paraId="42C37A2A" w14:textId="77777777" w:rsidR="008E21C9" w:rsidRPr="00DB56EF" w:rsidRDefault="008E21C9" w:rsidP="008E21C9">
      <w:pPr>
        <w:pStyle w:val="Akapitzlist"/>
      </w:pPr>
      <w:r w:rsidRPr="00DB56EF">
        <w:t>Efekty realizacji zintegrowanego podejścia służącego zaspokojeniu zidentyfikowanych potrzeb</w:t>
      </w:r>
    </w:p>
    <w:p w14:paraId="60326E07" w14:textId="77777777" w:rsidR="008E21C9" w:rsidRPr="00DB56EF" w:rsidRDefault="008E21C9" w:rsidP="008E21C9">
      <w:r w:rsidRPr="00DB56EF">
        <w:t xml:space="preserve">Efekty podjętych działań widoczne będą w sferze społecznej i gospodarczej. Zwiększy się aktywność zawodowa mieszkańców, co nie tylko przyczyni się do zmniejszenia bezrobocia, ale również pozytywnie wpłynie na poziom lokalnej przedsiębiorczości. Dodatkowo rozwój rynku pracy sprzyjać będzie ograniczeniu sfery ubóstwa, co z kolei winno zmniejszyć wydatki z zakresu pomocy społecznej. </w:t>
      </w:r>
    </w:p>
    <w:p w14:paraId="09B3FB68" w14:textId="77777777" w:rsidR="008E21C9" w:rsidRPr="00DB56EF" w:rsidRDefault="008E21C9" w:rsidP="008E21C9">
      <w:pPr>
        <w:pStyle w:val="Akapitzlist"/>
      </w:pPr>
      <w:r w:rsidRPr="00DB56EF">
        <w:t xml:space="preserve">Zintegrowane oddziaływanie </w:t>
      </w:r>
    </w:p>
    <w:p w14:paraId="58C077BB" w14:textId="77777777" w:rsidR="008E21C9" w:rsidRPr="00DB56EF" w:rsidRDefault="008E21C9" w:rsidP="008E21C9">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5F67FD" w:rsidRPr="00DB56EF" w14:paraId="0F32F379" w14:textId="77777777" w:rsidTr="00530B52">
        <w:tc>
          <w:tcPr>
            <w:tcW w:w="2500" w:type="pct"/>
          </w:tcPr>
          <w:p w14:paraId="6ABE2E8D" w14:textId="77777777" w:rsidR="005F67FD" w:rsidRPr="009F00D8" w:rsidRDefault="005F67FD" w:rsidP="009F00D8">
            <w:pPr>
              <w:spacing w:line="240" w:lineRule="auto"/>
              <w:jc w:val="center"/>
              <w:rPr>
                <w:b/>
                <w:sz w:val="20"/>
                <w:szCs w:val="18"/>
              </w:rPr>
            </w:pPr>
            <w:r w:rsidRPr="009F00D8">
              <w:rPr>
                <w:b/>
                <w:sz w:val="20"/>
                <w:szCs w:val="18"/>
              </w:rPr>
              <w:t>Działania</w:t>
            </w:r>
          </w:p>
        </w:tc>
        <w:tc>
          <w:tcPr>
            <w:tcW w:w="2500" w:type="pct"/>
          </w:tcPr>
          <w:p w14:paraId="1D0CCD76" w14:textId="77777777" w:rsidR="005F67FD" w:rsidRPr="00DB56EF" w:rsidRDefault="005F67FD" w:rsidP="009F00D8">
            <w:pPr>
              <w:spacing w:line="240" w:lineRule="auto"/>
              <w:jc w:val="center"/>
              <w:rPr>
                <w:b/>
                <w:bCs/>
                <w:sz w:val="20"/>
                <w:szCs w:val="18"/>
              </w:rPr>
            </w:pPr>
            <w:r w:rsidRPr="00DB56EF">
              <w:rPr>
                <w:b/>
                <w:bCs/>
                <w:sz w:val="20"/>
                <w:szCs w:val="18"/>
              </w:rPr>
              <w:t xml:space="preserve">Działania zintegrowane </w:t>
            </w:r>
          </w:p>
        </w:tc>
      </w:tr>
      <w:tr w:rsidR="005F67FD" w:rsidRPr="00DB56EF" w14:paraId="2C68AE5C" w14:textId="77777777" w:rsidTr="00530B52">
        <w:tc>
          <w:tcPr>
            <w:tcW w:w="2500" w:type="pct"/>
          </w:tcPr>
          <w:p w14:paraId="30B32700" w14:textId="77777777" w:rsidR="005F67FD" w:rsidRPr="00DB56EF" w:rsidRDefault="005F67FD" w:rsidP="009F00D8">
            <w:pPr>
              <w:spacing w:line="240" w:lineRule="auto"/>
              <w:jc w:val="left"/>
              <w:rPr>
                <w:rFonts w:ascii="Calibri" w:hAnsi="Calibri" w:cs="Calibri"/>
                <w:bCs/>
                <w:sz w:val="20"/>
                <w:szCs w:val="18"/>
              </w:rPr>
            </w:pPr>
            <w:r w:rsidRPr="00DB56EF">
              <w:rPr>
                <w:rFonts w:ascii="Calibri" w:hAnsi="Calibri" w:cs="Calibri"/>
                <w:bCs/>
                <w:sz w:val="20"/>
                <w:szCs w:val="18"/>
              </w:rPr>
              <w:t>Działanie 4.4. Aktywizacja lokalnego rynku pracy</w:t>
            </w:r>
          </w:p>
        </w:tc>
        <w:tc>
          <w:tcPr>
            <w:tcW w:w="2500" w:type="pct"/>
          </w:tcPr>
          <w:p w14:paraId="63EBEDC2" w14:textId="77777777" w:rsidR="005F67FD" w:rsidRPr="00DB56EF" w:rsidRDefault="005F67FD" w:rsidP="009F00D8">
            <w:pPr>
              <w:spacing w:line="240" w:lineRule="auto"/>
              <w:jc w:val="left"/>
              <w:rPr>
                <w:bCs/>
                <w:sz w:val="20"/>
                <w:szCs w:val="18"/>
              </w:rPr>
            </w:pPr>
            <w:r w:rsidRPr="00DB56EF">
              <w:rPr>
                <w:bCs/>
                <w:sz w:val="20"/>
                <w:szCs w:val="18"/>
              </w:rPr>
              <w:t>Działanie 1.2. Tworzenie atrakcyjnych warunków inwestowania i rozwoju przedsiębiorstw</w:t>
            </w:r>
          </w:p>
          <w:p w14:paraId="6D0D259B" w14:textId="77777777" w:rsidR="005F67FD" w:rsidRPr="00DB56EF" w:rsidRDefault="005F67FD" w:rsidP="009F00D8">
            <w:pPr>
              <w:spacing w:line="240" w:lineRule="auto"/>
              <w:jc w:val="left"/>
              <w:rPr>
                <w:rFonts w:ascii="Calibri" w:hAnsi="Calibri" w:cs="Calibri"/>
                <w:bCs/>
                <w:sz w:val="20"/>
                <w:szCs w:val="18"/>
              </w:rPr>
            </w:pPr>
            <w:r w:rsidRPr="00DB56EF">
              <w:rPr>
                <w:rFonts w:ascii="Calibri" w:hAnsi="Calibri" w:cs="Calibri"/>
                <w:bCs/>
                <w:sz w:val="20"/>
                <w:szCs w:val="18"/>
              </w:rPr>
              <w:t>Działanie F4.5. Promowanie włączenia społecznego i przeciwdziałanie przejawom ubóstwa</w:t>
            </w:r>
          </w:p>
        </w:tc>
      </w:tr>
    </w:tbl>
    <w:p w14:paraId="46F5CD6C" w14:textId="77777777" w:rsidR="005F67FD" w:rsidRPr="00DB56EF" w:rsidRDefault="005F67FD" w:rsidP="005F67FD">
      <w:r w:rsidRPr="00DB56EF">
        <w:t xml:space="preserve">Niniejsze działanie jest zintegrowane z działaniami związanymi z tworzeniem atrakcyjnych warunków inwestowania i rozwojem przedsiębiorstw. Jest ono również spójne z działaniami zmierzającymi </w:t>
      </w:r>
      <w:r w:rsidRPr="00DB56EF">
        <w:br/>
        <w:t xml:space="preserve">do promowania włączenia społecznego i przeciwdziałania przejawom ubóstwa. </w:t>
      </w:r>
    </w:p>
    <w:p w14:paraId="5ED68572" w14:textId="77777777" w:rsidR="005F67FD" w:rsidRPr="00DB56EF" w:rsidRDefault="005F67FD" w:rsidP="005F67FD">
      <w:r w:rsidRPr="00DB56EF">
        <w:t xml:space="preserve">Aktywizacja lokalnego rynku pracy wymaga rozwoju infrastruktury gospodarczej oraz usług świadczonych przez instytucje rynku pracy. Równocześnie działania podejmowane w sferze gospodarczej mają na celu aktywizację endogennego potencjału tkwiącego w lokalnej społeczności. Dlatego też jednoczesne podjęcie działań w tych dwóch obszarach może przynieść efekt synergii korzystny dla rozwoju Aglomeracji Wałbrzyskiej. </w:t>
      </w:r>
    </w:p>
    <w:p w14:paraId="66CA3EC1" w14:textId="77777777" w:rsidR="005F67FD" w:rsidRPr="00DB56EF" w:rsidRDefault="005F67FD" w:rsidP="005F67FD">
      <w:r w:rsidRPr="00DB56EF">
        <w:t>Rozwój rynku pracy jest także ważny z punktu widzenia redukcji sfery ubóstwa. Przyczyną ubóstwa jest niejednokrotnie brak stałej pracy. Praca jest również czynnikiem integrującym i włączającym. Dlatego też ważny jest wzrost aktywności zawodowej ludności. Cel ten można osiągnąć wspierając Podmioty Ekonomii Społecznej</w:t>
      </w:r>
      <w:r w:rsidR="00A674F0" w:rsidRPr="00DB56EF">
        <w:t xml:space="preserve">, w tym organizacje pozarządowe. </w:t>
      </w:r>
    </w:p>
    <w:p w14:paraId="77D651DE" w14:textId="77777777" w:rsidR="00587233" w:rsidRPr="00DB56EF" w:rsidRDefault="00F71DA5" w:rsidP="008E21C9">
      <w:pPr>
        <w:pStyle w:val="Akapitzlist"/>
      </w:pPr>
      <w:r w:rsidRPr="00DB56EF">
        <w:t xml:space="preserve">Wskaźniki monitoringu </w:t>
      </w:r>
    </w:p>
    <w:p w14:paraId="740FB718" w14:textId="77777777" w:rsidR="00DB3EE2" w:rsidRDefault="00DB3EE2" w:rsidP="00DB3EE2">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 xml:space="preserve">finansowania niniejszego działania, </w:t>
      </w:r>
      <w:r w:rsidR="00D31394">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 xml:space="preserve">na realizację projektów w ramach odrębnych procedur np. konkursowych. </w:t>
      </w:r>
      <w:r w:rsidR="00596DA2">
        <w:br/>
      </w:r>
      <w:r w:rsidRPr="00DB3EE2">
        <w:t>W związku z powyższym monitoring realizacji działania bazował będzie na wskaźnikach monitoringu określonych przez dysponentów środków zewnętrznych np. w dokumentacjach konkursowych.</w:t>
      </w:r>
    </w:p>
    <w:p w14:paraId="19F000E4" w14:textId="77777777" w:rsidR="001F68D7" w:rsidRPr="00DB56EF" w:rsidRDefault="001F68D7" w:rsidP="000E32E7">
      <w:pPr>
        <w:pStyle w:val="Akapitzlist"/>
        <w:numPr>
          <w:ilvl w:val="0"/>
          <w:numId w:val="33"/>
        </w:numPr>
      </w:pPr>
      <w:r w:rsidRPr="00DB56EF">
        <w:t>Zgodność działania z dokumentami nadrzędnymi</w:t>
      </w:r>
    </w:p>
    <w:tbl>
      <w:tblPr>
        <w:tblStyle w:val="TABELEAW"/>
        <w:tblW w:w="5000" w:type="pct"/>
        <w:tblLook w:val="04A0" w:firstRow="1" w:lastRow="0" w:firstColumn="1" w:lastColumn="0" w:noHBand="0" w:noVBand="1"/>
      </w:tblPr>
      <w:tblGrid>
        <w:gridCol w:w="2327"/>
        <w:gridCol w:w="2327"/>
        <w:gridCol w:w="2327"/>
        <w:gridCol w:w="2327"/>
      </w:tblGrid>
      <w:tr w:rsidR="001F68D7" w:rsidRPr="00DB56EF" w14:paraId="56D2371F" w14:textId="77777777" w:rsidTr="001F68D7">
        <w:tc>
          <w:tcPr>
            <w:tcW w:w="1250" w:type="pct"/>
          </w:tcPr>
          <w:p w14:paraId="275EF755" w14:textId="77777777" w:rsidR="001F68D7" w:rsidRPr="00DB56EF" w:rsidRDefault="001F68D7" w:rsidP="009F00D8">
            <w:pPr>
              <w:keepNext/>
              <w:keepLines/>
              <w:spacing w:line="240" w:lineRule="auto"/>
              <w:jc w:val="center"/>
              <w:rPr>
                <w:b/>
                <w:bCs/>
                <w:sz w:val="20"/>
                <w:szCs w:val="18"/>
              </w:rPr>
            </w:pPr>
            <w:r w:rsidRPr="00DB56EF">
              <w:rPr>
                <w:b/>
                <w:bCs/>
                <w:sz w:val="20"/>
                <w:szCs w:val="18"/>
              </w:rPr>
              <w:t>Strategia ZIT Aglomeracji Wałbrzyskiej 2021-2027</w:t>
            </w:r>
          </w:p>
        </w:tc>
        <w:tc>
          <w:tcPr>
            <w:tcW w:w="1250" w:type="pct"/>
          </w:tcPr>
          <w:p w14:paraId="01433CD1" w14:textId="77777777" w:rsidR="001F68D7" w:rsidRPr="00DB56EF" w:rsidRDefault="001F68D7" w:rsidP="009F00D8">
            <w:pPr>
              <w:keepNext/>
              <w:keepLines/>
              <w:spacing w:line="240" w:lineRule="auto"/>
              <w:jc w:val="center"/>
              <w:rPr>
                <w:b/>
                <w:bCs/>
                <w:sz w:val="20"/>
                <w:szCs w:val="18"/>
              </w:rPr>
            </w:pPr>
            <w:r w:rsidRPr="00DB56EF">
              <w:rPr>
                <w:b/>
                <w:bCs/>
                <w:sz w:val="20"/>
                <w:szCs w:val="18"/>
              </w:rPr>
              <w:t>Strategia Rozwoju Województwa Dolnośląskiego 2030</w:t>
            </w:r>
          </w:p>
        </w:tc>
        <w:tc>
          <w:tcPr>
            <w:tcW w:w="1250" w:type="pct"/>
          </w:tcPr>
          <w:p w14:paraId="0B80D59A" w14:textId="77777777" w:rsidR="001F68D7" w:rsidRPr="00DB56EF" w:rsidRDefault="001F68D7" w:rsidP="009F00D8">
            <w:pPr>
              <w:keepNext/>
              <w:keepLines/>
              <w:spacing w:line="240" w:lineRule="auto"/>
              <w:jc w:val="center"/>
              <w:rPr>
                <w:b/>
                <w:bCs/>
                <w:sz w:val="20"/>
                <w:szCs w:val="18"/>
              </w:rPr>
            </w:pPr>
            <w:r w:rsidRPr="00DB56EF">
              <w:rPr>
                <w:b/>
                <w:bCs/>
                <w:sz w:val="20"/>
                <w:szCs w:val="18"/>
              </w:rPr>
              <w:t>Strategia Aglomeracji Wałbrzyskiej 2030</w:t>
            </w:r>
          </w:p>
        </w:tc>
        <w:tc>
          <w:tcPr>
            <w:tcW w:w="1250" w:type="pct"/>
          </w:tcPr>
          <w:p w14:paraId="688F26D9" w14:textId="77777777" w:rsidR="001F68D7" w:rsidRPr="00DB56EF" w:rsidRDefault="001F68D7" w:rsidP="009F00D8">
            <w:pPr>
              <w:keepNext/>
              <w:keepLines/>
              <w:spacing w:line="240" w:lineRule="auto"/>
              <w:jc w:val="center"/>
              <w:rPr>
                <w:b/>
                <w:bCs/>
                <w:sz w:val="20"/>
                <w:szCs w:val="18"/>
              </w:rPr>
            </w:pPr>
            <w:r w:rsidRPr="00DB56EF">
              <w:rPr>
                <w:b/>
                <w:bCs/>
                <w:sz w:val="20"/>
                <w:szCs w:val="18"/>
              </w:rPr>
              <w:t>Fundusze Europejskie dla</w:t>
            </w:r>
            <w:r w:rsidR="00400920" w:rsidRPr="00DB56EF">
              <w:rPr>
                <w:b/>
                <w:bCs/>
                <w:sz w:val="20"/>
                <w:szCs w:val="18"/>
              </w:rPr>
              <w:t> </w:t>
            </w:r>
            <w:r w:rsidRPr="00DB56EF">
              <w:rPr>
                <w:b/>
                <w:bCs/>
                <w:sz w:val="20"/>
                <w:szCs w:val="18"/>
              </w:rPr>
              <w:t xml:space="preserve">Dolnego Śląska </w:t>
            </w:r>
            <w:r w:rsidR="00400920" w:rsidRPr="00DB56EF">
              <w:rPr>
                <w:b/>
                <w:bCs/>
                <w:sz w:val="20"/>
                <w:szCs w:val="18"/>
              </w:rPr>
              <w:br/>
            </w:r>
            <w:r w:rsidRPr="00DB56EF">
              <w:rPr>
                <w:b/>
                <w:bCs/>
                <w:sz w:val="20"/>
                <w:szCs w:val="18"/>
              </w:rPr>
              <w:t>2021-2027</w:t>
            </w:r>
          </w:p>
        </w:tc>
      </w:tr>
      <w:tr w:rsidR="001F68D7" w:rsidRPr="00DB56EF" w14:paraId="222A6684" w14:textId="77777777" w:rsidTr="001F68D7">
        <w:tc>
          <w:tcPr>
            <w:tcW w:w="1250" w:type="pct"/>
          </w:tcPr>
          <w:p w14:paraId="59999227" w14:textId="77777777" w:rsidR="001F68D7" w:rsidRPr="00DB56EF" w:rsidRDefault="001F68D7" w:rsidP="009F00D8">
            <w:pPr>
              <w:keepLines/>
              <w:spacing w:line="240" w:lineRule="auto"/>
              <w:jc w:val="left"/>
              <w:rPr>
                <w:rFonts w:ascii="Calibri" w:hAnsi="Calibri" w:cs="Calibri"/>
                <w:b/>
                <w:bCs/>
                <w:sz w:val="20"/>
                <w:szCs w:val="18"/>
              </w:rPr>
            </w:pPr>
            <w:r w:rsidRPr="00DB56EF">
              <w:rPr>
                <w:rFonts w:ascii="Calibri" w:hAnsi="Calibri" w:cs="Calibri"/>
                <w:b/>
                <w:bCs/>
                <w:sz w:val="20"/>
                <w:szCs w:val="18"/>
              </w:rPr>
              <w:t xml:space="preserve">Działanie 4.4. </w:t>
            </w:r>
            <w:r w:rsidR="00400920" w:rsidRPr="00DB56EF">
              <w:rPr>
                <w:rFonts w:ascii="Calibri" w:hAnsi="Calibri" w:cs="Calibri"/>
                <w:b/>
                <w:bCs/>
                <w:sz w:val="20"/>
                <w:szCs w:val="18"/>
              </w:rPr>
              <w:br/>
            </w:r>
            <w:r w:rsidRPr="00DB56EF">
              <w:rPr>
                <w:rFonts w:ascii="Calibri" w:hAnsi="Calibri" w:cs="Calibri"/>
                <w:sz w:val="20"/>
                <w:szCs w:val="18"/>
              </w:rPr>
              <w:t>Aktywizacja lokalnego rynku pracy</w:t>
            </w:r>
          </w:p>
          <w:p w14:paraId="7388BF9A" w14:textId="77777777" w:rsidR="001F68D7" w:rsidRPr="00DB56EF" w:rsidRDefault="001F68D7" w:rsidP="009F00D8">
            <w:pPr>
              <w:keepLines/>
              <w:spacing w:line="240" w:lineRule="auto"/>
              <w:jc w:val="left"/>
              <w:rPr>
                <w:sz w:val="20"/>
                <w:szCs w:val="18"/>
              </w:rPr>
            </w:pPr>
          </w:p>
        </w:tc>
        <w:tc>
          <w:tcPr>
            <w:tcW w:w="1250" w:type="pct"/>
          </w:tcPr>
          <w:p w14:paraId="602B6430" w14:textId="77777777" w:rsidR="001F68D7" w:rsidRPr="00DB56EF" w:rsidRDefault="001F68D7" w:rsidP="009F00D8">
            <w:pPr>
              <w:keepNext/>
              <w:keepLines/>
              <w:spacing w:line="240" w:lineRule="auto"/>
              <w:jc w:val="left"/>
              <w:rPr>
                <w:rFonts w:ascii="Calibri" w:hAnsi="Calibri" w:cs="Calibri"/>
                <w:sz w:val="20"/>
                <w:szCs w:val="18"/>
              </w:rPr>
            </w:pPr>
            <w:r w:rsidRPr="00DB56EF">
              <w:rPr>
                <w:rFonts w:ascii="Calibri" w:hAnsi="Calibri" w:cs="Calibri"/>
                <w:b/>
                <w:bCs/>
                <w:sz w:val="20"/>
                <w:szCs w:val="18"/>
              </w:rPr>
              <w:t>Cel strategiczny 3.</w:t>
            </w:r>
            <w:r w:rsidRPr="00DB56EF">
              <w:rPr>
                <w:rFonts w:ascii="Calibri" w:hAnsi="Calibri" w:cs="Calibri"/>
                <w:sz w:val="20"/>
                <w:szCs w:val="18"/>
              </w:rPr>
              <w:t xml:space="preserve"> Wzmocnienie regionalnego kapitału ludzkiego i</w:t>
            </w:r>
            <w:r w:rsidR="00400920" w:rsidRPr="00DB56EF">
              <w:rPr>
                <w:rFonts w:ascii="Calibri" w:hAnsi="Calibri" w:cs="Calibri"/>
                <w:sz w:val="20"/>
                <w:szCs w:val="18"/>
              </w:rPr>
              <w:t> </w:t>
            </w:r>
            <w:r w:rsidRPr="00DB56EF">
              <w:rPr>
                <w:rFonts w:ascii="Calibri" w:hAnsi="Calibri" w:cs="Calibri"/>
                <w:sz w:val="20"/>
                <w:szCs w:val="18"/>
              </w:rPr>
              <w:t>społecznego</w:t>
            </w:r>
          </w:p>
          <w:p w14:paraId="7BAF7F58" w14:textId="77777777" w:rsidR="001F68D7" w:rsidRPr="00DB56EF" w:rsidRDefault="001F68D7" w:rsidP="009F00D8">
            <w:pPr>
              <w:keepNext/>
              <w:keepLines/>
              <w:spacing w:line="240" w:lineRule="auto"/>
              <w:jc w:val="left"/>
              <w:rPr>
                <w:rFonts w:asciiTheme="majorHAnsi" w:hAnsiTheme="majorHAnsi" w:cstheme="majorHAnsi"/>
                <w:sz w:val="20"/>
                <w:szCs w:val="18"/>
              </w:rPr>
            </w:pPr>
            <w:r w:rsidRPr="00DB56EF">
              <w:rPr>
                <w:rFonts w:ascii="Calibri" w:hAnsi="Calibri" w:cs="Calibri"/>
                <w:b/>
                <w:bCs/>
                <w:sz w:val="20"/>
                <w:szCs w:val="18"/>
              </w:rPr>
              <w:t>Cel operacyjny 3.3.</w:t>
            </w:r>
            <w:r w:rsidRPr="00DB56EF">
              <w:rPr>
                <w:rFonts w:ascii="Calibri" w:hAnsi="Calibri" w:cs="Calibri"/>
                <w:sz w:val="20"/>
                <w:szCs w:val="18"/>
              </w:rPr>
              <w:t xml:space="preserve"> Doskonalenie regionalnego i</w:t>
            </w:r>
            <w:r w:rsidR="00400920" w:rsidRPr="00DB56EF">
              <w:rPr>
                <w:rFonts w:ascii="Calibri" w:hAnsi="Calibri" w:cs="Calibri"/>
                <w:sz w:val="20"/>
                <w:szCs w:val="18"/>
              </w:rPr>
              <w:t> </w:t>
            </w:r>
            <w:r w:rsidRPr="00DB56EF">
              <w:rPr>
                <w:rFonts w:ascii="Calibri" w:hAnsi="Calibri" w:cs="Calibri"/>
                <w:sz w:val="20"/>
                <w:szCs w:val="18"/>
              </w:rPr>
              <w:t>lokalnych rynków pracy</w:t>
            </w:r>
          </w:p>
        </w:tc>
        <w:tc>
          <w:tcPr>
            <w:tcW w:w="1250" w:type="pct"/>
          </w:tcPr>
          <w:p w14:paraId="16B5411E" w14:textId="77777777" w:rsidR="001F68D7" w:rsidRPr="00DB56EF" w:rsidRDefault="001F68D7" w:rsidP="009F00D8">
            <w:pPr>
              <w:keepLines/>
              <w:spacing w:line="240" w:lineRule="auto"/>
              <w:jc w:val="left"/>
              <w:rPr>
                <w:rFonts w:ascii="Calibri" w:hAnsi="Calibri" w:cs="Calibri"/>
                <w:b/>
                <w:bCs/>
                <w:sz w:val="20"/>
                <w:szCs w:val="18"/>
              </w:rPr>
            </w:pPr>
            <w:r w:rsidRPr="00DB56EF">
              <w:rPr>
                <w:rFonts w:ascii="Calibri" w:hAnsi="Calibri" w:cs="Calibri"/>
                <w:b/>
                <w:bCs/>
                <w:sz w:val="20"/>
                <w:szCs w:val="18"/>
              </w:rPr>
              <w:t>Priorytet 2.3.</w:t>
            </w:r>
            <w:r w:rsidR="00400920" w:rsidRPr="00DB56EF">
              <w:rPr>
                <w:rFonts w:ascii="Calibri" w:hAnsi="Calibri" w:cs="Calibri"/>
                <w:b/>
                <w:bCs/>
                <w:sz w:val="20"/>
                <w:szCs w:val="18"/>
              </w:rPr>
              <w:br/>
            </w:r>
            <w:r w:rsidRPr="00DB56EF">
              <w:rPr>
                <w:rFonts w:ascii="Calibri" w:hAnsi="Calibri" w:cs="Calibri"/>
                <w:sz w:val="20"/>
                <w:szCs w:val="18"/>
              </w:rPr>
              <w:t xml:space="preserve">Aktywna i zdrowa </w:t>
            </w:r>
            <w:r w:rsidRPr="00DB56EF">
              <w:rPr>
                <w:rFonts w:ascii="Calibri" w:hAnsi="Calibri" w:cs="Calibri"/>
                <w:sz w:val="20"/>
                <w:szCs w:val="18"/>
              </w:rPr>
              <w:br/>
              <w:t>społeczność</w:t>
            </w:r>
          </w:p>
        </w:tc>
        <w:tc>
          <w:tcPr>
            <w:tcW w:w="1250" w:type="pct"/>
          </w:tcPr>
          <w:p w14:paraId="428FCFF9" w14:textId="77777777" w:rsidR="001F68D7" w:rsidRPr="00DB56EF" w:rsidRDefault="0002454B" w:rsidP="009F00D8">
            <w:pPr>
              <w:keepLines/>
              <w:spacing w:line="240" w:lineRule="auto"/>
              <w:jc w:val="left"/>
              <w:rPr>
                <w:sz w:val="20"/>
                <w:szCs w:val="18"/>
              </w:rPr>
            </w:pPr>
            <w:r w:rsidRPr="00DB56EF">
              <w:rPr>
                <w:b/>
                <w:bCs/>
                <w:sz w:val="20"/>
                <w:szCs w:val="18"/>
              </w:rPr>
              <w:t>ESO4.1.</w:t>
            </w:r>
            <w:r w:rsidRPr="00DB56EF">
              <w:rPr>
                <w:sz w:val="20"/>
                <w:szCs w:val="18"/>
              </w:rPr>
              <w:br/>
              <w:t>Poprawa dostępu do</w:t>
            </w:r>
            <w:r w:rsidR="00400920" w:rsidRPr="00DB56EF">
              <w:rPr>
                <w:sz w:val="20"/>
                <w:szCs w:val="18"/>
              </w:rPr>
              <w:t> </w:t>
            </w:r>
            <w:r w:rsidRPr="00DB56EF">
              <w:rPr>
                <w:sz w:val="20"/>
                <w:szCs w:val="18"/>
              </w:rPr>
              <w:t>zatrudnienia i działań aktywizujących dla</w:t>
            </w:r>
            <w:r w:rsidR="00400920" w:rsidRPr="00DB56EF">
              <w:rPr>
                <w:sz w:val="20"/>
                <w:szCs w:val="18"/>
              </w:rPr>
              <w:t> </w:t>
            </w:r>
            <w:r w:rsidRPr="00DB56EF">
              <w:rPr>
                <w:sz w:val="20"/>
                <w:szCs w:val="18"/>
              </w:rPr>
              <w:t>wszystkich osób</w:t>
            </w:r>
            <w:r w:rsidR="00400920" w:rsidRPr="00DB56EF">
              <w:rPr>
                <w:sz w:val="20"/>
                <w:szCs w:val="18"/>
              </w:rPr>
              <w:t xml:space="preserve"> </w:t>
            </w:r>
            <w:r w:rsidRPr="00DB56EF">
              <w:rPr>
                <w:sz w:val="20"/>
                <w:szCs w:val="18"/>
              </w:rPr>
              <w:t xml:space="preserve">poszukujących </w:t>
            </w:r>
            <w:r w:rsidR="00BD4CDF" w:rsidRPr="00DB56EF">
              <w:rPr>
                <w:sz w:val="20"/>
                <w:szCs w:val="18"/>
              </w:rPr>
              <w:t>pracy</w:t>
            </w:r>
            <w:r w:rsidRPr="00DB56EF">
              <w:rPr>
                <w:sz w:val="20"/>
                <w:szCs w:val="18"/>
              </w:rPr>
              <w:t xml:space="preserve"> (EFS+)</w:t>
            </w:r>
          </w:p>
        </w:tc>
      </w:tr>
    </w:tbl>
    <w:p w14:paraId="4FAB8E60" w14:textId="77777777" w:rsidR="0002454B" w:rsidRPr="00DB56EF" w:rsidRDefault="0002454B" w:rsidP="000E32E7">
      <w:pPr>
        <w:pStyle w:val="Akapitzlist"/>
        <w:numPr>
          <w:ilvl w:val="0"/>
          <w:numId w:val="33"/>
        </w:numPr>
      </w:pPr>
      <w:r w:rsidRPr="00DB56EF">
        <w:t xml:space="preserve">Szczegółowe ustalenia dot. wdrażania </w:t>
      </w:r>
    </w:p>
    <w:p w14:paraId="0381CA1A" w14:textId="77777777" w:rsidR="00DB3EE2" w:rsidRDefault="00DB3EE2" w:rsidP="00596DA2">
      <w:pPr>
        <w:spacing w:before="0" w:after="160" w:line="259" w:lineRule="auto"/>
      </w:pPr>
      <w:r w:rsidRPr="00DB3EE2">
        <w:t xml:space="preserve">W związku z brakiem dedykowanego </w:t>
      </w:r>
      <w:r w:rsidR="00D31394">
        <w:t xml:space="preserve">Strategii </w:t>
      </w:r>
      <w:r w:rsidRPr="00DB3EE2">
        <w:t>ZIT AW</w:t>
      </w:r>
      <w:r w:rsidR="00596DA2">
        <w:t xml:space="preserve"> </w:t>
      </w:r>
      <w:r w:rsidR="00D31394">
        <w:t xml:space="preserve">2021 – 2027 </w:t>
      </w:r>
      <w:r w:rsidRPr="00DB3EE2">
        <w:t>finansowania niniejszego działania,</w:t>
      </w:r>
      <w:r w:rsidR="00596DA2">
        <w:t xml:space="preserve"> </w:t>
      </w:r>
      <w:r w:rsidR="00596DA2">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na realizację projektów w ramach odrębnych procedur określonych przez dysponentów środków.</w:t>
      </w:r>
    </w:p>
    <w:p w14:paraId="2532F707" w14:textId="77777777" w:rsidR="0002454B" w:rsidRPr="00DB56EF" w:rsidRDefault="0002454B" w:rsidP="00684BE6">
      <w:pPr>
        <w:spacing w:before="0" w:after="160" w:line="259" w:lineRule="auto"/>
        <w:jc w:val="left"/>
      </w:pPr>
      <w:r w:rsidRPr="00DB56EF">
        <w:br w:type="page"/>
      </w:r>
    </w:p>
    <w:p w14:paraId="2F3B8822" w14:textId="77777777" w:rsidR="006908D1" w:rsidRPr="00DB56EF" w:rsidRDefault="006908D1" w:rsidP="001A472E">
      <w:pPr>
        <w:pStyle w:val="Nagwek3"/>
      </w:pPr>
      <w:r w:rsidRPr="00DB56EF">
        <w:t xml:space="preserve">Działanie </w:t>
      </w:r>
      <w:r w:rsidR="007D2D73" w:rsidRPr="00DB56EF">
        <w:t>F</w:t>
      </w:r>
      <w:r w:rsidRPr="00DB56EF">
        <w:t xml:space="preserve">4.5. </w:t>
      </w:r>
      <w:r w:rsidR="001F68D7" w:rsidRPr="00DB56EF">
        <w:t>Promowanie włączenia społecznego i przeciwdziałanie przejawom ubóstwa</w:t>
      </w:r>
    </w:p>
    <w:p w14:paraId="19E249DC" w14:textId="77777777" w:rsidR="009F623C" w:rsidRPr="00DB56EF" w:rsidRDefault="009F623C" w:rsidP="000E32E7">
      <w:pPr>
        <w:pStyle w:val="Akapitzlist"/>
        <w:numPr>
          <w:ilvl w:val="0"/>
          <w:numId w:val="36"/>
        </w:numPr>
      </w:pPr>
      <w:r w:rsidRPr="00DB56EF">
        <w:t xml:space="preserve">Zidentyfikowane potencjały i słabe </w:t>
      </w:r>
      <w:r w:rsidR="008C1C8B" w:rsidRPr="00DB56EF">
        <w:t>strony Aglomeracji</w:t>
      </w:r>
      <w:r w:rsidRPr="00DB56EF">
        <w:t xml:space="preserve"> Wałbrzyskiej </w:t>
      </w:r>
    </w:p>
    <w:p w14:paraId="193837AB" w14:textId="77777777" w:rsidR="001F68D7" w:rsidRPr="00DB56EF" w:rsidRDefault="00D3182E" w:rsidP="001F68D7">
      <w:r w:rsidRPr="00DB56EF">
        <w:t>Potencjały i słabe strony obszaru zidentyfikowane w analizie SWOT</w:t>
      </w:r>
      <w:r w:rsidR="001F68D7" w:rsidRPr="00DB56EF">
        <w:t>:</w:t>
      </w:r>
    </w:p>
    <w:p w14:paraId="1CBC5E2F" w14:textId="77777777" w:rsidR="00B2468A" w:rsidRPr="00DB56EF" w:rsidRDefault="0002454B"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A266FB">
        <w:rPr>
          <w:i/>
          <w:iCs/>
          <w:sz w:val="20"/>
          <w:szCs w:val="18"/>
        </w:rPr>
        <w:t xml:space="preserve"> A.1.7.</w:t>
      </w:r>
      <w:r w:rsidR="00596DA2">
        <w:rPr>
          <w:i/>
          <w:iCs/>
          <w:sz w:val="20"/>
          <w:szCs w:val="18"/>
        </w:rPr>
        <w:t xml:space="preserve"> </w:t>
      </w:r>
      <w:r w:rsidRPr="00DB56EF">
        <w:rPr>
          <w:i/>
          <w:iCs/>
          <w:sz w:val="20"/>
          <w:szCs w:val="18"/>
        </w:rPr>
        <w:t>Poprawa sytuacji materialnej mieszkańców obszaru, na co wskazuje malejąca liczba osób korzystających ze</w:t>
      </w:r>
      <w:r w:rsidR="00B2468A" w:rsidRPr="00DB56EF">
        <w:rPr>
          <w:i/>
          <w:iCs/>
          <w:sz w:val="20"/>
          <w:szCs w:val="18"/>
        </w:rPr>
        <w:t> </w:t>
      </w:r>
      <w:r w:rsidRPr="00DB56EF">
        <w:rPr>
          <w:i/>
          <w:iCs/>
          <w:sz w:val="20"/>
          <w:szCs w:val="18"/>
        </w:rPr>
        <w:t>świadczeń pomocy społecznej</w:t>
      </w:r>
    </w:p>
    <w:p w14:paraId="0175FA5C" w14:textId="77777777" w:rsidR="00B2468A" w:rsidRPr="00DB56EF" w:rsidRDefault="0002454B"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266FB">
        <w:rPr>
          <w:i/>
          <w:iCs/>
          <w:sz w:val="20"/>
          <w:szCs w:val="18"/>
        </w:rPr>
        <w:t xml:space="preserve">A.1.8. </w:t>
      </w:r>
      <w:r w:rsidRPr="00DB56EF">
        <w:rPr>
          <w:i/>
          <w:iCs/>
          <w:sz w:val="20"/>
          <w:szCs w:val="18"/>
        </w:rPr>
        <w:t>Rosnąca liczba placówek świadczących pomoc społeczną i wzrost wysokości zasiłków rodzinnych</w:t>
      </w:r>
    </w:p>
    <w:p w14:paraId="26124143" w14:textId="77777777" w:rsidR="00B2468A" w:rsidRPr="00DB56EF" w:rsidRDefault="0002454B"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A266FB">
        <w:rPr>
          <w:i/>
          <w:iCs/>
          <w:sz w:val="20"/>
          <w:szCs w:val="18"/>
        </w:rPr>
        <w:t>B.1.5.</w:t>
      </w:r>
      <w:r w:rsidR="00596DA2">
        <w:rPr>
          <w:i/>
          <w:iCs/>
          <w:sz w:val="20"/>
          <w:szCs w:val="18"/>
        </w:rPr>
        <w:t xml:space="preserve"> </w:t>
      </w:r>
      <w:r w:rsidRPr="00DB56EF">
        <w:rPr>
          <w:i/>
          <w:iCs/>
          <w:sz w:val="20"/>
          <w:szCs w:val="18"/>
        </w:rPr>
        <w:t>Postępujące starzenie się społeczeństwa, które przejawia się wzrostem udziału ludności w wieku poprodukcyjnym kosztem zmniejszania się udziałów ludności w pozostałych ekonomicznych grupach wieku</w:t>
      </w:r>
    </w:p>
    <w:p w14:paraId="255E76C4" w14:textId="77777777" w:rsidR="00B2468A" w:rsidRPr="00DB56EF" w:rsidRDefault="001F68D7"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266FB">
        <w:rPr>
          <w:i/>
          <w:iCs/>
          <w:sz w:val="20"/>
          <w:szCs w:val="18"/>
        </w:rPr>
        <w:t xml:space="preserve">B.1.8. </w:t>
      </w:r>
      <w:r w:rsidRPr="00DB56EF">
        <w:rPr>
          <w:i/>
          <w:iCs/>
          <w:sz w:val="20"/>
          <w:szCs w:val="18"/>
        </w:rPr>
        <w:t>Zróżnicowania przestrzennie w zakresie liczby beneficjentów środowiskowej pomocy społecznej, co świadczy o</w:t>
      </w:r>
      <w:r w:rsidR="00B2468A" w:rsidRPr="00DB56EF">
        <w:rPr>
          <w:i/>
          <w:iCs/>
          <w:sz w:val="20"/>
          <w:szCs w:val="18"/>
        </w:rPr>
        <w:t> </w:t>
      </w:r>
      <w:r w:rsidRPr="00DB56EF">
        <w:rPr>
          <w:i/>
          <w:iCs/>
          <w:sz w:val="20"/>
          <w:szCs w:val="18"/>
        </w:rPr>
        <w:t>występowaniu problemu ubóstwa w niektórych gminach obszaru badań</w:t>
      </w:r>
    </w:p>
    <w:p w14:paraId="33FF10DD" w14:textId="77777777" w:rsidR="001F68D7" w:rsidRPr="00DB56EF" w:rsidRDefault="0002454B"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266FB">
        <w:rPr>
          <w:i/>
          <w:iCs/>
          <w:sz w:val="20"/>
          <w:szCs w:val="18"/>
        </w:rPr>
        <w:t xml:space="preserve">B.3.19. </w:t>
      </w:r>
      <w:r w:rsidRPr="00DB56EF">
        <w:rPr>
          <w:i/>
          <w:iCs/>
          <w:sz w:val="20"/>
          <w:szCs w:val="18"/>
        </w:rPr>
        <w:t>Duża liczba miast tracących funkcje wg KSRR 2030</w:t>
      </w:r>
    </w:p>
    <w:p w14:paraId="5B36AD56" w14:textId="77777777" w:rsidR="001F68D7" w:rsidRDefault="001F68D7" w:rsidP="00685242">
      <w:pPr>
        <w:pStyle w:val="rdo"/>
      </w:pPr>
      <w:r w:rsidRPr="00DB56EF">
        <w:t xml:space="preserve">Źródło: Diagnoza społeczna, gospodarcza i przestrzenna na potrzeby Strategii Rozwoju ZIT Aglomeracji Wałbrzyskiej, </w:t>
      </w:r>
      <w:r w:rsidR="00B2468A" w:rsidRPr="00DB56EF">
        <w:br/>
      </w:r>
      <w:r w:rsidRPr="00DB56EF">
        <w:t xml:space="preserve">Wnioski z Diagnozy wraz z analizą SWOT. </w:t>
      </w:r>
    </w:p>
    <w:p w14:paraId="5BA4A388" w14:textId="77777777" w:rsidR="009F623C" w:rsidRPr="00DB56EF" w:rsidRDefault="009F623C" w:rsidP="009F623C">
      <w:pPr>
        <w:pStyle w:val="Akapitzlist"/>
      </w:pPr>
      <w:r w:rsidRPr="00DB56EF">
        <w:t xml:space="preserve">Zintegrowane podejście służące zaspokojeniu zidentyfikowanych potrzeb </w:t>
      </w:r>
    </w:p>
    <w:p w14:paraId="56226E20" w14:textId="77777777" w:rsidR="001F68D7" w:rsidRPr="00DB56EF" w:rsidRDefault="009F623C" w:rsidP="001F68D7">
      <w:r w:rsidRPr="00DB56EF">
        <w:t xml:space="preserve">Zakres interwencji powinien </w:t>
      </w:r>
      <w:r w:rsidR="001F68D7" w:rsidRPr="00DB56EF">
        <w:t xml:space="preserve">obejmować zarówno inwestycje infrastrukturalne, jak i rozwój usług skierowanych do grup </w:t>
      </w:r>
      <w:proofErr w:type="spellStart"/>
      <w:r w:rsidR="001F68D7" w:rsidRPr="00DB56EF">
        <w:t>defaworyzowanych</w:t>
      </w:r>
      <w:proofErr w:type="spellEnd"/>
      <w:r w:rsidR="001F68D7" w:rsidRPr="00DB56EF">
        <w:t>.</w:t>
      </w:r>
      <w:r w:rsidRPr="00DB56EF">
        <w:t xml:space="preserve"> </w:t>
      </w:r>
      <w:r w:rsidR="001F68D7" w:rsidRPr="00DB56EF">
        <w:t xml:space="preserve">W ramach inwestycji infrastrukturalnych </w:t>
      </w:r>
      <w:r w:rsidR="00BD1428" w:rsidRPr="00DB56EF">
        <w:t>interwencja uwzględniać</w:t>
      </w:r>
      <w:r w:rsidR="008D59AC" w:rsidRPr="00DB56EF">
        <w:t xml:space="preserve"> </w:t>
      </w:r>
      <w:r w:rsidR="00BD1428" w:rsidRPr="00DB56EF">
        <w:t xml:space="preserve">będzie na proces </w:t>
      </w:r>
      <w:proofErr w:type="spellStart"/>
      <w:r w:rsidR="00BD1428" w:rsidRPr="00DB56EF">
        <w:t>deinstytucjonalizacji</w:t>
      </w:r>
      <w:proofErr w:type="spellEnd"/>
      <w:r w:rsidR="00BD1428" w:rsidRPr="00DB56EF">
        <w:t xml:space="preserve"> podmiotów realizujących wsparcie całodobowe, świadczenie spersonalizowanych i zintegrowanych usług społecznych</w:t>
      </w:r>
      <w:r w:rsidR="001F68D7" w:rsidRPr="00DB56EF">
        <w:t>.</w:t>
      </w:r>
      <w:r w:rsidR="008C380A" w:rsidRPr="00DB56EF">
        <w:t xml:space="preserve"> </w:t>
      </w:r>
    </w:p>
    <w:p w14:paraId="01E793AD" w14:textId="77777777" w:rsidR="00D122AC" w:rsidRPr="00DB56EF" w:rsidRDefault="00D122AC" w:rsidP="001F68D7">
      <w:r w:rsidRPr="00DB56EF">
        <w:rPr>
          <w:rFonts w:ascii="Segoe UI" w:eastAsiaTheme="minorHAnsi" w:hAnsi="Segoe UI" w:cs="Segoe UI"/>
          <w:color w:val="000000"/>
          <w:sz w:val="20"/>
          <w:lang w:eastAsia="en-US"/>
        </w:rPr>
        <w:t xml:space="preserve">Ponadto wsparcie ukierunkowane będzie na proces </w:t>
      </w:r>
      <w:proofErr w:type="spellStart"/>
      <w:r w:rsidRPr="00DB56EF">
        <w:rPr>
          <w:rFonts w:ascii="Segoe UI" w:eastAsiaTheme="minorHAnsi" w:hAnsi="Segoe UI" w:cs="Segoe UI"/>
          <w:color w:val="000000"/>
          <w:sz w:val="20"/>
          <w:lang w:eastAsia="en-US"/>
        </w:rPr>
        <w:t>deinstytucjonalizacji</w:t>
      </w:r>
      <w:proofErr w:type="spellEnd"/>
      <w:r w:rsidRPr="00DB56EF">
        <w:rPr>
          <w:rFonts w:ascii="Segoe UI" w:eastAsiaTheme="minorHAnsi" w:hAnsi="Segoe UI" w:cs="Segoe UI"/>
          <w:color w:val="000000"/>
          <w:sz w:val="20"/>
          <w:lang w:eastAsia="en-US"/>
        </w:rPr>
        <w:t xml:space="preserve"> podmiotów realizujących wsparcie całodobowe, świadczenie spersonalizowanych i zintegrowanych usług społecznych i zdrowotnych, skierowanych do osób wymagających wsparcia np. z powodu wieku, niepełnosprawności, długotrwałej choroby czy też problemów zdrowia psychicznego</w:t>
      </w:r>
    </w:p>
    <w:p w14:paraId="2C19035B" w14:textId="77777777" w:rsidR="00253DFE" w:rsidRPr="00DB56EF" w:rsidRDefault="001F68D7" w:rsidP="00253DFE">
      <w:r w:rsidRPr="00DB56EF">
        <w:t>Jak już wspomniano rozwojowi infrastruktury powinien towarzyszyć rozwój usług</w:t>
      </w:r>
      <w:r w:rsidR="00C40FDA" w:rsidRPr="00DB56EF">
        <w:t xml:space="preserve"> asystenckich </w:t>
      </w:r>
      <w:r w:rsidR="00C40FDA" w:rsidRPr="00DB56EF">
        <w:br/>
        <w:t xml:space="preserve">i </w:t>
      </w:r>
      <w:r w:rsidR="008C1C8B" w:rsidRPr="00DB56EF">
        <w:t>opiekuńczych sprzyjających</w:t>
      </w:r>
      <w:r w:rsidRPr="00DB56EF">
        <w:t xml:space="preserve"> integracji i włączeniu społecznemu. </w:t>
      </w:r>
      <w:r w:rsidR="00253DFE" w:rsidRPr="00DB56EF">
        <w:t xml:space="preserve">Wsparcie </w:t>
      </w:r>
      <w:r w:rsidR="00C04B78" w:rsidRPr="00DB56EF">
        <w:t xml:space="preserve">powinno </w:t>
      </w:r>
      <w:r w:rsidR="00253DFE" w:rsidRPr="00DB56EF">
        <w:t xml:space="preserve">uwzględniać proces </w:t>
      </w:r>
      <w:proofErr w:type="spellStart"/>
      <w:r w:rsidR="00253DFE" w:rsidRPr="00DB56EF">
        <w:t>deinstytucjonalizacji</w:t>
      </w:r>
      <w:proofErr w:type="spellEnd"/>
      <w:r w:rsidR="00253DFE" w:rsidRPr="00DB56EF">
        <w:t xml:space="preserve"> podmiotów realizujących wsparcie całodobowe, świadczenie spersonalizowanych </w:t>
      </w:r>
      <w:r w:rsidR="00C40FDA" w:rsidRPr="00DB56EF">
        <w:br/>
      </w:r>
      <w:r w:rsidR="00253DFE" w:rsidRPr="00DB56EF">
        <w:t xml:space="preserve">i zintegrowanych usług społecznych i zdrowotnych, skierowanych do osób wymagających wsparcia np. </w:t>
      </w:r>
      <w:r w:rsidR="00C40FDA" w:rsidRPr="00DB56EF">
        <w:br/>
      </w:r>
      <w:r w:rsidR="00253DFE" w:rsidRPr="00DB56EF">
        <w:t xml:space="preserve">z powodu wieku, niepełnosprawności, długotrwałej choroby czy też problemów zdrowia psychicznego. </w:t>
      </w:r>
    </w:p>
    <w:p w14:paraId="56A273AE" w14:textId="77777777" w:rsidR="006E364D" w:rsidRPr="00DB56EF" w:rsidRDefault="001F68D7" w:rsidP="001F68D7">
      <w:r w:rsidRPr="00DB56EF">
        <w:t xml:space="preserve">Szczególnie istotny będzie rozwój usług zapobiegających marginalizacji społecznej bez względu </w:t>
      </w:r>
      <w:r w:rsidR="00400920" w:rsidRPr="00DB56EF">
        <w:br/>
      </w:r>
      <w:r w:rsidRPr="00DB56EF">
        <w:t xml:space="preserve">na przyczyny występowania tego zjawiska. W działaniach tych aktywnie winny uczestniczyć </w:t>
      </w:r>
      <w:r w:rsidR="006E364D" w:rsidRPr="00DB56EF">
        <w:t xml:space="preserve">Podmioty Ekonomii Społecznej, w tym </w:t>
      </w:r>
      <w:r w:rsidRPr="00DB56EF">
        <w:t xml:space="preserve">organizacje pozarządowe. </w:t>
      </w:r>
    </w:p>
    <w:p w14:paraId="313CBED7" w14:textId="77777777" w:rsidR="001F4BD0" w:rsidRPr="00DB56EF" w:rsidRDefault="006E364D" w:rsidP="001F68D7">
      <w:r w:rsidRPr="00DB56EF">
        <w:t>Ponadto n</w:t>
      </w:r>
      <w:r w:rsidR="00C04B78" w:rsidRPr="00DB56EF">
        <w:t>ależy wspierać</w:t>
      </w:r>
      <w:r w:rsidR="00FF2765" w:rsidRPr="00DB56EF">
        <w:t xml:space="preserve"> </w:t>
      </w:r>
      <w:r w:rsidR="001F68D7" w:rsidRPr="00DB56EF">
        <w:t>Podmiot</w:t>
      </w:r>
      <w:r w:rsidR="00C04B78" w:rsidRPr="00DB56EF">
        <w:t>y</w:t>
      </w:r>
      <w:r w:rsidR="001F68D7" w:rsidRPr="00DB56EF">
        <w:t xml:space="preserve"> Ekonomii Społecznej</w:t>
      </w:r>
      <w:r w:rsidR="00C04B78" w:rsidRPr="00DB56EF">
        <w:t>,</w:t>
      </w:r>
      <w:r w:rsidR="0023448E" w:rsidRPr="00DB56EF">
        <w:t xml:space="preserve"> w tym organizacje pozarządowe,</w:t>
      </w:r>
      <w:r w:rsidR="0078188F" w:rsidRPr="00DB56EF">
        <w:t xml:space="preserve"> </w:t>
      </w:r>
      <w:r w:rsidR="00C04B78" w:rsidRPr="00DB56EF">
        <w:t>które działają</w:t>
      </w:r>
      <w:r w:rsidR="001F68D7" w:rsidRPr="00DB56EF">
        <w:t xml:space="preserve"> na rzecz osób zagrożonych wykluczeniem społecznym, a także organizacji realizujących projekty skierowane równocześnie do różnych grup wiekowych, umożliwiających budowę więzi międzypokoleniowych. </w:t>
      </w:r>
    </w:p>
    <w:p w14:paraId="027215C7" w14:textId="77777777" w:rsidR="001F4BD0" w:rsidRPr="00DB56EF" w:rsidRDefault="001F4BD0" w:rsidP="001F68D7">
      <w:r w:rsidRPr="00DB56EF">
        <w:t xml:space="preserve">Do osób zagrożonych wykluczeniem społecznym kierowane będą także działania związane z rozwojem budownictwa wspomaganego, </w:t>
      </w:r>
      <w:proofErr w:type="spellStart"/>
      <w:r w:rsidRPr="00DB56EF">
        <w:t>wytchnieniowego</w:t>
      </w:r>
      <w:proofErr w:type="spellEnd"/>
      <w:r w:rsidRPr="00DB56EF">
        <w:t xml:space="preserve"> oraz chronionego. Adresatem przedsięwzięcia będą osoby o najniższych dochodach oraz osoby, które ze względu na trudną sytuację życiową, wiek, niepełnosprawność lub chorobę potrzebują wsparcia.</w:t>
      </w:r>
    </w:p>
    <w:p w14:paraId="6DBA1455" w14:textId="77777777" w:rsidR="001F68D7" w:rsidRPr="00DB56EF" w:rsidRDefault="001F68D7" w:rsidP="001F68D7">
      <w:r w:rsidRPr="00DB56EF">
        <w:t xml:space="preserve">Dodatkowo reagując na zmiany w otoczeniu geopolitycznym należy podjąć działania umożliwiające włączenie społeczne uchodźców wojennych, gdyż jest to grupa szczególnie zagrożona wykluczeniem </w:t>
      </w:r>
      <w:r w:rsidR="00400920" w:rsidRPr="00DB56EF">
        <w:br/>
      </w:r>
      <w:r w:rsidRPr="00DB56EF">
        <w:t>oraz marginalizacją ekonomiczną i społeczną. W celu udzielenia doraźnej pomocy uchodźcom wskazany jest rozwój infrastruktury, którą można szybko zaadaptować jako miejsce tymczasowego pobytu.</w:t>
      </w:r>
      <w:r w:rsidR="008C380A" w:rsidRPr="00DB56EF">
        <w:t xml:space="preserve"> </w:t>
      </w:r>
    </w:p>
    <w:p w14:paraId="16AB050F" w14:textId="77777777" w:rsidR="00F0168F" w:rsidRPr="0098018B" w:rsidRDefault="00F0168F" w:rsidP="00F0168F">
      <w:pPr>
        <w:rPr>
          <w:b/>
          <w:bCs/>
        </w:rPr>
      </w:pPr>
      <w:r w:rsidRPr="0098018B">
        <w:t xml:space="preserve">Jednocześnie w celu zapewnienia zintegrowanego podejścia w Strategii ZIT AW realizowane będą wyłącznie projekty </w:t>
      </w:r>
      <w:r w:rsidR="008C1C8B" w:rsidRPr="0098018B">
        <w:t>zintegrowane definiowane</w:t>
      </w:r>
      <w:r w:rsidRPr="0098018B">
        <w:rPr>
          <w:bCs/>
        </w:rPr>
        <w:t xml:space="preserve"> jako:</w:t>
      </w:r>
    </w:p>
    <w:p w14:paraId="39EDC486" w14:textId="77777777" w:rsidR="00F0168F" w:rsidRPr="0098018B" w:rsidRDefault="00F0168F" w:rsidP="000E32E7">
      <w:pPr>
        <w:pStyle w:val="Akapitzlist"/>
        <w:numPr>
          <w:ilvl w:val="0"/>
          <w:numId w:val="11"/>
        </w:numPr>
        <w:rPr>
          <w:b w:val="0"/>
          <w:bCs/>
        </w:rPr>
      </w:pPr>
      <w:r w:rsidRPr="0098018B">
        <w:rPr>
          <w:b w:val="0"/>
          <w:bCs/>
        </w:rPr>
        <w:t>realizacja przedsięwzięć w formie tzw. „wiązki projektów”</w:t>
      </w:r>
      <w:r w:rsidRPr="0098018B">
        <w:rPr>
          <w:rStyle w:val="Odwoanieprzypisudolnego"/>
          <w:b w:val="0"/>
          <w:bCs/>
        </w:rPr>
        <w:footnoteReference w:id="34"/>
      </w:r>
      <w:r w:rsidRPr="0098018B">
        <w:rPr>
          <w:b w:val="0"/>
          <w:bCs/>
        </w:rPr>
        <w:t xml:space="preserve"> lub </w:t>
      </w:r>
    </w:p>
    <w:p w14:paraId="71992BBB" w14:textId="77777777" w:rsidR="00F0168F" w:rsidRPr="0098018B" w:rsidRDefault="00F0168F" w:rsidP="000E32E7">
      <w:pPr>
        <w:pStyle w:val="Akapitzlist"/>
        <w:numPr>
          <w:ilvl w:val="0"/>
          <w:numId w:val="11"/>
        </w:numPr>
        <w:rPr>
          <w:b w:val="0"/>
          <w:bCs/>
        </w:rPr>
      </w:pPr>
      <w:r w:rsidRPr="0098018B">
        <w:rPr>
          <w:b w:val="0"/>
          <w:bCs/>
        </w:rPr>
        <w:t xml:space="preserve">zgodnie z postanowieniami Zasad Realizacji Instrumentów Terytorialnych to projekty, </w:t>
      </w:r>
      <w:r w:rsidR="008C1C8B" w:rsidRPr="0098018B">
        <w:rPr>
          <w:b w:val="0"/>
          <w:bCs/>
        </w:rPr>
        <w:t>które będą</w:t>
      </w:r>
      <w:r w:rsidRPr="0098018B">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98018B">
        <w:rPr>
          <w:b w:val="0"/>
          <w:bCs/>
        </w:rPr>
        <w:t>rozumieniu art. 39 Ustawy wdrożeniowej lub deklarowany jest wspólny efekt, rezultat lub produkt końcowy projektu.</w:t>
      </w:r>
      <w:r w:rsidRPr="0098018B">
        <w:rPr>
          <w:rStyle w:val="Odwoanieprzypisudolnego"/>
          <w:rFonts w:ascii="Calibri" w:hAnsi="Calibri" w:cs="Calibri"/>
          <w:b w:val="0"/>
          <w:bCs/>
          <w:sz w:val="24"/>
          <w:szCs w:val="24"/>
        </w:rPr>
        <w:footnoteReference w:id="35"/>
      </w:r>
      <w:r w:rsidRPr="0098018B">
        <w:rPr>
          <w:b w:val="0"/>
          <w:bCs/>
        </w:rPr>
        <w:t xml:space="preserve"> </w:t>
      </w:r>
    </w:p>
    <w:p w14:paraId="1C2FAA15" w14:textId="77777777" w:rsidR="00F0168F" w:rsidRPr="00DB56EF" w:rsidRDefault="00F0168F" w:rsidP="00F0168F">
      <w:pPr>
        <w:rPr>
          <w:bCs/>
        </w:rPr>
      </w:pPr>
      <w:r w:rsidRPr="0098018B">
        <w:rPr>
          <w:bCs/>
        </w:rPr>
        <w:t xml:space="preserve">Wybór sposobu zintegrowania </w:t>
      </w:r>
      <w:r w:rsidR="008C1C8B" w:rsidRPr="0098018B">
        <w:rPr>
          <w:bCs/>
        </w:rPr>
        <w:t>projektów należy</w:t>
      </w:r>
      <w:r w:rsidRPr="0098018B">
        <w:rPr>
          <w:bCs/>
        </w:rPr>
        <w:t xml:space="preserve"> do wnioskodawców i uzależniony jest od optymalnej dla nich metody wdrażania przedsięwzięć.</w:t>
      </w:r>
      <w:r w:rsidRPr="00DB56EF">
        <w:rPr>
          <w:bCs/>
        </w:rPr>
        <w:t xml:space="preserve"> </w:t>
      </w:r>
    </w:p>
    <w:p w14:paraId="6B9CB8EC" w14:textId="77777777" w:rsidR="00F0168F" w:rsidRPr="00DB56EF" w:rsidRDefault="00F0168F" w:rsidP="00F0168F">
      <w:pPr>
        <w:pStyle w:val="Akapitzlist"/>
      </w:pPr>
      <w:r w:rsidRPr="00DB56EF">
        <w:t>Efekty realizacji zintegrowanego podejścia służącego zaspokojeniu zidentyfikowanych potrzeb</w:t>
      </w:r>
    </w:p>
    <w:p w14:paraId="766F3901" w14:textId="77777777" w:rsidR="00F0168F" w:rsidRPr="00DB56EF" w:rsidRDefault="00F0168F" w:rsidP="00F0168F">
      <w:r w:rsidRPr="00DB56EF">
        <w:t xml:space="preserve">Efekty podjętych działań widoczne będą w sferze społecznej, ale również w dłużej perspektywie powinny skutkować zmniejszeniem wydatków JST na pomoc społeczną. Skorelowane z innymi przedsięwzięciami działania powinny doprowadzić do ograniczenia osób korzystających z pomocy społecznej. </w:t>
      </w:r>
    </w:p>
    <w:p w14:paraId="23EAE48F" w14:textId="77777777" w:rsidR="00F0168F" w:rsidRPr="00DB56EF" w:rsidRDefault="00F0168F" w:rsidP="00F0168F">
      <w:r w:rsidRPr="00DB56EF">
        <w:t xml:space="preserve">Wzrośnie również znaczenie aktywnych form wsparcia osób zagrożonych marginalizacją realizowanych Podmioty Ekonomii Społecznej, w tym organizacje pozarządowe. Włączenie </w:t>
      </w:r>
      <w:r w:rsidR="008C1C8B" w:rsidRPr="00DB56EF">
        <w:t>społeczne i</w:t>
      </w:r>
      <w:r w:rsidRPr="00DB56EF">
        <w:t xml:space="preserve"> ograniczenie ubóstwa winno przyczynić się do poprawy bezpieczeństwa na obszarze Aglomeracji Wałbrzyskiej.</w:t>
      </w:r>
    </w:p>
    <w:p w14:paraId="054F0BE8" w14:textId="77777777" w:rsidR="00F0168F" w:rsidRPr="00DB56EF" w:rsidRDefault="00F0168F" w:rsidP="00F0168F">
      <w:pPr>
        <w:pStyle w:val="Akapitzlist"/>
      </w:pPr>
      <w:r w:rsidRPr="00DB56EF">
        <w:t xml:space="preserve">Zintegrowane oddziaływanie </w:t>
      </w:r>
    </w:p>
    <w:p w14:paraId="44888179" w14:textId="77777777" w:rsidR="00F0168F" w:rsidRPr="00DB56EF" w:rsidRDefault="00F0168F" w:rsidP="00F0168F">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0733ED" w:rsidRPr="00DB56EF" w14:paraId="1B25EA63" w14:textId="77777777" w:rsidTr="00530B52">
        <w:tc>
          <w:tcPr>
            <w:tcW w:w="2500" w:type="pct"/>
          </w:tcPr>
          <w:p w14:paraId="43DBCFA8" w14:textId="77777777" w:rsidR="000733ED" w:rsidRPr="009F00D8" w:rsidRDefault="000733ED" w:rsidP="009F00D8">
            <w:pPr>
              <w:spacing w:line="240" w:lineRule="auto"/>
              <w:jc w:val="center"/>
              <w:rPr>
                <w:b/>
                <w:sz w:val="20"/>
                <w:szCs w:val="18"/>
              </w:rPr>
            </w:pPr>
            <w:r w:rsidRPr="009F00D8">
              <w:rPr>
                <w:b/>
                <w:sz w:val="20"/>
                <w:szCs w:val="18"/>
              </w:rPr>
              <w:t>Działanie</w:t>
            </w:r>
          </w:p>
        </w:tc>
        <w:tc>
          <w:tcPr>
            <w:tcW w:w="2500" w:type="pct"/>
          </w:tcPr>
          <w:p w14:paraId="62BA2B8F" w14:textId="77777777" w:rsidR="000733ED" w:rsidRPr="00DB56EF" w:rsidRDefault="000733ED" w:rsidP="009F00D8">
            <w:pPr>
              <w:spacing w:line="240" w:lineRule="auto"/>
              <w:jc w:val="center"/>
              <w:rPr>
                <w:b/>
                <w:bCs/>
                <w:sz w:val="20"/>
                <w:szCs w:val="18"/>
              </w:rPr>
            </w:pPr>
            <w:r w:rsidRPr="00DB56EF">
              <w:rPr>
                <w:b/>
                <w:bCs/>
                <w:sz w:val="20"/>
                <w:szCs w:val="18"/>
              </w:rPr>
              <w:t xml:space="preserve">Działania zintegrowane </w:t>
            </w:r>
          </w:p>
        </w:tc>
      </w:tr>
      <w:tr w:rsidR="000733ED" w:rsidRPr="00DB56EF" w14:paraId="0F678186" w14:textId="77777777" w:rsidTr="00530B52">
        <w:tc>
          <w:tcPr>
            <w:tcW w:w="2500" w:type="pct"/>
          </w:tcPr>
          <w:p w14:paraId="189D9EDA" w14:textId="77777777" w:rsidR="000733ED" w:rsidRPr="00DB56EF" w:rsidRDefault="000733ED" w:rsidP="009F00D8">
            <w:pPr>
              <w:spacing w:line="240" w:lineRule="auto"/>
              <w:jc w:val="left"/>
              <w:rPr>
                <w:rFonts w:ascii="Calibri" w:hAnsi="Calibri" w:cs="Calibri"/>
                <w:bCs/>
                <w:sz w:val="20"/>
                <w:szCs w:val="18"/>
              </w:rPr>
            </w:pPr>
            <w:r w:rsidRPr="00DB56EF">
              <w:rPr>
                <w:rFonts w:ascii="Calibri" w:hAnsi="Calibri" w:cs="Calibri"/>
                <w:bCs/>
                <w:sz w:val="20"/>
                <w:szCs w:val="18"/>
              </w:rPr>
              <w:t>Działanie F4.5. Promowanie włączenia społecznego i przeciwdziałanie przejawom ubóstwa</w:t>
            </w:r>
          </w:p>
          <w:p w14:paraId="71E3BE39" w14:textId="77777777" w:rsidR="000733ED" w:rsidRPr="00DB56EF" w:rsidRDefault="000733ED" w:rsidP="009F00D8">
            <w:pPr>
              <w:spacing w:line="240" w:lineRule="auto"/>
              <w:jc w:val="left"/>
              <w:rPr>
                <w:rFonts w:ascii="Calibri" w:hAnsi="Calibri" w:cs="Calibri"/>
                <w:bCs/>
                <w:sz w:val="20"/>
                <w:szCs w:val="18"/>
              </w:rPr>
            </w:pPr>
          </w:p>
        </w:tc>
        <w:tc>
          <w:tcPr>
            <w:tcW w:w="2500" w:type="pct"/>
          </w:tcPr>
          <w:p w14:paraId="49059747" w14:textId="77777777" w:rsidR="000733ED" w:rsidRPr="00DB56EF" w:rsidRDefault="000733ED" w:rsidP="009F00D8">
            <w:pPr>
              <w:spacing w:line="240" w:lineRule="auto"/>
              <w:jc w:val="left"/>
              <w:rPr>
                <w:rFonts w:ascii="Calibri" w:hAnsi="Calibri" w:cs="Calibri"/>
                <w:bCs/>
                <w:sz w:val="20"/>
                <w:szCs w:val="18"/>
              </w:rPr>
            </w:pPr>
            <w:r w:rsidRPr="00DB56EF">
              <w:rPr>
                <w:rFonts w:ascii="Calibri" w:hAnsi="Calibri" w:cs="Calibri"/>
                <w:bCs/>
                <w:sz w:val="20"/>
                <w:szCs w:val="18"/>
              </w:rPr>
              <w:t>Działanie 4.4. Aktywizacja lokalnego rynku pracy</w:t>
            </w:r>
          </w:p>
          <w:p w14:paraId="76896152" w14:textId="77777777" w:rsidR="000733ED" w:rsidRPr="00DB56EF" w:rsidRDefault="000733ED"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F5.2. Poprawa jakości i bezpieczeństwa środowiska zamieszkania i przestrzeni publicznej </w:t>
            </w:r>
          </w:p>
        </w:tc>
      </w:tr>
    </w:tbl>
    <w:p w14:paraId="10E0B98A" w14:textId="77777777" w:rsidR="000733ED" w:rsidRPr="00DB56EF" w:rsidRDefault="000733ED" w:rsidP="000733ED">
      <w:r w:rsidRPr="00DB56EF">
        <w:t xml:space="preserve">Niniejsze działanie jest zintegrowane z działaniami związanymi z aktywizacją rynku pracy. Praca jest jednym z czynników sprzyjających integracji i włączeniu społecznemu. Połączenie działań związanych </w:t>
      </w:r>
      <w:r w:rsidRPr="00DB56EF">
        <w:br/>
        <w:t xml:space="preserve">z aktywizacją rynku pracy z innymi działaniami wspierającymi osoby zagrożone wykluczeniem społecznym powinno skutkować zmniejszeniem sfery ubóstwa i podniesieniem poziomu życia mieszkańców. </w:t>
      </w:r>
      <w:r w:rsidRPr="00DB56EF">
        <w:br/>
        <w:t>Działania te winny ograniczyć także postawy dysfunkcyjne wśród mieszkańców Aglomeracji, a w rezultacie pozytywnie wpłynąć na bezpieczeństwo lokalnych społeczności.</w:t>
      </w:r>
    </w:p>
    <w:p w14:paraId="183A9E07" w14:textId="77777777" w:rsidR="001078D0" w:rsidRDefault="001078D0" w:rsidP="000E32E7">
      <w:pPr>
        <w:pStyle w:val="Akapitzlist"/>
        <w:numPr>
          <w:ilvl w:val="0"/>
          <w:numId w:val="35"/>
        </w:numPr>
      </w:pPr>
      <w:r w:rsidRPr="00DB56EF">
        <w:t>Wskaźniki monitoringu w powiązaniu z FEDS 2021-2027</w:t>
      </w:r>
    </w:p>
    <w:p w14:paraId="1BCD438B"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2CA4EC89" w14:textId="77777777" w:rsidR="00001234" w:rsidRPr="00DB56EF" w:rsidRDefault="00001234" w:rsidP="00001234">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4997" w:type="pct"/>
        <w:tblLook w:val="04A0" w:firstRow="1" w:lastRow="0" w:firstColumn="1" w:lastColumn="0" w:noHBand="0" w:noVBand="1"/>
      </w:tblPr>
      <w:tblGrid>
        <w:gridCol w:w="1135"/>
        <w:gridCol w:w="4206"/>
        <w:gridCol w:w="1321"/>
        <w:gridCol w:w="1321"/>
        <w:gridCol w:w="1319"/>
      </w:tblGrid>
      <w:tr w:rsidR="00CB2C9E" w:rsidRPr="00DB56EF" w14:paraId="461FFA85" w14:textId="77777777" w:rsidTr="00941D31">
        <w:trPr>
          <w:tblHeader/>
        </w:trPr>
        <w:tc>
          <w:tcPr>
            <w:tcW w:w="610" w:type="pct"/>
            <w:vAlign w:val="center"/>
          </w:tcPr>
          <w:p w14:paraId="4E1310B8" w14:textId="77777777" w:rsidR="00CB2C9E" w:rsidRPr="00DB56EF" w:rsidRDefault="00CB2C9E" w:rsidP="009F00D8">
            <w:pPr>
              <w:spacing w:line="240" w:lineRule="auto"/>
              <w:jc w:val="center"/>
              <w:rPr>
                <w:b/>
                <w:bCs/>
                <w:sz w:val="20"/>
                <w:szCs w:val="18"/>
              </w:rPr>
            </w:pPr>
            <w:bookmarkStart w:id="38" w:name="_Hlk149897905"/>
          </w:p>
        </w:tc>
        <w:tc>
          <w:tcPr>
            <w:tcW w:w="2261" w:type="pct"/>
            <w:vAlign w:val="center"/>
          </w:tcPr>
          <w:p w14:paraId="4C755196" w14:textId="77777777" w:rsidR="00CB2C9E" w:rsidRPr="00DB56EF" w:rsidRDefault="00CB2C9E" w:rsidP="009F00D8">
            <w:pPr>
              <w:spacing w:line="240" w:lineRule="auto"/>
              <w:jc w:val="center"/>
              <w:rPr>
                <w:b/>
                <w:bCs/>
                <w:sz w:val="20"/>
                <w:szCs w:val="18"/>
              </w:rPr>
            </w:pPr>
            <w:r w:rsidRPr="00DB56EF">
              <w:rPr>
                <w:b/>
                <w:bCs/>
                <w:sz w:val="20"/>
                <w:szCs w:val="18"/>
              </w:rPr>
              <w:t>Wskaźnik</w:t>
            </w:r>
          </w:p>
        </w:tc>
        <w:tc>
          <w:tcPr>
            <w:tcW w:w="710" w:type="pct"/>
            <w:vAlign w:val="center"/>
          </w:tcPr>
          <w:p w14:paraId="4BC7D32A" w14:textId="77777777" w:rsidR="00CB2C9E" w:rsidRPr="00DB56EF" w:rsidRDefault="00CB2C9E" w:rsidP="009F00D8">
            <w:pPr>
              <w:spacing w:line="240" w:lineRule="auto"/>
              <w:jc w:val="center"/>
              <w:rPr>
                <w:b/>
                <w:bCs/>
                <w:sz w:val="20"/>
                <w:szCs w:val="18"/>
              </w:rPr>
            </w:pPr>
            <w:r w:rsidRPr="00DB56EF">
              <w:rPr>
                <w:b/>
                <w:bCs/>
                <w:sz w:val="20"/>
                <w:szCs w:val="18"/>
              </w:rPr>
              <w:t>Jednostka miary</w:t>
            </w:r>
          </w:p>
        </w:tc>
        <w:tc>
          <w:tcPr>
            <w:tcW w:w="710" w:type="pct"/>
            <w:vAlign w:val="center"/>
          </w:tcPr>
          <w:p w14:paraId="4BFCCCC5" w14:textId="77777777" w:rsidR="00CB2C9E" w:rsidRPr="00DB56EF" w:rsidRDefault="00CB2C9E" w:rsidP="009F00D8">
            <w:pPr>
              <w:spacing w:line="240" w:lineRule="auto"/>
              <w:jc w:val="center"/>
              <w:rPr>
                <w:b/>
                <w:bCs/>
                <w:sz w:val="20"/>
                <w:szCs w:val="18"/>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709" w:type="pct"/>
            <w:vAlign w:val="center"/>
          </w:tcPr>
          <w:p w14:paraId="3C488B97" w14:textId="77777777" w:rsidR="00CB2C9E" w:rsidRPr="00DB56EF" w:rsidRDefault="00CB2C9E" w:rsidP="009F00D8">
            <w:pPr>
              <w:spacing w:line="240" w:lineRule="auto"/>
              <w:jc w:val="center"/>
              <w:rPr>
                <w:b/>
                <w:bCs/>
                <w:sz w:val="20"/>
                <w:szCs w:val="18"/>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bookmarkEnd w:id="38"/>
      <w:tr w:rsidR="00CB2C9E" w:rsidRPr="00DB56EF" w14:paraId="5EA6A47E" w14:textId="77777777" w:rsidTr="00941D31">
        <w:tc>
          <w:tcPr>
            <w:tcW w:w="610" w:type="pct"/>
            <w:vAlign w:val="center"/>
          </w:tcPr>
          <w:p w14:paraId="53DA91EA" w14:textId="77777777" w:rsidR="00CB2C9E" w:rsidRPr="00DB56EF" w:rsidRDefault="00CB2C9E" w:rsidP="009F00D8">
            <w:pPr>
              <w:spacing w:line="240" w:lineRule="auto"/>
              <w:jc w:val="center"/>
              <w:rPr>
                <w:rFonts w:cstheme="minorHAnsi"/>
                <w:b/>
                <w:bCs/>
                <w:sz w:val="20"/>
                <w:szCs w:val="18"/>
              </w:rPr>
            </w:pPr>
            <w:r w:rsidRPr="00DB56EF">
              <w:rPr>
                <w:b/>
                <w:bCs/>
                <w:sz w:val="20"/>
              </w:rPr>
              <w:t>Wskaźnik produktu</w:t>
            </w:r>
          </w:p>
        </w:tc>
        <w:tc>
          <w:tcPr>
            <w:tcW w:w="2261" w:type="pct"/>
            <w:vAlign w:val="center"/>
          </w:tcPr>
          <w:p w14:paraId="031C906F" w14:textId="77777777" w:rsidR="00CB2C9E" w:rsidRPr="00DB56EF" w:rsidRDefault="00CB2C9E" w:rsidP="009F00D8">
            <w:pPr>
              <w:spacing w:line="240" w:lineRule="auto"/>
              <w:jc w:val="left"/>
              <w:rPr>
                <w:rFonts w:cstheme="minorHAnsi"/>
                <w:sz w:val="20"/>
                <w:szCs w:val="18"/>
              </w:rPr>
            </w:pPr>
            <w:r w:rsidRPr="006556A8">
              <w:rPr>
                <w:rFonts w:cstheme="minorHAnsi"/>
                <w:sz w:val="20"/>
              </w:rPr>
              <w:t>PROG-DOL4P - Wspierane strategie zintegrowanego rozwoju terytorialnego</w:t>
            </w:r>
          </w:p>
        </w:tc>
        <w:tc>
          <w:tcPr>
            <w:tcW w:w="710" w:type="pct"/>
            <w:vAlign w:val="center"/>
          </w:tcPr>
          <w:p w14:paraId="79DD9E4E" w14:textId="77777777" w:rsidR="00CB2C9E" w:rsidRPr="006556A8" w:rsidRDefault="00CB2C9E" w:rsidP="009F00D8">
            <w:pPr>
              <w:spacing w:line="240" w:lineRule="auto"/>
              <w:jc w:val="center"/>
              <w:rPr>
                <w:rFonts w:cstheme="minorHAnsi"/>
                <w:sz w:val="20"/>
              </w:rPr>
            </w:pPr>
            <w:r>
              <w:rPr>
                <w:rFonts w:cstheme="minorHAnsi"/>
                <w:sz w:val="20"/>
              </w:rPr>
              <w:t>szt.</w:t>
            </w:r>
          </w:p>
        </w:tc>
        <w:tc>
          <w:tcPr>
            <w:tcW w:w="710" w:type="pct"/>
            <w:vAlign w:val="center"/>
          </w:tcPr>
          <w:p w14:paraId="460F0814" w14:textId="77777777" w:rsidR="00CB2C9E" w:rsidRPr="00DB56EF" w:rsidRDefault="00906496" w:rsidP="009F00D8">
            <w:pPr>
              <w:spacing w:line="240" w:lineRule="auto"/>
              <w:jc w:val="center"/>
              <w:rPr>
                <w:rFonts w:cstheme="minorHAnsi"/>
                <w:sz w:val="20"/>
              </w:rPr>
            </w:pPr>
            <w:r>
              <w:rPr>
                <w:rFonts w:cstheme="minorHAnsi"/>
                <w:sz w:val="20"/>
              </w:rPr>
              <w:t>-</w:t>
            </w:r>
          </w:p>
        </w:tc>
        <w:tc>
          <w:tcPr>
            <w:tcW w:w="709" w:type="pct"/>
            <w:vAlign w:val="center"/>
          </w:tcPr>
          <w:p w14:paraId="49B5CDD8" w14:textId="77777777" w:rsidR="00CB2C9E" w:rsidRPr="00DB56EF" w:rsidRDefault="00CB2C9E" w:rsidP="009F00D8">
            <w:pPr>
              <w:spacing w:line="240" w:lineRule="auto"/>
              <w:jc w:val="center"/>
              <w:rPr>
                <w:rFonts w:cstheme="minorHAnsi"/>
                <w:sz w:val="20"/>
                <w:szCs w:val="18"/>
              </w:rPr>
            </w:pPr>
            <w:r w:rsidRPr="00DB56EF">
              <w:rPr>
                <w:rFonts w:cstheme="minorHAnsi"/>
                <w:sz w:val="20"/>
              </w:rPr>
              <w:t>1</w:t>
            </w:r>
          </w:p>
        </w:tc>
      </w:tr>
      <w:tr w:rsidR="00CB2C9E" w:rsidRPr="00DB56EF" w14:paraId="35592E8D" w14:textId="77777777" w:rsidTr="00941D31">
        <w:tc>
          <w:tcPr>
            <w:tcW w:w="610" w:type="pct"/>
            <w:vAlign w:val="center"/>
          </w:tcPr>
          <w:p w14:paraId="3A016B7D" w14:textId="77777777" w:rsidR="00CB2C9E" w:rsidRPr="00DB56EF" w:rsidRDefault="00CB2C9E" w:rsidP="009F00D8">
            <w:pPr>
              <w:spacing w:line="240" w:lineRule="auto"/>
              <w:jc w:val="center"/>
              <w:rPr>
                <w:b/>
                <w:bCs/>
                <w:sz w:val="20"/>
              </w:rPr>
            </w:pPr>
            <w:r w:rsidRPr="00DB56EF">
              <w:rPr>
                <w:b/>
                <w:bCs/>
                <w:sz w:val="20"/>
                <w:szCs w:val="18"/>
              </w:rPr>
              <w:t>Wskaźnik produktu</w:t>
            </w:r>
          </w:p>
        </w:tc>
        <w:tc>
          <w:tcPr>
            <w:tcW w:w="2261" w:type="pct"/>
            <w:vAlign w:val="center"/>
          </w:tcPr>
          <w:p w14:paraId="63855B99" w14:textId="77777777" w:rsidR="00CB2C9E" w:rsidRPr="00CB2C9E" w:rsidRDefault="00CB2C9E" w:rsidP="009F00D8">
            <w:pPr>
              <w:spacing w:line="240" w:lineRule="auto"/>
              <w:jc w:val="left"/>
              <w:rPr>
                <w:rFonts w:cstheme="minorHAnsi"/>
                <w:sz w:val="20"/>
              </w:rPr>
            </w:pPr>
            <w:r w:rsidRPr="00CB2C9E">
              <w:rPr>
                <w:rFonts w:cstheme="minorHAnsi"/>
                <w:sz w:val="20"/>
              </w:rPr>
              <w:t>WLWK-PL0CO03 - Ludność objęta projektami w</w:t>
            </w:r>
            <w:r>
              <w:rPr>
                <w:rFonts w:cstheme="minorHAnsi"/>
                <w:sz w:val="20"/>
              </w:rPr>
              <w:t> </w:t>
            </w:r>
            <w:r w:rsidRPr="00CB2C9E">
              <w:rPr>
                <w:rFonts w:cstheme="minorHAnsi"/>
                <w:sz w:val="20"/>
              </w:rPr>
              <w:t>ramach strategii zintegrowanego rozwoju terytorialnego</w:t>
            </w:r>
          </w:p>
        </w:tc>
        <w:tc>
          <w:tcPr>
            <w:tcW w:w="710" w:type="pct"/>
            <w:vAlign w:val="center"/>
          </w:tcPr>
          <w:p w14:paraId="0E17D779" w14:textId="77777777" w:rsidR="00CB2C9E" w:rsidRDefault="00CB2C9E" w:rsidP="009F00D8">
            <w:pPr>
              <w:spacing w:line="240" w:lineRule="auto"/>
              <w:jc w:val="center"/>
              <w:rPr>
                <w:rFonts w:cstheme="minorHAnsi"/>
                <w:sz w:val="20"/>
              </w:rPr>
            </w:pPr>
            <w:r>
              <w:rPr>
                <w:rFonts w:cstheme="minorHAnsi"/>
                <w:sz w:val="20"/>
              </w:rPr>
              <w:t>o</w:t>
            </w:r>
            <w:r w:rsidRPr="00DB56EF">
              <w:rPr>
                <w:rFonts w:cstheme="minorHAnsi"/>
                <w:sz w:val="20"/>
              </w:rPr>
              <w:t>soby</w:t>
            </w:r>
          </w:p>
        </w:tc>
        <w:tc>
          <w:tcPr>
            <w:tcW w:w="710" w:type="pct"/>
            <w:vAlign w:val="center"/>
          </w:tcPr>
          <w:p w14:paraId="43B1FD19" w14:textId="77777777" w:rsidR="00CB2C9E" w:rsidRPr="00DB56EF" w:rsidRDefault="00906496" w:rsidP="009F00D8">
            <w:pPr>
              <w:spacing w:line="240" w:lineRule="auto"/>
              <w:jc w:val="center"/>
              <w:rPr>
                <w:rFonts w:cstheme="minorHAnsi"/>
                <w:sz w:val="20"/>
              </w:rPr>
            </w:pPr>
            <w:r>
              <w:rPr>
                <w:rFonts w:cstheme="minorHAnsi"/>
                <w:sz w:val="20"/>
              </w:rPr>
              <w:t>-</w:t>
            </w:r>
          </w:p>
        </w:tc>
        <w:tc>
          <w:tcPr>
            <w:tcW w:w="709" w:type="pct"/>
            <w:vAlign w:val="center"/>
          </w:tcPr>
          <w:p w14:paraId="1E476E24" w14:textId="77777777" w:rsidR="00CB2C9E" w:rsidRPr="00DB56EF" w:rsidRDefault="007045E3" w:rsidP="009F00D8">
            <w:pPr>
              <w:spacing w:line="240" w:lineRule="auto"/>
              <w:jc w:val="center"/>
              <w:rPr>
                <w:rFonts w:cstheme="minorHAnsi"/>
                <w:sz w:val="20"/>
              </w:rPr>
            </w:pPr>
            <w:r>
              <w:rPr>
                <w:rFonts w:cstheme="minorHAnsi"/>
                <w:sz w:val="20"/>
              </w:rPr>
              <w:t>155</w:t>
            </w:r>
          </w:p>
        </w:tc>
      </w:tr>
      <w:tr w:rsidR="00CB2C9E" w:rsidRPr="00DB56EF" w14:paraId="40BB5624" w14:textId="77777777" w:rsidTr="00941D31">
        <w:tc>
          <w:tcPr>
            <w:tcW w:w="610" w:type="pct"/>
            <w:vAlign w:val="center"/>
          </w:tcPr>
          <w:p w14:paraId="395B9809" w14:textId="77777777" w:rsidR="00CB2C9E" w:rsidRPr="00DB56EF" w:rsidRDefault="00CB2C9E" w:rsidP="009F00D8">
            <w:pPr>
              <w:spacing w:line="240" w:lineRule="auto"/>
              <w:jc w:val="center"/>
              <w:rPr>
                <w:b/>
                <w:bCs/>
                <w:sz w:val="20"/>
                <w:szCs w:val="18"/>
              </w:rPr>
            </w:pPr>
            <w:r w:rsidRPr="00DB56EF">
              <w:rPr>
                <w:b/>
                <w:bCs/>
                <w:sz w:val="20"/>
                <w:szCs w:val="18"/>
              </w:rPr>
              <w:t>Wskaźnik produktu</w:t>
            </w:r>
          </w:p>
        </w:tc>
        <w:tc>
          <w:tcPr>
            <w:tcW w:w="2261" w:type="pct"/>
            <w:vAlign w:val="center"/>
          </w:tcPr>
          <w:p w14:paraId="09E46FAF" w14:textId="77777777" w:rsidR="00CB2C9E" w:rsidRPr="00DB56EF" w:rsidRDefault="00CB2C9E" w:rsidP="009F00D8">
            <w:pPr>
              <w:spacing w:line="240" w:lineRule="auto"/>
              <w:jc w:val="left"/>
              <w:rPr>
                <w:sz w:val="20"/>
                <w:szCs w:val="18"/>
              </w:rPr>
            </w:pPr>
            <w:r w:rsidRPr="002D3EF2">
              <w:rPr>
                <w:sz w:val="20"/>
                <w:szCs w:val="18"/>
              </w:rPr>
              <w:t>WLWK-PLKLCO02 - Liczba osób objętych usługami świadczonymi w społeczności lokalnej w programie</w:t>
            </w:r>
          </w:p>
        </w:tc>
        <w:tc>
          <w:tcPr>
            <w:tcW w:w="710" w:type="pct"/>
            <w:vAlign w:val="center"/>
          </w:tcPr>
          <w:p w14:paraId="1B9D3AF5" w14:textId="77777777" w:rsidR="00CB2C9E" w:rsidRPr="00DB56EF" w:rsidRDefault="00CB2C9E" w:rsidP="009F00D8">
            <w:pPr>
              <w:spacing w:line="240" w:lineRule="auto"/>
              <w:jc w:val="center"/>
              <w:rPr>
                <w:sz w:val="20"/>
                <w:szCs w:val="18"/>
                <w:vertAlign w:val="superscript"/>
              </w:rPr>
            </w:pPr>
            <w:r w:rsidRPr="00DB56EF">
              <w:rPr>
                <w:sz w:val="20"/>
                <w:szCs w:val="18"/>
              </w:rPr>
              <w:t>osoby</w:t>
            </w:r>
          </w:p>
        </w:tc>
        <w:tc>
          <w:tcPr>
            <w:tcW w:w="710" w:type="pct"/>
            <w:vAlign w:val="center"/>
          </w:tcPr>
          <w:p w14:paraId="79EB8D2F" w14:textId="77777777" w:rsidR="00CB2C9E" w:rsidRPr="00DB56EF" w:rsidRDefault="00906496" w:rsidP="009F00D8">
            <w:pPr>
              <w:spacing w:line="240" w:lineRule="auto"/>
              <w:jc w:val="center"/>
              <w:rPr>
                <w:rFonts w:cstheme="minorHAnsi"/>
                <w:sz w:val="20"/>
                <w:szCs w:val="18"/>
              </w:rPr>
            </w:pPr>
            <w:r>
              <w:rPr>
                <w:rFonts w:cstheme="minorHAnsi"/>
                <w:sz w:val="20"/>
                <w:szCs w:val="18"/>
              </w:rPr>
              <w:t>-</w:t>
            </w:r>
          </w:p>
        </w:tc>
        <w:tc>
          <w:tcPr>
            <w:tcW w:w="709" w:type="pct"/>
            <w:vAlign w:val="center"/>
          </w:tcPr>
          <w:p w14:paraId="5C944F84" w14:textId="77777777" w:rsidR="00CB2C9E" w:rsidRPr="00DB56EF" w:rsidRDefault="003A6713" w:rsidP="009F00D8">
            <w:pPr>
              <w:spacing w:line="240" w:lineRule="auto"/>
              <w:jc w:val="center"/>
              <w:rPr>
                <w:sz w:val="20"/>
                <w:szCs w:val="18"/>
              </w:rPr>
            </w:pPr>
            <w:r>
              <w:rPr>
                <w:rFonts w:cstheme="minorHAnsi"/>
                <w:sz w:val="20"/>
                <w:szCs w:val="18"/>
              </w:rPr>
              <w:t>935</w:t>
            </w:r>
          </w:p>
        </w:tc>
      </w:tr>
      <w:tr w:rsidR="00CB2C9E" w:rsidRPr="00DB56EF" w14:paraId="1D827CF2" w14:textId="77777777" w:rsidTr="00941D31">
        <w:tc>
          <w:tcPr>
            <w:tcW w:w="610" w:type="pct"/>
            <w:vAlign w:val="center"/>
          </w:tcPr>
          <w:p w14:paraId="6DE47F16" w14:textId="77777777" w:rsidR="00CB2C9E" w:rsidRPr="00DB56EF" w:rsidRDefault="00CB2C9E" w:rsidP="009F00D8">
            <w:pPr>
              <w:spacing w:line="240" w:lineRule="auto"/>
              <w:jc w:val="center"/>
              <w:rPr>
                <w:b/>
                <w:bCs/>
                <w:sz w:val="20"/>
                <w:szCs w:val="18"/>
              </w:rPr>
            </w:pPr>
            <w:r w:rsidRPr="00DB56EF">
              <w:rPr>
                <w:b/>
                <w:bCs/>
                <w:sz w:val="20"/>
                <w:szCs w:val="18"/>
              </w:rPr>
              <w:t>Wskaźnik rezultatu</w:t>
            </w:r>
          </w:p>
        </w:tc>
        <w:tc>
          <w:tcPr>
            <w:tcW w:w="2261" w:type="pct"/>
            <w:vAlign w:val="center"/>
          </w:tcPr>
          <w:p w14:paraId="71EC714A" w14:textId="77777777" w:rsidR="00CB2C9E" w:rsidRPr="00DB56EF" w:rsidRDefault="00CB2C9E" w:rsidP="009F00D8">
            <w:pPr>
              <w:spacing w:line="240" w:lineRule="auto"/>
              <w:jc w:val="left"/>
              <w:rPr>
                <w:sz w:val="20"/>
                <w:szCs w:val="18"/>
              </w:rPr>
            </w:pPr>
            <w:r w:rsidRPr="006556A8">
              <w:rPr>
                <w:sz w:val="20"/>
                <w:szCs w:val="18"/>
              </w:rPr>
              <w:t>WLWK-PLKLCR02 - Liczba utworzonych miejsc świadczenia usług w społeczności lokalnej</w:t>
            </w:r>
          </w:p>
        </w:tc>
        <w:tc>
          <w:tcPr>
            <w:tcW w:w="710" w:type="pct"/>
            <w:vAlign w:val="center"/>
          </w:tcPr>
          <w:p w14:paraId="16C31F4B" w14:textId="77777777" w:rsidR="00CB2C9E" w:rsidRPr="00DB56EF" w:rsidRDefault="00CB2C9E" w:rsidP="009F00D8">
            <w:pPr>
              <w:spacing w:line="240" w:lineRule="auto"/>
              <w:jc w:val="center"/>
              <w:rPr>
                <w:sz w:val="20"/>
                <w:szCs w:val="18"/>
              </w:rPr>
            </w:pPr>
            <w:r w:rsidRPr="00DB56EF">
              <w:rPr>
                <w:sz w:val="20"/>
                <w:szCs w:val="18"/>
              </w:rPr>
              <w:t>szt.</w:t>
            </w:r>
          </w:p>
        </w:tc>
        <w:tc>
          <w:tcPr>
            <w:tcW w:w="710" w:type="pct"/>
            <w:vAlign w:val="center"/>
          </w:tcPr>
          <w:p w14:paraId="56943A04" w14:textId="77777777" w:rsidR="00CB2C9E" w:rsidRPr="00DB56EF" w:rsidRDefault="00906496" w:rsidP="009F00D8">
            <w:pPr>
              <w:spacing w:line="240" w:lineRule="auto"/>
              <w:jc w:val="center"/>
              <w:rPr>
                <w:rFonts w:cstheme="minorHAnsi"/>
                <w:sz w:val="20"/>
                <w:szCs w:val="18"/>
              </w:rPr>
            </w:pPr>
            <w:r>
              <w:rPr>
                <w:rFonts w:cstheme="minorHAnsi"/>
                <w:sz w:val="20"/>
                <w:szCs w:val="18"/>
              </w:rPr>
              <w:t>0</w:t>
            </w:r>
          </w:p>
        </w:tc>
        <w:tc>
          <w:tcPr>
            <w:tcW w:w="709" w:type="pct"/>
            <w:vAlign w:val="center"/>
          </w:tcPr>
          <w:p w14:paraId="0F828705" w14:textId="77777777" w:rsidR="00CB2C9E" w:rsidRPr="00DB56EF" w:rsidRDefault="00906496" w:rsidP="009F00D8">
            <w:pPr>
              <w:spacing w:line="240" w:lineRule="auto"/>
              <w:jc w:val="center"/>
              <w:rPr>
                <w:sz w:val="20"/>
                <w:szCs w:val="18"/>
              </w:rPr>
            </w:pPr>
            <w:r>
              <w:rPr>
                <w:sz w:val="20"/>
                <w:szCs w:val="18"/>
              </w:rPr>
              <w:t>33</w:t>
            </w:r>
          </w:p>
        </w:tc>
      </w:tr>
      <w:tr w:rsidR="00906496" w:rsidRPr="00DB56EF" w14:paraId="4DAFCACA" w14:textId="77777777" w:rsidTr="00941D31">
        <w:tc>
          <w:tcPr>
            <w:tcW w:w="610" w:type="pct"/>
            <w:vAlign w:val="center"/>
          </w:tcPr>
          <w:p w14:paraId="3200173F" w14:textId="77777777" w:rsidR="00906496" w:rsidRPr="00DB56EF" w:rsidRDefault="00906496" w:rsidP="009F00D8">
            <w:pPr>
              <w:spacing w:line="240" w:lineRule="auto"/>
              <w:jc w:val="center"/>
              <w:rPr>
                <w:b/>
                <w:bCs/>
                <w:sz w:val="20"/>
                <w:szCs w:val="18"/>
              </w:rPr>
            </w:pPr>
            <w:r w:rsidRPr="00DB56EF">
              <w:rPr>
                <w:b/>
                <w:bCs/>
                <w:sz w:val="20"/>
                <w:szCs w:val="18"/>
              </w:rPr>
              <w:t>Wskaźnik rezultatu</w:t>
            </w:r>
          </w:p>
        </w:tc>
        <w:tc>
          <w:tcPr>
            <w:tcW w:w="2261" w:type="pct"/>
            <w:vAlign w:val="center"/>
          </w:tcPr>
          <w:p w14:paraId="4888A2BA" w14:textId="77777777" w:rsidR="00906496" w:rsidRPr="006556A8" w:rsidRDefault="00906496" w:rsidP="009F00D8">
            <w:pPr>
              <w:spacing w:line="240" w:lineRule="auto"/>
              <w:jc w:val="left"/>
              <w:rPr>
                <w:sz w:val="20"/>
                <w:szCs w:val="18"/>
              </w:rPr>
            </w:pPr>
            <w:r w:rsidRPr="00906496">
              <w:rPr>
                <w:sz w:val="20"/>
                <w:szCs w:val="18"/>
              </w:rPr>
              <w:t>WLWK-PLKLCR03 - Liczba podmiotów, które</w:t>
            </w:r>
            <w:r w:rsidR="00941D31">
              <w:rPr>
                <w:sz w:val="20"/>
                <w:szCs w:val="18"/>
              </w:rPr>
              <w:t> </w:t>
            </w:r>
            <w:r w:rsidRPr="00906496">
              <w:rPr>
                <w:sz w:val="20"/>
                <w:szCs w:val="18"/>
              </w:rPr>
              <w:t>rozszerzyły ofertę wsparcia lub podniosły jakość oferowanych usług</w:t>
            </w:r>
          </w:p>
        </w:tc>
        <w:tc>
          <w:tcPr>
            <w:tcW w:w="710" w:type="pct"/>
            <w:vAlign w:val="center"/>
          </w:tcPr>
          <w:p w14:paraId="3CD7A76A" w14:textId="77777777" w:rsidR="00906496" w:rsidRPr="00DB56EF" w:rsidRDefault="00906496" w:rsidP="009F00D8">
            <w:pPr>
              <w:spacing w:line="240" w:lineRule="auto"/>
              <w:jc w:val="center"/>
              <w:rPr>
                <w:sz w:val="20"/>
                <w:szCs w:val="18"/>
              </w:rPr>
            </w:pPr>
            <w:r w:rsidRPr="00DB56EF">
              <w:rPr>
                <w:sz w:val="20"/>
                <w:szCs w:val="18"/>
              </w:rPr>
              <w:t>szt.</w:t>
            </w:r>
          </w:p>
        </w:tc>
        <w:tc>
          <w:tcPr>
            <w:tcW w:w="710" w:type="pct"/>
            <w:vAlign w:val="center"/>
          </w:tcPr>
          <w:p w14:paraId="383E724A" w14:textId="77777777" w:rsidR="00906496" w:rsidRPr="00DB56EF" w:rsidRDefault="00906496" w:rsidP="009F00D8">
            <w:pPr>
              <w:spacing w:line="240" w:lineRule="auto"/>
              <w:jc w:val="center"/>
              <w:rPr>
                <w:rFonts w:cstheme="minorHAnsi"/>
                <w:sz w:val="20"/>
                <w:szCs w:val="18"/>
              </w:rPr>
            </w:pPr>
            <w:r>
              <w:rPr>
                <w:rFonts w:cstheme="minorHAnsi"/>
                <w:sz w:val="20"/>
                <w:szCs w:val="18"/>
              </w:rPr>
              <w:t>0</w:t>
            </w:r>
          </w:p>
        </w:tc>
        <w:tc>
          <w:tcPr>
            <w:tcW w:w="709" w:type="pct"/>
            <w:vAlign w:val="center"/>
          </w:tcPr>
          <w:p w14:paraId="4EB3401F" w14:textId="77777777" w:rsidR="00906496" w:rsidRPr="00DB56EF" w:rsidRDefault="00D228FF" w:rsidP="009F00D8">
            <w:pPr>
              <w:spacing w:line="240" w:lineRule="auto"/>
              <w:jc w:val="center"/>
              <w:rPr>
                <w:rFonts w:cstheme="minorHAnsi"/>
                <w:sz w:val="20"/>
                <w:szCs w:val="18"/>
              </w:rPr>
            </w:pPr>
            <w:r>
              <w:rPr>
                <w:rFonts w:cstheme="minorHAnsi"/>
                <w:sz w:val="20"/>
                <w:szCs w:val="18"/>
              </w:rPr>
              <w:t>7</w:t>
            </w:r>
          </w:p>
        </w:tc>
      </w:tr>
    </w:tbl>
    <w:p w14:paraId="6C0385F1" w14:textId="77777777" w:rsidR="006908D1" w:rsidRPr="00DB56EF" w:rsidRDefault="006908D1" w:rsidP="000E32E7">
      <w:pPr>
        <w:pStyle w:val="Akapitzlist"/>
        <w:numPr>
          <w:ilvl w:val="0"/>
          <w:numId w:val="35"/>
        </w:numPr>
      </w:pPr>
      <w:r w:rsidRPr="00DB56EF">
        <w:t>Zgodność działania z dokumentami nadrzędnymi</w:t>
      </w:r>
    </w:p>
    <w:tbl>
      <w:tblPr>
        <w:tblStyle w:val="TABELEAW"/>
        <w:tblW w:w="5000" w:type="pct"/>
        <w:tblLook w:val="04A0" w:firstRow="1" w:lastRow="0" w:firstColumn="1" w:lastColumn="0" w:noHBand="0" w:noVBand="1"/>
      </w:tblPr>
      <w:tblGrid>
        <w:gridCol w:w="2327"/>
        <w:gridCol w:w="2327"/>
        <w:gridCol w:w="2327"/>
        <w:gridCol w:w="2327"/>
      </w:tblGrid>
      <w:tr w:rsidR="001F68D7" w:rsidRPr="00DB56EF" w14:paraId="11B53A16" w14:textId="77777777" w:rsidTr="00400920">
        <w:tc>
          <w:tcPr>
            <w:tcW w:w="1250" w:type="pct"/>
          </w:tcPr>
          <w:p w14:paraId="5E36513B" w14:textId="77777777" w:rsidR="001F68D7" w:rsidRPr="00DB56EF" w:rsidRDefault="001F68D7" w:rsidP="009F00D8">
            <w:pPr>
              <w:spacing w:line="240" w:lineRule="auto"/>
              <w:jc w:val="center"/>
              <w:rPr>
                <w:b/>
                <w:bCs/>
                <w:sz w:val="20"/>
                <w:szCs w:val="18"/>
              </w:rPr>
            </w:pPr>
            <w:r w:rsidRPr="00DB56EF">
              <w:rPr>
                <w:b/>
                <w:bCs/>
                <w:sz w:val="20"/>
                <w:szCs w:val="18"/>
              </w:rPr>
              <w:t>Strategia ZIT Aglomeracji Wałbrzyskiej 2021-2027</w:t>
            </w:r>
          </w:p>
        </w:tc>
        <w:tc>
          <w:tcPr>
            <w:tcW w:w="1250" w:type="pct"/>
          </w:tcPr>
          <w:p w14:paraId="64D726D0" w14:textId="77777777" w:rsidR="001F68D7" w:rsidRPr="00DB56EF" w:rsidRDefault="001F68D7" w:rsidP="009F00D8">
            <w:pPr>
              <w:spacing w:line="240" w:lineRule="auto"/>
              <w:jc w:val="center"/>
              <w:rPr>
                <w:b/>
                <w:bCs/>
                <w:sz w:val="20"/>
                <w:szCs w:val="18"/>
              </w:rPr>
            </w:pPr>
            <w:r w:rsidRPr="00DB56EF">
              <w:rPr>
                <w:b/>
                <w:bCs/>
                <w:sz w:val="20"/>
                <w:szCs w:val="18"/>
              </w:rPr>
              <w:t>Strategia Rozwoju Województwa Dolnośląskiego 2030</w:t>
            </w:r>
          </w:p>
        </w:tc>
        <w:tc>
          <w:tcPr>
            <w:tcW w:w="1250" w:type="pct"/>
          </w:tcPr>
          <w:p w14:paraId="2CF8E65C" w14:textId="77777777" w:rsidR="001F68D7" w:rsidRPr="00DB56EF" w:rsidRDefault="001F68D7" w:rsidP="009F00D8">
            <w:pPr>
              <w:spacing w:line="240" w:lineRule="auto"/>
              <w:jc w:val="center"/>
              <w:rPr>
                <w:b/>
                <w:bCs/>
                <w:sz w:val="20"/>
                <w:szCs w:val="18"/>
              </w:rPr>
            </w:pPr>
            <w:r w:rsidRPr="00DB56EF">
              <w:rPr>
                <w:b/>
                <w:bCs/>
                <w:sz w:val="20"/>
                <w:szCs w:val="18"/>
              </w:rPr>
              <w:t>Strategia Aglomeracji Wałbrzyskiej 2030</w:t>
            </w:r>
          </w:p>
        </w:tc>
        <w:tc>
          <w:tcPr>
            <w:tcW w:w="1250" w:type="pct"/>
          </w:tcPr>
          <w:p w14:paraId="63AA275E" w14:textId="77777777" w:rsidR="001F68D7" w:rsidRPr="00DB56EF" w:rsidRDefault="001F68D7" w:rsidP="009F00D8">
            <w:pPr>
              <w:spacing w:line="240" w:lineRule="auto"/>
              <w:jc w:val="center"/>
              <w:rPr>
                <w:b/>
                <w:bCs/>
                <w:sz w:val="20"/>
                <w:szCs w:val="18"/>
              </w:rPr>
            </w:pPr>
            <w:r w:rsidRPr="00DB56EF">
              <w:rPr>
                <w:b/>
                <w:bCs/>
                <w:sz w:val="20"/>
                <w:szCs w:val="18"/>
              </w:rPr>
              <w:t>Fundusze Europejskie dla</w:t>
            </w:r>
            <w:r w:rsidR="00400920" w:rsidRPr="00DB56EF">
              <w:rPr>
                <w:b/>
                <w:bCs/>
                <w:sz w:val="20"/>
                <w:szCs w:val="18"/>
              </w:rPr>
              <w:t> </w:t>
            </w:r>
            <w:r w:rsidRPr="00DB56EF">
              <w:rPr>
                <w:b/>
                <w:bCs/>
                <w:sz w:val="20"/>
                <w:szCs w:val="18"/>
              </w:rPr>
              <w:t xml:space="preserve">Dolnego Śląska </w:t>
            </w:r>
            <w:r w:rsidR="00400920" w:rsidRPr="00DB56EF">
              <w:rPr>
                <w:b/>
                <w:bCs/>
                <w:sz w:val="20"/>
                <w:szCs w:val="18"/>
              </w:rPr>
              <w:br/>
            </w:r>
            <w:r w:rsidRPr="00DB56EF">
              <w:rPr>
                <w:b/>
                <w:bCs/>
                <w:sz w:val="20"/>
                <w:szCs w:val="18"/>
              </w:rPr>
              <w:t>2021-2027</w:t>
            </w:r>
          </w:p>
        </w:tc>
      </w:tr>
      <w:tr w:rsidR="001F68D7" w:rsidRPr="00DB56EF" w14:paraId="6343BBA2" w14:textId="77777777" w:rsidTr="00400920">
        <w:tc>
          <w:tcPr>
            <w:tcW w:w="1250" w:type="pct"/>
          </w:tcPr>
          <w:p w14:paraId="708217E9" w14:textId="77777777" w:rsidR="001F68D7" w:rsidRPr="00DB56EF" w:rsidRDefault="001F68D7" w:rsidP="009F00D8">
            <w:pPr>
              <w:spacing w:line="240" w:lineRule="auto"/>
              <w:jc w:val="left"/>
              <w:rPr>
                <w:rFonts w:ascii="Calibri" w:hAnsi="Calibri" w:cs="Calibri"/>
                <w:b/>
                <w:bCs/>
                <w:sz w:val="20"/>
                <w:szCs w:val="18"/>
              </w:rPr>
            </w:pPr>
            <w:r w:rsidRPr="00DB56EF">
              <w:rPr>
                <w:rFonts w:ascii="Calibri" w:hAnsi="Calibri" w:cs="Calibri"/>
                <w:b/>
                <w:bCs/>
                <w:sz w:val="20"/>
                <w:szCs w:val="18"/>
              </w:rPr>
              <w:t xml:space="preserve">Działanie </w:t>
            </w:r>
            <w:r w:rsidR="00404B16" w:rsidRPr="00DB56EF">
              <w:rPr>
                <w:rFonts w:ascii="Calibri" w:hAnsi="Calibri" w:cs="Calibri"/>
                <w:b/>
                <w:bCs/>
                <w:sz w:val="20"/>
                <w:szCs w:val="18"/>
              </w:rPr>
              <w:t>F</w:t>
            </w:r>
            <w:r w:rsidRPr="00DB56EF">
              <w:rPr>
                <w:rFonts w:ascii="Calibri" w:hAnsi="Calibri" w:cs="Calibri"/>
                <w:b/>
                <w:bCs/>
                <w:sz w:val="20"/>
                <w:szCs w:val="18"/>
              </w:rPr>
              <w:t xml:space="preserve">4.5. </w:t>
            </w:r>
            <w:r w:rsidR="00400920" w:rsidRPr="00DB56EF">
              <w:rPr>
                <w:rFonts w:ascii="Calibri" w:hAnsi="Calibri" w:cs="Calibri"/>
                <w:b/>
                <w:bCs/>
                <w:sz w:val="20"/>
                <w:szCs w:val="18"/>
              </w:rPr>
              <w:br/>
            </w:r>
            <w:r w:rsidRPr="00DB56EF">
              <w:rPr>
                <w:rFonts w:ascii="Calibri" w:hAnsi="Calibri" w:cs="Calibri"/>
                <w:sz w:val="20"/>
                <w:szCs w:val="18"/>
              </w:rPr>
              <w:t>Promowanie włączenia społecznego i przeciwdziałanie przejawom ubóstwa</w:t>
            </w:r>
          </w:p>
          <w:p w14:paraId="49DC2F25" w14:textId="77777777" w:rsidR="001F68D7" w:rsidRPr="00DB56EF" w:rsidRDefault="001F68D7" w:rsidP="009F00D8">
            <w:pPr>
              <w:spacing w:line="240" w:lineRule="auto"/>
              <w:jc w:val="left"/>
              <w:rPr>
                <w:sz w:val="20"/>
                <w:szCs w:val="18"/>
              </w:rPr>
            </w:pPr>
          </w:p>
        </w:tc>
        <w:tc>
          <w:tcPr>
            <w:tcW w:w="1250" w:type="pct"/>
          </w:tcPr>
          <w:p w14:paraId="1F096EB1" w14:textId="77777777" w:rsidR="001F68D7" w:rsidRPr="00DB56EF" w:rsidRDefault="001F68D7" w:rsidP="009F00D8">
            <w:pPr>
              <w:spacing w:line="240" w:lineRule="auto"/>
              <w:jc w:val="left"/>
              <w:rPr>
                <w:rFonts w:ascii="Calibri" w:hAnsi="Calibri" w:cs="Calibri"/>
                <w:sz w:val="20"/>
                <w:szCs w:val="18"/>
              </w:rPr>
            </w:pPr>
            <w:r w:rsidRPr="00DB56EF">
              <w:rPr>
                <w:rFonts w:ascii="Calibri" w:hAnsi="Calibri" w:cs="Calibri"/>
                <w:b/>
                <w:bCs/>
                <w:sz w:val="20"/>
                <w:szCs w:val="18"/>
              </w:rPr>
              <w:t>Cel strategiczny 3.</w:t>
            </w:r>
            <w:r w:rsidRPr="00DB56EF">
              <w:rPr>
                <w:rFonts w:ascii="Calibri" w:hAnsi="Calibri" w:cs="Calibri"/>
                <w:sz w:val="20"/>
                <w:szCs w:val="18"/>
              </w:rPr>
              <w:t xml:space="preserve"> Wzmocnienie regionalnego kapitału ludzkiego i</w:t>
            </w:r>
            <w:r w:rsidR="00400920" w:rsidRPr="00DB56EF">
              <w:rPr>
                <w:rFonts w:ascii="Calibri" w:hAnsi="Calibri" w:cs="Calibri"/>
                <w:sz w:val="20"/>
                <w:szCs w:val="18"/>
              </w:rPr>
              <w:t> </w:t>
            </w:r>
            <w:r w:rsidRPr="00DB56EF">
              <w:rPr>
                <w:rFonts w:ascii="Calibri" w:hAnsi="Calibri" w:cs="Calibri"/>
                <w:sz w:val="20"/>
                <w:szCs w:val="18"/>
              </w:rPr>
              <w:t>społecznego</w:t>
            </w:r>
          </w:p>
          <w:p w14:paraId="47E84462" w14:textId="77777777" w:rsidR="001F68D7" w:rsidRPr="00DB56EF" w:rsidRDefault="001F68D7" w:rsidP="009F00D8">
            <w:pPr>
              <w:spacing w:line="240" w:lineRule="auto"/>
              <w:jc w:val="left"/>
              <w:rPr>
                <w:rFonts w:ascii="Calibri" w:hAnsi="Calibri" w:cs="Calibri"/>
                <w:sz w:val="20"/>
                <w:szCs w:val="18"/>
              </w:rPr>
            </w:pPr>
            <w:r w:rsidRPr="00DB56EF">
              <w:rPr>
                <w:rFonts w:ascii="Calibri" w:hAnsi="Calibri" w:cs="Calibri"/>
                <w:b/>
                <w:bCs/>
                <w:sz w:val="20"/>
                <w:szCs w:val="18"/>
              </w:rPr>
              <w:t>Cel operacyjny 3.2.</w:t>
            </w:r>
            <w:r w:rsidRPr="00DB56EF">
              <w:rPr>
                <w:rFonts w:ascii="Calibri" w:hAnsi="Calibri" w:cs="Calibri"/>
                <w:sz w:val="20"/>
                <w:szCs w:val="18"/>
              </w:rPr>
              <w:t xml:space="preserve"> </w:t>
            </w:r>
            <w:r w:rsidR="00400920" w:rsidRPr="00DB56EF">
              <w:rPr>
                <w:rFonts w:ascii="Calibri" w:hAnsi="Calibri" w:cs="Calibri"/>
                <w:sz w:val="20"/>
                <w:szCs w:val="18"/>
              </w:rPr>
              <w:br/>
            </w:r>
            <w:r w:rsidRPr="00DB56EF">
              <w:rPr>
                <w:rFonts w:ascii="Calibri" w:hAnsi="Calibri" w:cs="Calibri"/>
                <w:sz w:val="20"/>
                <w:szCs w:val="18"/>
              </w:rPr>
              <w:t>Wzrost społecznej integracji</w:t>
            </w:r>
          </w:p>
          <w:p w14:paraId="34943367" w14:textId="77777777" w:rsidR="001F68D7" w:rsidRPr="00DB56EF" w:rsidRDefault="001F68D7" w:rsidP="009F00D8">
            <w:pPr>
              <w:spacing w:line="240" w:lineRule="auto"/>
              <w:jc w:val="left"/>
              <w:rPr>
                <w:rFonts w:ascii="Calibri" w:hAnsi="Calibri" w:cs="Calibri"/>
                <w:sz w:val="20"/>
                <w:szCs w:val="18"/>
              </w:rPr>
            </w:pPr>
            <w:r w:rsidRPr="00DB56EF">
              <w:rPr>
                <w:rFonts w:ascii="Calibri" w:hAnsi="Calibri" w:cs="Calibri"/>
                <w:b/>
                <w:bCs/>
                <w:sz w:val="20"/>
                <w:szCs w:val="18"/>
              </w:rPr>
              <w:t>Cel operacyjny 3.5.</w:t>
            </w:r>
            <w:r w:rsidRPr="00DB56EF">
              <w:rPr>
                <w:rFonts w:ascii="Calibri" w:hAnsi="Calibri" w:cs="Calibri"/>
                <w:sz w:val="20"/>
                <w:szCs w:val="18"/>
              </w:rPr>
              <w:t xml:space="preserve"> </w:t>
            </w:r>
            <w:r w:rsidR="00EA063D" w:rsidRPr="00DB56EF">
              <w:rPr>
                <w:rFonts w:ascii="Calibri" w:hAnsi="Calibri" w:cs="Calibri"/>
                <w:sz w:val="20"/>
                <w:szCs w:val="18"/>
              </w:rPr>
              <w:t>Doskonalenie regionalnej polityki wspierania seniorów oraz osób z niepełnosprawnościami</w:t>
            </w:r>
          </w:p>
        </w:tc>
        <w:tc>
          <w:tcPr>
            <w:tcW w:w="1250" w:type="pct"/>
          </w:tcPr>
          <w:p w14:paraId="3484BB0E" w14:textId="77777777" w:rsidR="001F68D7" w:rsidRPr="00DB56EF" w:rsidRDefault="001F68D7" w:rsidP="009F00D8">
            <w:pPr>
              <w:spacing w:line="240" w:lineRule="auto"/>
              <w:jc w:val="left"/>
              <w:rPr>
                <w:rFonts w:ascii="Calibri" w:hAnsi="Calibri" w:cs="Calibri"/>
                <w:b/>
                <w:bCs/>
                <w:sz w:val="20"/>
                <w:szCs w:val="18"/>
              </w:rPr>
            </w:pPr>
            <w:r w:rsidRPr="00DB56EF">
              <w:rPr>
                <w:rFonts w:ascii="Calibri" w:hAnsi="Calibri" w:cs="Calibri"/>
                <w:b/>
                <w:bCs/>
                <w:sz w:val="20"/>
                <w:szCs w:val="18"/>
              </w:rPr>
              <w:t>Priorytet 2.3.</w:t>
            </w:r>
            <w:r w:rsidR="00400920" w:rsidRPr="00DB56EF">
              <w:rPr>
                <w:rFonts w:ascii="Calibri" w:hAnsi="Calibri" w:cs="Calibri"/>
                <w:b/>
                <w:bCs/>
                <w:sz w:val="20"/>
                <w:szCs w:val="18"/>
              </w:rPr>
              <w:br/>
            </w:r>
            <w:r w:rsidRPr="00DB56EF">
              <w:rPr>
                <w:rFonts w:ascii="Calibri" w:hAnsi="Calibri" w:cs="Calibri"/>
                <w:sz w:val="20"/>
                <w:szCs w:val="18"/>
              </w:rPr>
              <w:t xml:space="preserve">Aktywna i zdrowa </w:t>
            </w:r>
            <w:r w:rsidRPr="00DB56EF">
              <w:rPr>
                <w:rFonts w:ascii="Calibri" w:hAnsi="Calibri" w:cs="Calibri"/>
                <w:sz w:val="20"/>
                <w:szCs w:val="18"/>
              </w:rPr>
              <w:br/>
              <w:t>społeczność</w:t>
            </w:r>
          </w:p>
        </w:tc>
        <w:tc>
          <w:tcPr>
            <w:tcW w:w="1250" w:type="pct"/>
          </w:tcPr>
          <w:p w14:paraId="6308CA3F" w14:textId="77777777" w:rsidR="001F68D7" w:rsidRPr="00DB56EF" w:rsidRDefault="002765BA" w:rsidP="009F00D8">
            <w:pPr>
              <w:spacing w:line="240" w:lineRule="auto"/>
              <w:jc w:val="left"/>
              <w:rPr>
                <w:sz w:val="20"/>
                <w:szCs w:val="18"/>
              </w:rPr>
            </w:pPr>
            <w:r w:rsidRPr="00DB56EF">
              <w:rPr>
                <w:b/>
                <w:bCs/>
                <w:sz w:val="20"/>
                <w:szCs w:val="18"/>
              </w:rPr>
              <w:t>ESO4.11.</w:t>
            </w:r>
            <w:r w:rsidRPr="00DB56EF">
              <w:rPr>
                <w:sz w:val="20"/>
                <w:szCs w:val="18"/>
              </w:rPr>
              <w:t xml:space="preserve"> </w:t>
            </w:r>
            <w:r w:rsidRPr="00DB56EF">
              <w:rPr>
                <w:sz w:val="20"/>
                <w:szCs w:val="18"/>
              </w:rPr>
              <w:br/>
              <w:t>Zwiększanie równego i</w:t>
            </w:r>
            <w:r w:rsidR="00400920" w:rsidRPr="00DB56EF">
              <w:rPr>
                <w:sz w:val="20"/>
                <w:szCs w:val="18"/>
              </w:rPr>
              <w:t> </w:t>
            </w:r>
            <w:r w:rsidRPr="00DB56EF">
              <w:rPr>
                <w:sz w:val="20"/>
                <w:szCs w:val="18"/>
              </w:rPr>
              <w:t>szybkiego dostępu do</w:t>
            </w:r>
            <w:r w:rsidR="00400920" w:rsidRPr="00DB56EF">
              <w:rPr>
                <w:sz w:val="20"/>
                <w:szCs w:val="18"/>
              </w:rPr>
              <w:t> </w:t>
            </w:r>
            <w:r w:rsidRPr="00DB56EF">
              <w:rPr>
                <w:sz w:val="20"/>
                <w:szCs w:val="18"/>
              </w:rPr>
              <w:t>dobrej jakości, trwałych i</w:t>
            </w:r>
            <w:r w:rsidR="00400920" w:rsidRPr="00DB56EF">
              <w:rPr>
                <w:sz w:val="20"/>
                <w:szCs w:val="18"/>
              </w:rPr>
              <w:t> </w:t>
            </w:r>
            <w:r w:rsidRPr="00DB56EF">
              <w:rPr>
                <w:sz w:val="20"/>
                <w:szCs w:val="18"/>
              </w:rPr>
              <w:t>przystępnych cenowo usług, w tym usług, które</w:t>
            </w:r>
            <w:r w:rsidR="00400920" w:rsidRPr="00DB56EF">
              <w:rPr>
                <w:sz w:val="20"/>
                <w:szCs w:val="18"/>
              </w:rPr>
              <w:t> </w:t>
            </w:r>
            <w:r w:rsidRPr="00DB56EF">
              <w:rPr>
                <w:sz w:val="20"/>
                <w:szCs w:val="18"/>
              </w:rPr>
              <w:t>wspierają dostęp do</w:t>
            </w:r>
            <w:r w:rsidR="00400920" w:rsidRPr="00DB56EF">
              <w:rPr>
                <w:sz w:val="20"/>
                <w:szCs w:val="18"/>
              </w:rPr>
              <w:t> </w:t>
            </w:r>
            <w:r w:rsidRPr="00DB56EF">
              <w:rPr>
                <w:sz w:val="20"/>
                <w:szCs w:val="18"/>
              </w:rPr>
              <w:t>mieszkań oraz</w:t>
            </w:r>
            <w:r w:rsidR="00FF71E9" w:rsidRPr="00DB56EF">
              <w:rPr>
                <w:sz w:val="20"/>
                <w:szCs w:val="18"/>
              </w:rPr>
              <w:t> </w:t>
            </w:r>
            <w:r w:rsidRPr="00DB56EF">
              <w:rPr>
                <w:sz w:val="20"/>
                <w:szCs w:val="18"/>
              </w:rPr>
              <w:t>opieki skoncentrowanej na</w:t>
            </w:r>
            <w:r w:rsidR="00400920" w:rsidRPr="00DB56EF">
              <w:rPr>
                <w:sz w:val="20"/>
                <w:szCs w:val="18"/>
              </w:rPr>
              <w:t> </w:t>
            </w:r>
            <w:r w:rsidRPr="00DB56EF">
              <w:rPr>
                <w:sz w:val="20"/>
                <w:szCs w:val="18"/>
              </w:rPr>
              <w:t>osobie… (EFS+).</w:t>
            </w:r>
          </w:p>
        </w:tc>
      </w:tr>
    </w:tbl>
    <w:p w14:paraId="38823382" w14:textId="77777777" w:rsidR="002765BA" w:rsidRPr="00DB56EF" w:rsidRDefault="002765BA" w:rsidP="000E32E7">
      <w:pPr>
        <w:pStyle w:val="Akapitzlist"/>
        <w:numPr>
          <w:ilvl w:val="0"/>
          <w:numId w:val="35"/>
        </w:numPr>
      </w:pPr>
      <w:r w:rsidRPr="00DB56EF">
        <w:t xml:space="preserve">Szczegółowe ustalenia dot. wdrażania </w:t>
      </w:r>
    </w:p>
    <w:p w14:paraId="75FECD27" w14:textId="77777777" w:rsidR="000411B9" w:rsidRPr="00DB56EF" w:rsidRDefault="000411B9" w:rsidP="00400920">
      <w:pPr>
        <w:spacing w:before="0" w:after="160" w:line="259" w:lineRule="auto"/>
      </w:pPr>
      <w:r w:rsidRPr="00DB56EF">
        <w:t>W Działaniu F4.5</w:t>
      </w:r>
      <w:r w:rsidR="00FF2765" w:rsidRPr="00DB56EF">
        <w:t xml:space="preserve"> </w:t>
      </w:r>
      <w:r w:rsidRPr="00DB56EF">
        <w:t xml:space="preserve">przewiduje się realizację projektów współfinansowanych ze środków FEDS 2021-2027, cel szczegółowy ESO4.11., kod interwencji: 158. Działania na rzecz poprawy równego i szybkiego dostępu do stabilnych i przystępnych cenowo usług wysokiej jakości. </w:t>
      </w:r>
    </w:p>
    <w:p w14:paraId="4B114395" w14:textId="77777777" w:rsidR="00F0168F" w:rsidRPr="00DB56EF" w:rsidRDefault="000411B9" w:rsidP="00400920">
      <w:pPr>
        <w:spacing w:before="0" w:after="160" w:line="259" w:lineRule="auto"/>
      </w:pPr>
      <w:r w:rsidRPr="00DB56EF">
        <w:t>Projekty te będą wdrażane zgodnie z regulacjami obowiązującymi dla FEDS 2021-2027.</w:t>
      </w:r>
    </w:p>
    <w:p w14:paraId="705A930D" w14:textId="77777777" w:rsidR="00F0168F" w:rsidRPr="00DB56EF" w:rsidRDefault="00F0168F">
      <w:pPr>
        <w:spacing w:before="0" w:after="160" w:line="259" w:lineRule="auto"/>
        <w:jc w:val="left"/>
      </w:pPr>
      <w:r w:rsidRPr="00DB56EF">
        <w:br w:type="page"/>
      </w:r>
    </w:p>
    <w:p w14:paraId="5DC85773" w14:textId="77777777" w:rsidR="006908D1" w:rsidRPr="00DB56EF" w:rsidRDefault="006908D1" w:rsidP="001A472E">
      <w:pPr>
        <w:pStyle w:val="Nagwek1"/>
      </w:pPr>
      <w:r w:rsidRPr="00DB56EF">
        <w:t>Priorytet 5.</w:t>
      </w:r>
      <w:r w:rsidR="001F68D7" w:rsidRPr="00DB56EF">
        <w:t xml:space="preserve"> Rozwój terytorialny</w:t>
      </w:r>
    </w:p>
    <w:p w14:paraId="69CFCF2F" w14:textId="77777777" w:rsidR="00CD2EBF" w:rsidRPr="00DB56EF" w:rsidRDefault="00CB5D90" w:rsidP="00CD2EBF">
      <w:r w:rsidRPr="00DB56EF">
        <w:t>„</w:t>
      </w:r>
      <w:r w:rsidR="00CD2EBF" w:rsidRPr="00DB56EF">
        <w:t>Aglomeracja Wałbrzyska</w:t>
      </w:r>
      <w:r w:rsidRPr="00DB56EF">
        <w:t>”</w:t>
      </w:r>
      <w:r w:rsidR="00CD2EBF" w:rsidRPr="00DB56EF">
        <w:t xml:space="preserve"> posiada duży potencjał do rozwoju turystyki. Na jej obszarze zlokalizowane są liczne atrakcje turystyczne, uzdrowiska oraz zabytki kultury materialnej (w tym zabytki techniki</w:t>
      </w:r>
      <w:r w:rsidR="00FE3E50" w:rsidRPr="00DB56EF">
        <w:t>)</w:t>
      </w:r>
      <w:r w:rsidR="00CD2EBF" w:rsidRPr="00DB56EF">
        <w:t xml:space="preserve">. </w:t>
      </w:r>
      <w:r w:rsidR="00400920" w:rsidRPr="00DB56EF">
        <w:br/>
      </w:r>
      <w:r w:rsidR="00CD2EBF" w:rsidRPr="00DB56EF">
        <w:t xml:space="preserve">Niestety, jak wynika z Diagnozy na obszarze Aglomeracji występują bariery, które ten potencjał ograniczają. Bariery te związane są zarówno ze złym stanem samych obiektów, jak i z </w:t>
      </w:r>
      <w:r w:rsidR="003E713D" w:rsidRPr="00DB56EF">
        <w:t xml:space="preserve">niezadowalającym </w:t>
      </w:r>
      <w:r w:rsidR="00CD2EBF" w:rsidRPr="00DB56EF">
        <w:t xml:space="preserve">stanem/brakiem infrastruktury towarzyszącej. W rezultacie dostęp do nich i prawidłowe korzystanie </w:t>
      </w:r>
      <w:r w:rsidR="00400920" w:rsidRPr="00DB56EF">
        <w:br/>
      </w:r>
      <w:r w:rsidR="00CD2EBF" w:rsidRPr="00DB56EF">
        <w:t xml:space="preserve">z nich jest utrudnione. Dlatego też konieczne jest podjęcie skoordynowanych działań zmierzających </w:t>
      </w:r>
      <w:r w:rsidR="00400920" w:rsidRPr="00DB56EF">
        <w:br/>
      </w:r>
      <w:r w:rsidR="00CD2EBF" w:rsidRPr="00DB56EF">
        <w:t xml:space="preserve">do wzmocnienia atrakcyjności turystycznej Obszaru. </w:t>
      </w:r>
    </w:p>
    <w:p w14:paraId="644C3A4E" w14:textId="77777777" w:rsidR="00CD2EBF" w:rsidRPr="00DB56EF" w:rsidRDefault="00CD2EBF" w:rsidP="00CD2EBF">
      <w:r w:rsidRPr="00DB56EF">
        <w:t xml:space="preserve">Podejmując działania w ramach niniejszego priorytetu należy również wzmacniać potencjał kulturalny Aglomeracji. Jak wynika z Diagnozy aktualnie dostęp do instytucji kultury na terenie </w:t>
      </w:r>
      <w:r w:rsidR="003B21C3" w:rsidRPr="00DB56EF">
        <w:t>Aglomeracji Wałbrzyskiej</w:t>
      </w:r>
      <w:r w:rsidRPr="00DB56EF">
        <w:t xml:space="preserve"> jest niejednokrotnie </w:t>
      </w:r>
      <w:r w:rsidR="003E713D" w:rsidRPr="00DB56EF">
        <w:t>niezadowalający</w:t>
      </w:r>
      <w:r w:rsidRPr="00DB56EF">
        <w:t xml:space="preserve">. Wynika to zarówno ze zróżnicowanej terytorialnie (nie zawsze adekwatnej do potrzeb mieszkańców i odwiedzających) lokalizacji instytucji, </w:t>
      </w:r>
      <w:r w:rsidR="00400920" w:rsidRPr="00DB56EF">
        <w:br/>
      </w:r>
      <w:r w:rsidRPr="00DB56EF">
        <w:t>jak i niezad</w:t>
      </w:r>
      <w:r w:rsidR="009B14C1" w:rsidRPr="00DB56EF">
        <w:t>o</w:t>
      </w:r>
      <w:r w:rsidRPr="00DB56EF">
        <w:t>walającego stanu technicznego obiektów.</w:t>
      </w:r>
      <w:r w:rsidR="00FF2765" w:rsidRPr="00DB56EF">
        <w:t xml:space="preserve"> </w:t>
      </w:r>
      <w:r w:rsidRPr="00DB56EF">
        <w:t xml:space="preserve">Dlatego należy wspierać instytucje kultury, </w:t>
      </w:r>
      <w:r w:rsidR="00400920" w:rsidRPr="00DB56EF">
        <w:br/>
      </w:r>
      <w:r w:rsidRPr="00DB56EF">
        <w:t xml:space="preserve">tak aby mogły one należycie pełnić swoje funkcje i poszerzać swoją ofertę adresowaną do mieszkańców </w:t>
      </w:r>
      <w:r w:rsidR="00400920" w:rsidRPr="00DB56EF">
        <w:br/>
      </w:r>
      <w:r w:rsidRPr="00DB56EF">
        <w:t xml:space="preserve">i odwiedzających. </w:t>
      </w:r>
    </w:p>
    <w:p w14:paraId="5B65A251" w14:textId="77777777" w:rsidR="00A42968" w:rsidRDefault="00CD2EBF" w:rsidP="00CD2EBF">
      <w:pPr>
        <w:rPr>
          <w:rFonts w:cstheme="minorHAnsi"/>
        </w:rPr>
      </w:pPr>
      <w:r w:rsidRPr="00DB56EF">
        <w:t xml:space="preserve">Kolejnym problemem, z zarazem wyzwaniem przed jakim staje „Aglomeracja Wałbrzyska” </w:t>
      </w:r>
      <w:r w:rsidR="00FF71E9" w:rsidRPr="00DB56EF">
        <w:br/>
      </w:r>
      <w:r w:rsidRPr="00DB56EF">
        <w:t>jest regeneracja i poprawa spójności,</w:t>
      </w:r>
      <w:r w:rsidR="00FF2765" w:rsidRPr="00DB56EF">
        <w:t xml:space="preserve"> </w:t>
      </w:r>
      <w:r w:rsidRPr="00DB56EF">
        <w:t xml:space="preserve">jakości i bezpieczeństwa przestrzeni publicznej. Jak wynika </w:t>
      </w:r>
      <w:r w:rsidR="00FF71E9" w:rsidRPr="00DB56EF">
        <w:br/>
      </w:r>
      <w:r w:rsidRPr="00DB56EF">
        <w:t xml:space="preserve">z Diagnozy na obszarze Aglomeracji występują procesy związane z rozpraszaniem zabudowy, </w:t>
      </w:r>
      <w:r w:rsidR="00FF71E9" w:rsidRPr="00DB56EF">
        <w:br/>
      </w:r>
      <w:r w:rsidRPr="00DB56EF">
        <w:t>co negatywnie wpływa na spójność Obszaru, a jednoczenie wywiera dodatkową presję na środowisko</w:t>
      </w:r>
      <w:r w:rsidR="00FF71E9" w:rsidRPr="00DB56EF">
        <w:t xml:space="preserve"> </w:t>
      </w:r>
      <w:r w:rsidR="00FF71E9" w:rsidRPr="00DB56EF">
        <w:br/>
      </w:r>
      <w:r w:rsidRPr="00DB56EF">
        <w:t>i zwiększa koszty budowy</w:t>
      </w:r>
      <w:r w:rsidR="00FF71E9" w:rsidRPr="00DB56EF">
        <w:t xml:space="preserve"> </w:t>
      </w:r>
      <w:r w:rsidRPr="00DB56EF">
        <w:t xml:space="preserve">i eksploatacji infrastruktury technicznej. </w:t>
      </w:r>
      <w:r w:rsidRPr="00DB56EF">
        <w:rPr>
          <w:rFonts w:cstheme="minorHAnsi"/>
        </w:rPr>
        <w:t>Jednocześnie niezad</w:t>
      </w:r>
      <w:r w:rsidR="009B14C1" w:rsidRPr="00DB56EF">
        <w:rPr>
          <w:rFonts w:cstheme="minorHAnsi"/>
        </w:rPr>
        <w:t>o</w:t>
      </w:r>
      <w:r w:rsidRPr="00DB56EF">
        <w:rPr>
          <w:rFonts w:cstheme="minorHAnsi"/>
        </w:rPr>
        <w:t xml:space="preserve">walająca jakość przestrzeni publicznej i brak poczucia bezpieczeństwa zmniejsza atrakcyjność Obszaru, jako miejsca </w:t>
      </w:r>
      <w:r w:rsidR="00FF71E9" w:rsidRPr="00DB56EF">
        <w:rPr>
          <w:rFonts w:cstheme="minorHAnsi"/>
        </w:rPr>
        <w:br/>
      </w:r>
      <w:r w:rsidRPr="00DB56EF">
        <w:rPr>
          <w:rFonts w:cstheme="minorHAnsi"/>
        </w:rPr>
        <w:t>do życia i sprzyja migracji. Niezad</w:t>
      </w:r>
      <w:r w:rsidR="009B14C1" w:rsidRPr="00DB56EF">
        <w:rPr>
          <w:rFonts w:cstheme="minorHAnsi"/>
        </w:rPr>
        <w:t>o</w:t>
      </w:r>
      <w:r w:rsidRPr="00DB56EF">
        <w:rPr>
          <w:rFonts w:cstheme="minorHAnsi"/>
        </w:rPr>
        <w:t>walająca jakość przestrzeni publicznej oddziałuje również negatywnie</w:t>
      </w:r>
      <w:r w:rsidR="00FF2765" w:rsidRPr="00DB56EF">
        <w:rPr>
          <w:rFonts w:cstheme="minorHAnsi"/>
        </w:rPr>
        <w:t xml:space="preserve"> </w:t>
      </w:r>
      <w:r w:rsidRPr="00DB56EF">
        <w:rPr>
          <w:rFonts w:cstheme="minorHAnsi"/>
        </w:rPr>
        <w:t xml:space="preserve">na atrakcyjność turystyczną </w:t>
      </w:r>
      <w:r w:rsidR="003B21C3" w:rsidRPr="00DB56EF">
        <w:rPr>
          <w:rFonts w:cstheme="minorHAnsi"/>
        </w:rPr>
        <w:t>Aglomeracji Wałbrzyskiej</w:t>
      </w:r>
      <w:r w:rsidR="00FE3E50" w:rsidRPr="00DB56EF">
        <w:rPr>
          <w:rFonts w:cstheme="minorHAnsi"/>
        </w:rPr>
        <w:t>.</w:t>
      </w:r>
      <w:r w:rsidRPr="00DB56EF">
        <w:rPr>
          <w:rFonts w:cstheme="minorHAnsi"/>
        </w:rPr>
        <w:t xml:space="preserve"> Sytuacja powyższa musi ulec zmianie. </w:t>
      </w:r>
      <w:r w:rsidR="00FF71E9" w:rsidRPr="00DB56EF">
        <w:rPr>
          <w:rFonts w:cstheme="minorHAnsi"/>
        </w:rPr>
        <w:br/>
      </w:r>
      <w:r w:rsidRPr="00DB56EF">
        <w:rPr>
          <w:rFonts w:cstheme="minorHAnsi"/>
        </w:rPr>
        <w:t>Dlatego też należy wdrożyć działania zmierzające do odnowy i poprawy jakości oraz</w:t>
      </w:r>
      <w:r w:rsidR="00FF2765" w:rsidRPr="00DB56EF">
        <w:rPr>
          <w:rFonts w:cstheme="minorHAnsi"/>
        </w:rPr>
        <w:t xml:space="preserve"> </w:t>
      </w:r>
      <w:r w:rsidRPr="00DB56EF">
        <w:rPr>
          <w:rFonts w:cstheme="minorHAnsi"/>
        </w:rPr>
        <w:t xml:space="preserve">bezpieczeństwa przestrzeni publicznej. </w:t>
      </w:r>
    </w:p>
    <w:p w14:paraId="6510F16A" w14:textId="77777777" w:rsidR="00A42968" w:rsidRDefault="00A42968">
      <w:pPr>
        <w:spacing w:before="0" w:after="160" w:line="259" w:lineRule="auto"/>
        <w:jc w:val="left"/>
        <w:rPr>
          <w:rFonts w:cstheme="minorHAnsi"/>
        </w:rPr>
      </w:pPr>
      <w:r>
        <w:rPr>
          <w:rFonts w:cstheme="minorHAnsi"/>
        </w:rPr>
        <w:br w:type="page"/>
      </w:r>
    </w:p>
    <w:p w14:paraId="560A503D" w14:textId="77777777" w:rsidR="006908D1" w:rsidRPr="00DB56EF" w:rsidRDefault="006908D1" w:rsidP="001A472E">
      <w:pPr>
        <w:pStyle w:val="Nagwek3"/>
      </w:pPr>
      <w:r w:rsidRPr="00DB56EF">
        <w:t xml:space="preserve">Działanie </w:t>
      </w:r>
      <w:r w:rsidR="002A6F3F" w:rsidRPr="00DB56EF">
        <w:t>F</w:t>
      </w:r>
      <w:r w:rsidRPr="00DB56EF">
        <w:t xml:space="preserve">5.1. </w:t>
      </w:r>
      <w:r w:rsidR="00C80616" w:rsidRPr="00DB56EF">
        <w:t xml:space="preserve">Wzmocnienie atrakcyjności turystycznej </w:t>
      </w:r>
      <w:r w:rsidR="006F5769" w:rsidRPr="00DB56EF">
        <w:t>i</w:t>
      </w:r>
      <w:r w:rsidR="00FF71E9" w:rsidRPr="00DB56EF">
        <w:t> </w:t>
      </w:r>
      <w:r w:rsidR="006F5769" w:rsidRPr="00DB56EF">
        <w:t>oferty</w:t>
      </w:r>
      <w:r w:rsidR="00FF71E9" w:rsidRPr="00DB56EF">
        <w:t> </w:t>
      </w:r>
      <w:r w:rsidR="006F5769" w:rsidRPr="00DB56EF">
        <w:t>kulturalnej</w:t>
      </w:r>
      <w:r w:rsidR="00FF71E9" w:rsidRPr="00DB56EF">
        <w:t> </w:t>
      </w:r>
      <w:r w:rsidR="006F5769" w:rsidRPr="00DB56EF">
        <w:t>o</w:t>
      </w:r>
      <w:r w:rsidR="00C80616" w:rsidRPr="00DB56EF">
        <w:t>bszaru</w:t>
      </w:r>
    </w:p>
    <w:p w14:paraId="64B5211B" w14:textId="77777777" w:rsidR="000E7068" w:rsidRPr="00DB56EF" w:rsidRDefault="000E7068" w:rsidP="000E32E7">
      <w:pPr>
        <w:pStyle w:val="Akapitzlist"/>
        <w:numPr>
          <w:ilvl w:val="0"/>
          <w:numId w:val="38"/>
        </w:numPr>
      </w:pPr>
      <w:r w:rsidRPr="00DB56EF">
        <w:t xml:space="preserve">Zidentyfikowane potencjały i słabe </w:t>
      </w:r>
      <w:r w:rsidR="008C1C8B" w:rsidRPr="00DB56EF">
        <w:t>strony Aglomeracji</w:t>
      </w:r>
      <w:r w:rsidRPr="00DB56EF">
        <w:t xml:space="preserve"> Wałbrzyskiej </w:t>
      </w:r>
    </w:p>
    <w:p w14:paraId="13C3E6B2" w14:textId="77777777" w:rsidR="001F68D7" w:rsidRPr="00DB56EF" w:rsidRDefault="00D3182E" w:rsidP="001F68D7">
      <w:r w:rsidRPr="00DB56EF">
        <w:t>Potencjały i słabe strony obszaru zidentyfikowane w analizie SWOT</w:t>
      </w:r>
      <w:r w:rsidR="001F68D7" w:rsidRPr="00DB56EF">
        <w:t>:</w:t>
      </w:r>
    </w:p>
    <w:p w14:paraId="5D7604FE" w14:textId="77777777" w:rsidR="00B2468A" w:rsidRPr="00DB56EF" w:rsidRDefault="002A6F3F"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E261FE">
        <w:rPr>
          <w:i/>
          <w:iCs/>
          <w:sz w:val="20"/>
          <w:szCs w:val="18"/>
        </w:rPr>
        <w:t xml:space="preserve">A.1.10. </w:t>
      </w:r>
      <w:r w:rsidRPr="00DB56EF">
        <w:rPr>
          <w:i/>
          <w:iCs/>
          <w:sz w:val="20"/>
          <w:szCs w:val="18"/>
        </w:rPr>
        <w:t>Dobry stan techniczny placówek kultury</w:t>
      </w:r>
    </w:p>
    <w:p w14:paraId="13AA654F" w14:textId="77777777" w:rsidR="00B2468A" w:rsidRPr="00DB56EF" w:rsidRDefault="002A6F3F"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E261FE">
        <w:rPr>
          <w:i/>
          <w:iCs/>
          <w:sz w:val="20"/>
          <w:szCs w:val="18"/>
        </w:rPr>
        <w:t xml:space="preserve">A.1.11. </w:t>
      </w:r>
      <w:r w:rsidRPr="00DB56EF">
        <w:rPr>
          <w:i/>
          <w:iCs/>
          <w:sz w:val="20"/>
          <w:szCs w:val="18"/>
        </w:rPr>
        <w:t>Organizacja licznych imprez kulturalnych o zasięgu międzynarodowym lub krajowym</w:t>
      </w:r>
    </w:p>
    <w:p w14:paraId="0AFD43CC" w14:textId="77777777" w:rsidR="00B2468A" w:rsidRPr="00DB56EF" w:rsidRDefault="002A6F3F"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E261FE">
        <w:rPr>
          <w:i/>
          <w:iCs/>
          <w:sz w:val="20"/>
          <w:szCs w:val="18"/>
        </w:rPr>
        <w:t xml:space="preserve">A.3.15. </w:t>
      </w:r>
      <w:r w:rsidRPr="00DB56EF">
        <w:rPr>
          <w:i/>
          <w:iCs/>
          <w:sz w:val="20"/>
          <w:szCs w:val="18"/>
        </w:rPr>
        <w:t xml:space="preserve">Bogata oferta atrakcji turystycznych i kulturalnych </w:t>
      </w:r>
      <w:r w:rsidR="00056C99" w:rsidRPr="00DB56EF">
        <w:rPr>
          <w:i/>
          <w:iCs/>
          <w:sz w:val="20"/>
          <w:szCs w:val="18"/>
        </w:rPr>
        <w:t>o</w:t>
      </w:r>
      <w:r w:rsidRPr="00DB56EF">
        <w:rPr>
          <w:i/>
          <w:iCs/>
          <w:sz w:val="20"/>
          <w:szCs w:val="18"/>
        </w:rPr>
        <w:t>bszaru</w:t>
      </w:r>
    </w:p>
    <w:p w14:paraId="311E9026" w14:textId="77777777" w:rsidR="00B2468A" w:rsidRPr="00DB56EF" w:rsidRDefault="00381F42"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E261FE">
        <w:rPr>
          <w:i/>
          <w:iCs/>
          <w:sz w:val="20"/>
          <w:szCs w:val="18"/>
        </w:rPr>
        <w:t xml:space="preserve">B.3.18. </w:t>
      </w:r>
      <w:r w:rsidR="00E261FE" w:rsidRPr="00E261FE">
        <w:rPr>
          <w:i/>
          <w:iCs/>
          <w:sz w:val="20"/>
          <w:szCs w:val="18"/>
        </w:rPr>
        <w:t xml:space="preserve">Zróżnicowany dostęp do </w:t>
      </w:r>
      <w:proofErr w:type="spellStart"/>
      <w:r w:rsidR="00E261FE" w:rsidRPr="00E261FE">
        <w:rPr>
          <w:i/>
          <w:iCs/>
          <w:sz w:val="20"/>
          <w:szCs w:val="18"/>
        </w:rPr>
        <w:t>infr</w:t>
      </w:r>
      <w:proofErr w:type="spellEnd"/>
      <w:r w:rsidR="00E261FE" w:rsidRPr="00E261FE">
        <w:rPr>
          <w:i/>
          <w:iCs/>
          <w:sz w:val="20"/>
          <w:szCs w:val="18"/>
        </w:rPr>
        <w:t>. jednostek kultury (słabszy szczególnie na terenach wiejskich) oraz punktowa dekapitalizacji szczególnie istotnych dla Aglomeracji Wałbrzyskiej obiektów infrastruktury.</w:t>
      </w:r>
    </w:p>
    <w:p w14:paraId="7C8CCDA1" w14:textId="77777777" w:rsidR="001F68D7" w:rsidRPr="00DB56EF" w:rsidRDefault="00C80616"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37747F">
        <w:rPr>
          <w:i/>
          <w:iCs/>
          <w:sz w:val="20"/>
          <w:szCs w:val="18"/>
        </w:rPr>
        <w:t xml:space="preserve">B.2.10. </w:t>
      </w:r>
      <w:r w:rsidR="001F68D7" w:rsidRPr="00DB56EF">
        <w:rPr>
          <w:i/>
          <w:iCs/>
          <w:sz w:val="20"/>
          <w:szCs w:val="18"/>
        </w:rPr>
        <w:t>Relatywnie niski i silnie zróżnicowany przestrzennie poziom rozwoju funkcji turystycznej, zwłaszcza w</w:t>
      </w:r>
      <w:r w:rsidRPr="00DB56EF">
        <w:rPr>
          <w:i/>
          <w:iCs/>
          <w:sz w:val="20"/>
          <w:szCs w:val="18"/>
        </w:rPr>
        <w:t> </w:t>
      </w:r>
      <w:r w:rsidR="001F68D7" w:rsidRPr="00DB56EF">
        <w:rPr>
          <w:i/>
          <w:iCs/>
          <w:sz w:val="20"/>
          <w:szCs w:val="18"/>
        </w:rPr>
        <w:t>obliczu znacznego potencjału turystycznego obszaru</w:t>
      </w:r>
    </w:p>
    <w:p w14:paraId="40B992CC" w14:textId="77777777" w:rsidR="001F68D7" w:rsidRDefault="001F68D7" w:rsidP="00685242">
      <w:pPr>
        <w:pStyle w:val="rdo"/>
      </w:pPr>
      <w:r w:rsidRPr="00DB56EF">
        <w:t xml:space="preserve">Źródło: Diagnoza społeczna, gospodarcza i przestrzenna na potrzeby Strategii Rozwoju ZIT Aglomeracji Wałbrzyskiej, </w:t>
      </w:r>
      <w:r w:rsidR="00B2468A" w:rsidRPr="00DB56EF">
        <w:br/>
      </w:r>
      <w:r w:rsidRPr="00DB56EF">
        <w:t xml:space="preserve">Wnioski z Diagnozy wraz z analizą SWOT. </w:t>
      </w:r>
    </w:p>
    <w:p w14:paraId="2A4178F2" w14:textId="77777777" w:rsidR="000E7068" w:rsidRPr="00DB56EF" w:rsidRDefault="000E7068" w:rsidP="000E7068">
      <w:pPr>
        <w:pStyle w:val="Akapitzlist"/>
      </w:pPr>
      <w:r w:rsidRPr="00DB56EF">
        <w:t xml:space="preserve">Zintegrowane podejście służące zaspokojeniu zidentyfikowanych potrzeb </w:t>
      </w:r>
    </w:p>
    <w:p w14:paraId="2CC9B7C7" w14:textId="77777777" w:rsidR="001F68D7" w:rsidRPr="00DB56EF" w:rsidRDefault="001F68D7" w:rsidP="00FF71E9">
      <w:pPr>
        <w:keepLines/>
      </w:pPr>
      <w:r w:rsidRPr="00DB56EF">
        <w:t>Mając na uwadze zdiagnozowane</w:t>
      </w:r>
      <w:r w:rsidR="00887822" w:rsidRPr="00DB56EF">
        <w:t xml:space="preserve"> potencjały i</w:t>
      </w:r>
      <w:r w:rsidR="00FF2765" w:rsidRPr="00DB56EF">
        <w:t xml:space="preserve"> </w:t>
      </w:r>
      <w:r w:rsidRPr="00DB56EF">
        <w:t xml:space="preserve">bariery, należy podjąć wielokierunkowe działania zmierzające do rozwoju produktów i usług turystycznych oraz infrastruktury turystycznej. Należy, przy tym podkreślić, że podejmowane działania powinny tworzyć wartość dodaną dla większego obszaru, </w:t>
      </w:r>
      <w:r w:rsidR="00400920" w:rsidRPr="00DB56EF">
        <w:br/>
      </w:r>
      <w:r w:rsidRPr="00DB56EF">
        <w:t xml:space="preserve">a nie jedynie dla wąskiego terytorium. </w:t>
      </w:r>
      <w:r w:rsidR="00887822" w:rsidRPr="00DB56EF">
        <w:t xml:space="preserve">W szczególności należy dążyć do kompleksowej renowacji uzdrowisk i miejscowości o wysokich walorach dziedzictwa materialnego. Należy także pamiętać </w:t>
      </w:r>
      <w:r w:rsidR="00400920" w:rsidRPr="00DB56EF">
        <w:br/>
      </w:r>
      <w:r w:rsidR="00887822" w:rsidRPr="00DB56EF">
        <w:t>o renowacji licznych zabytków techniki zlokalizowanych na terenie Aglomeracji.</w:t>
      </w:r>
    </w:p>
    <w:p w14:paraId="519C1B4B" w14:textId="77777777" w:rsidR="001F68D7" w:rsidRPr="00DB56EF" w:rsidRDefault="001F68D7" w:rsidP="001F68D7">
      <w:r w:rsidRPr="00DB56EF">
        <w:t xml:space="preserve">Równocześnie </w:t>
      </w:r>
      <w:r w:rsidR="00381F42" w:rsidRPr="00DB56EF">
        <w:t xml:space="preserve">należy dążyć do rozwoju szlaków turystycznych np. </w:t>
      </w:r>
      <w:r w:rsidRPr="00DB56EF">
        <w:t>rowerow</w:t>
      </w:r>
      <w:r w:rsidR="00381F42" w:rsidRPr="00DB56EF">
        <w:t>ych</w:t>
      </w:r>
      <w:r w:rsidRPr="00DB56EF">
        <w:t xml:space="preserve"> </w:t>
      </w:r>
      <w:r w:rsidR="00381F42" w:rsidRPr="00DB56EF">
        <w:t xml:space="preserve">prowadzących </w:t>
      </w:r>
      <w:r w:rsidR="00400920" w:rsidRPr="00DB56EF">
        <w:br/>
      </w:r>
      <w:r w:rsidR="00381F42" w:rsidRPr="00DB56EF">
        <w:t>do</w:t>
      </w:r>
      <w:r w:rsidR="00FF2765" w:rsidRPr="00DB56EF">
        <w:t xml:space="preserve"> </w:t>
      </w:r>
      <w:r w:rsidRPr="00DB56EF">
        <w:t>zabytk</w:t>
      </w:r>
      <w:r w:rsidR="00381F42" w:rsidRPr="00DB56EF">
        <w:t>ów</w:t>
      </w:r>
      <w:r w:rsidRPr="00DB56EF">
        <w:t xml:space="preserve"> kultury materialnej i miejsc o szczególnych walorach przyrodniczych. </w:t>
      </w:r>
      <w:r w:rsidR="00381F42" w:rsidRPr="00DB56EF">
        <w:t xml:space="preserve">Rozwojowi szlaków turystycznych musi towarzyszyć wsparcie dla niezbędnych elementów infrastruktury towarzyszącej. </w:t>
      </w:r>
      <w:r w:rsidRPr="00DB56EF">
        <w:t>Atrakcyjność turystyczną Obszaru zwiększy również budowa ścieżek edukacyjnych.</w:t>
      </w:r>
      <w:r w:rsidR="00FF2765" w:rsidRPr="00DB56EF">
        <w:t xml:space="preserve"> </w:t>
      </w:r>
      <w:r w:rsidRPr="00DB56EF">
        <w:t xml:space="preserve">Jednocześnie </w:t>
      </w:r>
      <w:r w:rsidR="00400920" w:rsidRPr="00DB56EF">
        <w:br/>
      </w:r>
      <w:r w:rsidRPr="00DB56EF">
        <w:t>w miejscach newralgicznych powinny zostać zlokalizowane miejsca parkingowe</w:t>
      </w:r>
      <w:r w:rsidR="00381F42" w:rsidRPr="00DB56EF">
        <w:t xml:space="preserve">, uwzględniające </w:t>
      </w:r>
      <w:r w:rsidR="00887822" w:rsidRPr="00DB56EF">
        <w:t xml:space="preserve">również </w:t>
      </w:r>
      <w:r w:rsidR="00381F42" w:rsidRPr="00DB56EF">
        <w:t>potrzeby rowerzystów</w:t>
      </w:r>
      <w:r w:rsidR="00887822" w:rsidRPr="00DB56EF">
        <w:t xml:space="preserve"> i </w:t>
      </w:r>
      <w:r w:rsidR="00D63B56" w:rsidRPr="00DB56EF">
        <w:t>tam,</w:t>
      </w:r>
      <w:r w:rsidR="00887822" w:rsidRPr="00DB56EF">
        <w:t xml:space="preserve"> gdzie to możliwe </w:t>
      </w:r>
      <w:proofErr w:type="spellStart"/>
      <w:r w:rsidR="00D63B56" w:rsidRPr="00DB56EF">
        <w:t>elektromobilności</w:t>
      </w:r>
      <w:proofErr w:type="spellEnd"/>
      <w:r w:rsidR="00D63B56" w:rsidRPr="00DB56EF">
        <w:t>.</w:t>
      </w:r>
      <w:r w:rsidR="00381F42" w:rsidRPr="00DB56EF">
        <w:t xml:space="preserve"> </w:t>
      </w:r>
    </w:p>
    <w:p w14:paraId="6CCFE974" w14:textId="77777777" w:rsidR="001F68D7" w:rsidRPr="00DB56EF" w:rsidRDefault="001F68D7" w:rsidP="001F68D7">
      <w:r w:rsidRPr="00DB56EF">
        <w:t xml:space="preserve">Jednak pamiętać należy, że sprawne funkcjonowanie </w:t>
      </w:r>
      <w:r w:rsidR="00887822" w:rsidRPr="00DB56EF">
        <w:t>przedmiotowej</w:t>
      </w:r>
      <w:r w:rsidR="00FF2765" w:rsidRPr="00DB56EF">
        <w:t xml:space="preserve"> </w:t>
      </w:r>
      <w:r w:rsidRPr="00DB56EF">
        <w:t xml:space="preserve">branży wymaga także rozwoju </w:t>
      </w:r>
      <w:r w:rsidR="00BD33ED" w:rsidRPr="00DB56EF">
        <w:t>oferty komplementarnych</w:t>
      </w:r>
      <w:r w:rsidRPr="00DB56EF">
        <w:t xml:space="preserve"> produktów i usług, w tym produktów regionalnych i lokalnych. Szczególną wagę należy w tym zakresie przypisać rolnictwu. Mając na uwadze uwarunkowania przyrodnicze obszaru </w:t>
      </w:r>
      <w:r w:rsidR="00400920" w:rsidRPr="00DB56EF">
        <w:br/>
      </w:r>
      <w:r w:rsidRPr="00DB56EF">
        <w:t>oraz kształtujące się w Polsce i na świecie trendy gospodarcze i społeczne winno się wspierać rozwój ekologicznego rolnictwa i małego przetwórstwa w zakresie produkcji żywności wysokiej jakości.</w:t>
      </w:r>
    </w:p>
    <w:p w14:paraId="7F3C05D7" w14:textId="77777777" w:rsidR="001F68D7" w:rsidRPr="00DB56EF" w:rsidRDefault="001F68D7" w:rsidP="001F68D7">
      <w:r w:rsidRPr="00DB56EF">
        <w:t xml:space="preserve">Równolegle na obszarze </w:t>
      </w:r>
      <w:r w:rsidR="003B21C3" w:rsidRPr="00DB56EF">
        <w:t>Aglomeracji Wałbrzyskiej</w:t>
      </w:r>
      <w:r w:rsidRPr="00DB56EF">
        <w:t xml:space="preserve"> </w:t>
      </w:r>
      <w:r w:rsidR="00887822" w:rsidRPr="00DB56EF">
        <w:t>należy</w:t>
      </w:r>
      <w:r w:rsidRPr="00DB56EF">
        <w:t xml:space="preserve"> podjąć działania promujące rozwój usług agroturystycznych i </w:t>
      </w:r>
      <w:proofErr w:type="spellStart"/>
      <w:r w:rsidRPr="00DB56EF">
        <w:t>ekoturystycznych</w:t>
      </w:r>
      <w:proofErr w:type="spellEnd"/>
      <w:r w:rsidRPr="00DB56EF">
        <w:t xml:space="preserve">. Wzmocnienie konkurencyjności turystycznej obszaru wymaga także rozbudowy bazy noclegowej oraz usług gastronomicznych oferujących lokalne/regionalne produkty oraz produkty ekologiczne. </w:t>
      </w:r>
    </w:p>
    <w:p w14:paraId="3CB90F4D" w14:textId="77777777" w:rsidR="001F68D7" w:rsidRPr="00DB56EF" w:rsidRDefault="001F68D7" w:rsidP="001F68D7">
      <w:r w:rsidRPr="00DB56EF">
        <w:t xml:space="preserve">Ważne miejsce w ramach niniejszego działania przypisano także promocji turystycznej obszaru. </w:t>
      </w:r>
      <w:r w:rsidR="00400920" w:rsidRPr="00DB56EF">
        <w:br/>
      </w:r>
      <w:r w:rsidRPr="00DB56EF">
        <w:t xml:space="preserve">W tym celu należy podjąć działania zmierzające do utworzenia </w:t>
      </w:r>
      <w:r w:rsidR="00887822" w:rsidRPr="00DB56EF">
        <w:t>spójnego</w:t>
      </w:r>
      <w:r w:rsidRPr="00DB56EF">
        <w:t xml:space="preserve"> systemu </w:t>
      </w:r>
      <w:r w:rsidR="00887822" w:rsidRPr="00DB56EF">
        <w:t xml:space="preserve">promocji i </w:t>
      </w:r>
      <w:r w:rsidRPr="00DB56EF">
        <w:t xml:space="preserve">informacji turystycznej. </w:t>
      </w:r>
    </w:p>
    <w:p w14:paraId="228CE31A" w14:textId="77777777" w:rsidR="00FF3B91" w:rsidRPr="00DB56EF" w:rsidRDefault="00FF3B91" w:rsidP="001F68D7">
      <w:r w:rsidRPr="00DB56EF">
        <w:t xml:space="preserve">Dla zintegrowanego rozwoju turystycznego obszaru </w:t>
      </w:r>
      <w:r w:rsidR="003B21C3" w:rsidRPr="00DB56EF">
        <w:t>Aglomeracji Wałbrzyskiej</w:t>
      </w:r>
      <w:r w:rsidRPr="00DB56EF">
        <w:t xml:space="preserve"> istotna będzie intensyfikacja i koordynacja współpracy pomiędzy różnymi podmiotami działającymi w tej branży.</w:t>
      </w:r>
    </w:p>
    <w:p w14:paraId="11F12607" w14:textId="77777777" w:rsidR="006908D1" w:rsidRPr="0098018B" w:rsidRDefault="001F68D7" w:rsidP="001F68D7">
      <w:r w:rsidRPr="00DB56EF">
        <w:t xml:space="preserve">Potencjał </w:t>
      </w:r>
      <w:r w:rsidR="00381F42" w:rsidRPr="00DB56EF">
        <w:t>O</w:t>
      </w:r>
      <w:r w:rsidRPr="00DB56EF">
        <w:t xml:space="preserve">bszaru buduje się również poprzez rozwój kultury. Należy więc wspierać i wzmacniać instytucje kultury, tak aby mogły one poszerzyć ofertę imprez kulturalnych adresowanych do mieszkańców </w:t>
      </w:r>
      <w:r w:rsidR="00400920" w:rsidRPr="00DB56EF">
        <w:br/>
      </w:r>
      <w:r w:rsidRPr="00DB56EF">
        <w:t xml:space="preserve">i odwiedzających. </w:t>
      </w:r>
      <w:r w:rsidR="008C380A" w:rsidRPr="00DB56EF">
        <w:t xml:space="preserve">Wsparcie to wiąże się m.in. z rozbudową/modernizacją infrastruktury wykorzystywanej przez instytucje kultury. </w:t>
      </w:r>
      <w:r w:rsidR="00887822" w:rsidRPr="00DB56EF">
        <w:t>Należy także dążyć do dostosowania lokalizacji infrastruktury kultur</w:t>
      </w:r>
      <w:r w:rsidR="00C1554F" w:rsidRPr="00DB56EF">
        <w:t>y</w:t>
      </w:r>
      <w:r w:rsidR="00FF2765" w:rsidRPr="00DB56EF">
        <w:t xml:space="preserve"> </w:t>
      </w:r>
      <w:r w:rsidR="00903EA0" w:rsidRPr="00DB56EF">
        <w:t>stosownie</w:t>
      </w:r>
      <w:r w:rsidR="00887822" w:rsidRPr="00DB56EF">
        <w:t xml:space="preserve"> do aktualnych i przyszłych potrzeb mieszkańców i odwiedzających. </w:t>
      </w:r>
      <w:r w:rsidRPr="00DB56EF">
        <w:t xml:space="preserve">Warto również zaznaczyć, </w:t>
      </w:r>
      <w:r w:rsidR="00400920" w:rsidRPr="00DB56EF">
        <w:br/>
      </w:r>
      <w:r w:rsidRPr="00DB56EF">
        <w:t xml:space="preserve">że wszechstronne wspieranie kultury tworzy sprzyjające warunki do osiedlania się tzw. klasy twórczej, która z kolei ma wpływ na rozwój przemysłów kreatywnych, tworzących miejsca pracy dla specjalistów, </w:t>
      </w:r>
      <w:r w:rsidR="00400920" w:rsidRPr="00DB56EF">
        <w:br/>
      </w:r>
      <w:r w:rsidRPr="0098018B">
        <w:t xml:space="preserve">a jednocześnie </w:t>
      </w:r>
      <w:r w:rsidR="00CB51A4" w:rsidRPr="0098018B">
        <w:t>n</w:t>
      </w:r>
      <w:r w:rsidRPr="0098018B">
        <w:t>ie ingerujących negatywnie w środowisko.</w:t>
      </w:r>
    </w:p>
    <w:p w14:paraId="6B4C9C41" w14:textId="77777777" w:rsidR="008A4D0C" w:rsidRPr="0098018B" w:rsidRDefault="008A4D0C" w:rsidP="00A42968">
      <w:pPr>
        <w:keepNext/>
        <w:keepLines/>
        <w:rPr>
          <w:b/>
          <w:bCs/>
        </w:rPr>
      </w:pPr>
      <w:r w:rsidRPr="0098018B">
        <w:t xml:space="preserve">Jednocześnie w celu zapewnienia zintegrowanego podejścia w Strategii ZIT AW realizowane będą wyłącznie projekty </w:t>
      </w:r>
      <w:r w:rsidR="008C1C8B" w:rsidRPr="0098018B">
        <w:t>zintegrowane definiowane</w:t>
      </w:r>
      <w:r w:rsidRPr="0098018B">
        <w:rPr>
          <w:bCs/>
        </w:rPr>
        <w:t xml:space="preserve"> jako:</w:t>
      </w:r>
    </w:p>
    <w:p w14:paraId="75134EEA" w14:textId="77777777" w:rsidR="008A4D0C" w:rsidRPr="0098018B" w:rsidRDefault="008A4D0C" w:rsidP="000E32E7">
      <w:pPr>
        <w:pStyle w:val="Akapitzlist"/>
        <w:keepNext w:val="0"/>
        <w:keepLines w:val="0"/>
        <w:numPr>
          <w:ilvl w:val="0"/>
          <w:numId w:val="11"/>
        </w:numPr>
        <w:ind w:left="714" w:hanging="357"/>
        <w:rPr>
          <w:b w:val="0"/>
          <w:bCs/>
        </w:rPr>
      </w:pPr>
      <w:r w:rsidRPr="0098018B">
        <w:rPr>
          <w:b w:val="0"/>
          <w:bCs/>
        </w:rPr>
        <w:t>realizacja przedsięwzięć w formie tzw. „wiązki projektów”</w:t>
      </w:r>
      <w:r w:rsidRPr="0098018B">
        <w:rPr>
          <w:rStyle w:val="Odwoanieprzypisudolnego"/>
          <w:b w:val="0"/>
          <w:bCs/>
        </w:rPr>
        <w:footnoteReference w:id="36"/>
      </w:r>
      <w:r w:rsidRPr="0098018B">
        <w:rPr>
          <w:b w:val="0"/>
          <w:bCs/>
        </w:rPr>
        <w:t xml:space="preserve"> lub </w:t>
      </w:r>
    </w:p>
    <w:p w14:paraId="00C75708" w14:textId="77777777" w:rsidR="008A4D0C" w:rsidRPr="0098018B" w:rsidRDefault="008A4D0C" w:rsidP="000E32E7">
      <w:pPr>
        <w:pStyle w:val="Akapitzlist"/>
        <w:keepNext w:val="0"/>
        <w:keepLines w:val="0"/>
        <w:numPr>
          <w:ilvl w:val="0"/>
          <w:numId w:val="11"/>
        </w:numPr>
        <w:ind w:left="714" w:hanging="357"/>
        <w:rPr>
          <w:b w:val="0"/>
          <w:bCs/>
        </w:rPr>
      </w:pPr>
      <w:r w:rsidRPr="0098018B">
        <w:rPr>
          <w:b w:val="0"/>
          <w:bCs/>
        </w:rPr>
        <w:t xml:space="preserve">zgodnie z postanowieniami Zasad Realizacji Instrumentów Terytorialnych to projekty, </w:t>
      </w:r>
      <w:r w:rsidR="008C1C8B" w:rsidRPr="0098018B">
        <w:rPr>
          <w:b w:val="0"/>
          <w:bCs/>
        </w:rPr>
        <w:t>które będą</w:t>
      </w:r>
      <w:r w:rsidRPr="0098018B">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 rozumieniu art. 39 Ustawy wdrożeniowej lub deklarowany jest wspólny efekt, rezultat lub produkt końcowy projektu.</w:t>
      </w:r>
      <w:r w:rsidRPr="0098018B">
        <w:rPr>
          <w:rStyle w:val="Odwoanieprzypisudolnego"/>
          <w:rFonts w:ascii="Calibri" w:hAnsi="Calibri" w:cs="Calibri"/>
          <w:b w:val="0"/>
          <w:bCs/>
          <w:sz w:val="24"/>
          <w:szCs w:val="24"/>
        </w:rPr>
        <w:footnoteReference w:id="37"/>
      </w:r>
      <w:r w:rsidRPr="0098018B">
        <w:rPr>
          <w:b w:val="0"/>
          <w:bCs/>
        </w:rPr>
        <w:t xml:space="preserve"> </w:t>
      </w:r>
    </w:p>
    <w:p w14:paraId="7A62704C" w14:textId="77777777" w:rsidR="008A4D0C" w:rsidRPr="00DB56EF" w:rsidRDefault="008A4D0C" w:rsidP="008A4D0C">
      <w:pPr>
        <w:rPr>
          <w:bCs/>
        </w:rPr>
      </w:pPr>
      <w:r w:rsidRPr="0098018B">
        <w:rPr>
          <w:bCs/>
        </w:rPr>
        <w:t xml:space="preserve">Wybór sposobu zintegrowania </w:t>
      </w:r>
      <w:r w:rsidR="008C1C8B" w:rsidRPr="0098018B">
        <w:rPr>
          <w:bCs/>
        </w:rPr>
        <w:t>projektów należy</w:t>
      </w:r>
      <w:r w:rsidRPr="0098018B">
        <w:rPr>
          <w:bCs/>
        </w:rPr>
        <w:t xml:space="preserve"> do wnioskodawców i uzależniony jest od optymalnej dla nich metody wdrażania przedsięwzięć.</w:t>
      </w:r>
      <w:r w:rsidRPr="00DB56EF">
        <w:rPr>
          <w:bCs/>
        </w:rPr>
        <w:t xml:space="preserve"> </w:t>
      </w:r>
    </w:p>
    <w:p w14:paraId="2D7AFBC3" w14:textId="77777777" w:rsidR="008A4D0C" w:rsidRPr="00DB56EF" w:rsidRDefault="008A4D0C" w:rsidP="008A4D0C">
      <w:pPr>
        <w:pStyle w:val="Akapitzlist"/>
      </w:pPr>
      <w:r w:rsidRPr="00DB56EF">
        <w:t>Efekty realizacji zintegrowanego podejścia służącego zaspokojeniu zidentyfikowanych potrzeb</w:t>
      </w:r>
    </w:p>
    <w:p w14:paraId="62193949" w14:textId="77777777" w:rsidR="008A4D0C" w:rsidRPr="00DB56EF" w:rsidRDefault="008A4D0C" w:rsidP="008A4D0C">
      <w:pPr>
        <w:rPr>
          <w:bCs/>
        </w:rPr>
      </w:pPr>
      <w:r w:rsidRPr="00DB56EF">
        <w:rPr>
          <w:bCs/>
        </w:rPr>
        <w:t xml:space="preserve">Efekty podjętych działań widoczne będą we wszystkich sferach. Prowadzone działania winny doprowadzić do wzrostu znaczenia turystyki w rozwoju Aglomeracji Wałbrzyskiej. Powinny powstać nowe atrakcje turystyczne oraz infrastruktura ułatwiająca dotarcie do nich. Należy również oczekiwać wzrostu liczby miejsc noclegowych oraz podmiotów działających w branży turystycznej i rekreacyjnej. </w:t>
      </w:r>
    </w:p>
    <w:p w14:paraId="7CB7905D" w14:textId="77777777" w:rsidR="008A4D0C" w:rsidRPr="00DB56EF" w:rsidRDefault="008A4D0C" w:rsidP="008A4D0C">
      <w:pPr>
        <w:rPr>
          <w:bCs/>
        </w:rPr>
      </w:pPr>
      <w:r w:rsidRPr="00DB56EF">
        <w:rPr>
          <w:bCs/>
        </w:rPr>
        <w:t xml:space="preserve">Wzrost dostępności do infrastruktury i oferty instytucji kultury poprawi jakość miejsca zamieszania </w:t>
      </w:r>
      <w:r w:rsidRPr="00DB56EF">
        <w:rPr>
          <w:bCs/>
        </w:rPr>
        <w:br/>
        <w:t>i pozytywnie wpłynie na zjawisko depopulacji. Jednocześnie należy rozwijać i promować imprezy kulturalne, tak aby utrwalać pozytywny wizerunek Aglomeracji Wałbrzyskiej.</w:t>
      </w:r>
    </w:p>
    <w:p w14:paraId="292A40BD" w14:textId="77777777" w:rsidR="008A4D0C" w:rsidRPr="00DB56EF" w:rsidRDefault="008A4D0C" w:rsidP="008A4D0C">
      <w:pPr>
        <w:pStyle w:val="Akapitzlist"/>
      </w:pPr>
      <w:r w:rsidRPr="00DB56EF">
        <w:t xml:space="preserve">Zintegrowane oddziaływanie </w:t>
      </w:r>
    </w:p>
    <w:p w14:paraId="55025D5D" w14:textId="77777777" w:rsidR="008A4D0C" w:rsidRPr="00DB56EF" w:rsidRDefault="008A4D0C" w:rsidP="008A4D0C">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150C91" w:rsidRPr="009F00D8" w14:paraId="37461124" w14:textId="77777777" w:rsidTr="00A42968">
        <w:trPr>
          <w:tblHeader/>
        </w:trPr>
        <w:tc>
          <w:tcPr>
            <w:tcW w:w="2500" w:type="pct"/>
          </w:tcPr>
          <w:p w14:paraId="56C4964B" w14:textId="77777777" w:rsidR="00150C91" w:rsidRPr="009F00D8" w:rsidRDefault="002C286D" w:rsidP="009F00D8">
            <w:pPr>
              <w:jc w:val="center"/>
              <w:rPr>
                <w:b/>
                <w:sz w:val="20"/>
                <w:szCs w:val="18"/>
              </w:rPr>
            </w:pPr>
            <w:r w:rsidRPr="009F00D8">
              <w:rPr>
                <w:b/>
                <w:sz w:val="20"/>
                <w:szCs w:val="18"/>
              </w:rPr>
              <w:t>Działanie</w:t>
            </w:r>
          </w:p>
        </w:tc>
        <w:tc>
          <w:tcPr>
            <w:tcW w:w="2500" w:type="pct"/>
          </w:tcPr>
          <w:p w14:paraId="4EC6AF76" w14:textId="77777777" w:rsidR="00150C91" w:rsidRPr="009F00D8" w:rsidRDefault="002C286D" w:rsidP="009F00D8">
            <w:pPr>
              <w:keepNext/>
              <w:jc w:val="center"/>
              <w:rPr>
                <w:b/>
                <w:sz w:val="20"/>
                <w:szCs w:val="18"/>
              </w:rPr>
            </w:pPr>
            <w:r w:rsidRPr="009F00D8">
              <w:rPr>
                <w:b/>
                <w:sz w:val="20"/>
                <w:szCs w:val="18"/>
              </w:rPr>
              <w:t xml:space="preserve">Działanie </w:t>
            </w:r>
            <w:r w:rsidR="00A42968" w:rsidRPr="00A42968">
              <w:rPr>
                <w:b/>
                <w:sz w:val="20"/>
                <w:szCs w:val="18"/>
              </w:rPr>
              <w:t>zintegrowane</w:t>
            </w:r>
          </w:p>
        </w:tc>
      </w:tr>
      <w:tr w:rsidR="00150C91" w:rsidRPr="00DB56EF" w14:paraId="5C717991" w14:textId="77777777" w:rsidTr="00530B52">
        <w:tc>
          <w:tcPr>
            <w:tcW w:w="2500" w:type="pct"/>
          </w:tcPr>
          <w:p w14:paraId="160C72AA" w14:textId="77777777" w:rsidR="00150C91" w:rsidRPr="00DB56EF" w:rsidRDefault="00150C91" w:rsidP="009F00D8">
            <w:pPr>
              <w:jc w:val="left"/>
              <w:rPr>
                <w:bCs/>
                <w:sz w:val="20"/>
                <w:szCs w:val="18"/>
              </w:rPr>
            </w:pPr>
            <w:r w:rsidRPr="00DB56EF">
              <w:rPr>
                <w:bCs/>
                <w:sz w:val="20"/>
                <w:szCs w:val="18"/>
              </w:rPr>
              <w:t xml:space="preserve">Działanie F5.1. Wzmocnienie atrakcyjności turystycznej i oferty kulturalnej obszaru </w:t>
            </w:r>
          </w:p>
        </w:tc>
        <w:tc>
          <w:tcPr>
            <w:tcW w:w="2500" w:type="pct"/>
          </w:tcPr>
          <w:p w14:paraId="76979C67" w14:textId="77777777" w:rsidR="00150C91" w:rsidRPr="00DB56EF" w:rsidRDefault="00150C91" w:rsidP="009F00D8">
            <w:pPr>
              <w:keepNext/>
              <w:keepLines/>
              <w:jc w:val="left"/>
              <w:rPr>
                <w:bCs/>
                <w:sz w:val="20"/>
                <w:szCs w:val="18"/>
              </w:rPr>
            </w:pPr>
            <w:r w:rsidRPr="00DB56EF">
              <w:rPr>
                <w:bCs/>
                <w:sz w:val="20"/>
                <w:szCs w:val="18"/>
              </w:rPr>
              <w:t>Działanie 1.2. Tworzenie atrakcyjnych warunków inwestowania i rozwoju przedsiębiorstw</w:t>
            </w:r>
          </w:p>
          <w:p w14:paraId="3158018C" w14:textId="77777777" w:rsidR="00150C91" w:rsidRPr="00DB56EF" w:rsidRDefault="00150C91" w:rsidP="009F00D8">
            <w:pPr>
              <w:keepNext/>
              <w:keepLines/>
              <w:jc w:val="left"/>
              <w:rPr>
                <w:rFonts w:ascii="Calibri" w:hAnsi="Calibri" w:cs="Calibri"/>
                <w:bCs/>
                <w:sz w:val="20"/>
                <w:szCs w:val="18"/>
              </w:rPr>
            </w:pPr>
            <w:r w:rsidRPr="00DB56EF">
              <w:rPr>
                <w:rFonts w:ascii="Calibri" w:hAnsi="Calibri" w:cs="Calibri"/>
                <w:bCs/>
                <w:sz w:val="20"/>
                <w:szCs w:val="18"/>
              </w:rPr>
              <w:t>Działanie F2.1. Poprawa efektywności energetycznej infrastruktury publicznej i budynków mieszkalnych</w:t>
            </w:r>
          </w:p>
          <w:p w14:paraId="18402184" w14:textId="77777777" w:rsidR="00150C91" w:rsidRPr="00DB56EF" w:rsidRDefault="00150C91" w:rsidP="009F00D8">
            <w:pPr>
              <w:keepNext/>
              <w:keepLines/>
              <w:jc w:val="left"/>
              <w:rPr>
                <w:rFonts w:ascii="Calibri" w:hAnsi="Calibri" w:cs="Calibri"/>
                <w:bCs/>
                <w:sz w:val="20"/>
                <w:szCs w:val="18"/>
              </w:rPr>
            </w:pPr>
            <w:r w:rsidRPr="00DB56EF">
              <w:rPr>
                <w:rFonts w:ascii="Calibri" w:hAnsi="Calibri" w:cs="Calibri"/>
                <w:bCs/>
                <w:sz w:val="20"/>
                <w:szCs w:val="18"/>
              </w:rPr>
              <w:t>Działanie F2.2. Poprawa dostępności i stanu technicznego urządzeń infrastruktury wodno-kanalizacyjnej</w:t>
            </w:r>
          </w:p>
          <w:p w14:paraId="6F528DA2" w14:textId="77777777" w:rsidR="00150C91" w:rsidRPr="00DB56EF" w:rsidRDefault="00150C91" w:rsidP="009F00D8">
            <w:pPr>
              <w:keepNext/>
              <w:keepLines/>
              <w:jc w:val="left"/>
              <w:rPr>
                <w:rFonts w:ascii="Calibri" w:hAnsi="Calibri" w:cs="Calibri"/>
                <w:bCs/>
                <w:sz w:val="20"/>
                <w:szCs w:val="18"/>
              </w:rPr>
            </w:pPr>
            <w:r w:rsidRPr="00DB56EF">
              <w:rPr>
                <w:rFonts w:ascii="Calibri" w:hAnsi="Calibri" w:cs="Calibri"/>
                <w:bCs/>
                <w:sz w:val="20"/>
                <w:szCs w:val="18"/>
              </w:rPr>
              <w:t>Działanie F2.4. Wsparcie dla rozwoju niskoemisyjnych i odnawialnych źródeł energii</w:t>
            </w:r>
          </w:p>
          <w:p w14:paraId="4D106108" w14:textId="77777777" w:rsidR="00150C91" w:rsidRPr="00DB56EF" w:rsidRDefault="00150C91" w:rsidP="009F00D8">
            <w:pPr>
              <w:keepNext/>
              <w:keepLines/>
              <w:jc w:val="left"/>
              <w:rPr>
                <w:rFonts w:ascii="Calibri" w:hAnsi="Calibri" w:cs="Calibri"/>
                <w:bCs/>
                <w:sz w:val="20"/>
                <w:szCs w:val="18"/>
              </w:rPr>
            </w:pPr>
            <w:r w:rsidRPr="00DB56EF">
              <w:rPr>
                <w:rFonts w:ascii="Calibri" w:hAnsi="Calibri" w:cs="Calibri"/>
                <w:bCs/>
                <w:sz w:val="20"/>
                <w:szCs w:val="18"/>
              </w:rPr>
              <w:t>Działanie 3.1. Budowa dróg i poprawa ich parametrów technicznych</w:t>
            </w:r>
          </w:p>
          <w:p w14:paraId="08676061" w14:textId="77777777" w:rsidR="00150C91" w:rsidRPr="00DB56EF" w:rsidRDefault="00150C91" w:rsidP="009F00D8">
            <w:pPr>
              <w:jc w:val="left"/>
              <w:rPr>
                <w:rFonts w:ascii="Calibri" w:hAnsi="Calibri" w:cs="Calibri"/>
                <w:bCs/>
                <w:sz w:val="20"/>
                <w:szCs w:val="18"/>
              </w:rPr>
            </w:pPr>
            <w:r w:rsidRPr="00DB56EF">
              <w:rPr>
                <w:rFonts w:ascii="Calibri" w:hAnsi="Calibri" w:cs="Calibri"/>
                <w:bCs/>
                <w:sz w:val="20"/>
                <w:szCs w:val="18"/>
              </w:rPr>
              <w:t>Działanie 3.2. Zapewnienie szybkiego bezpośredniego połączenia wewnątrz Aglomeracji Wałbrzyskiej i z jej otoczeniem</w:t>
            </w:r>
          </w:p>
          <w:p w14:paraId="00E90F02" w14:textId="77777777" w:rsidR="00150C91" w:rsidRPr="00DB56EF" w:rsidRDefault="00150C91" w:rsidP="009F00D8">
            <w:pPr>
              <w:jc w:val="left"/>
              <w:rPr>
                <w:rFonts w:ascii="Calibri" w:hAnsi="Calibri" w:cs="Calibri"/>
                <w:bCs/>
                <w:sz w:val="20"/>
                <w:szCs w:val="18"/>
              </w:rPr>
            </w:pPr>
            <w:r w:rsidRPr="00DB56EF">
              <w:rPr>
                <w:rFonts w:ascii="Calibri" w:hAnsi="Calibri" w:cs="Calibri"/>
                <w:bCs/>
                <w:sz w:val="20"/>
                <w:szCs w:val="18"/>
              </w:rPr>
              <w:t>Działanie 4.4. Aktywizacja lokalnego rynku pracy</w:t>
            </w:r>
          </w:p>
          <w:p w14:paraId="07F161D3" w14:textId="77777777" w:rsidR="00150C91" w:rsidRPr="00DB56EF" w:rsidRDefault="00150C91" w:rsidP="009F00D8">
            <w:pPr>
              <w:jc w:val="left"/>
              <w:rPr>
                <w:rFonts w:ascii="Calibri" w:hAnsi="Calibri" w:cs="Calibri"/>
                <w:bCs/>
                <w:sz w:val="20"/>
                <w:szCs w:val="18"/>
              </w:rPr>
            </w:pPr>
            <w:r w:rsidRPr="00DB56EF">
              <w:rPr>
                <w:rFonts w:ascii="Calibri" w:hAnsi="Calibri" w:cs="Calibri"/>
                <w:bCs/>
                <w:sz w:val="20"/>
                <w:szCs w:val="18"/>
              </w:rPr>
              <w:t>Działanie F4.5. Promowanie włączenia społecznego i przeciwdziałanie przejawom ubóstwa</w:t>
            </w:r>
          </w:p>
          <w:p w14:paraId="52428191" w14:textId="77777777" w:rsidR="00150C91" w:rsidRPr="00DB56EF" w:rsidRDefault="00150C91" w:rsidP="009F00D8">
            <w:pPr>
              <w:jc w:val="left"/>
              <w:rPr>
                <w:rFonts w:ascii="Calibri" w:hAnsi="Calibri" w:cs="Calibri"/>
                <w:bCs/>
                <w:sz w:val="20"/>
                <w:szCs w:val="18"/>
              </w:rPr>
            </w:pPr>
            <w:r w:rsidRPr="00DB56EF">
              <w:rPr>
                <w:rFonts w:ascii="Calibri" w:hAnsi="Calibri" w:cs="Calibri"/>
                <w:bCs/>
                <w:sz w:val="20"/>
                <w:szCs w:val="18"/>
              </w:rPr>
              <w:t>Działanie F5.2. Poprawa jakości i bezpieczeństwa środowiska zamieszkania i przestrzeni publicznej</w:t>
            </w:r>
          </w:p>
        </w:tc>
      </w:tr>
    </w:tbl>
    <w:p w14:paraId="0851A8C3" w14:textId="77777777" w:rsidR="002C286D" w:rsidRPr="00754C95" w:rsidRDefault="00150C91" w:rsidP="00754C95">
      <w:r w:rsidRPr="00DB56EF">
        <w:t xml:space="preserve">Turystyka i kultura, winny stać się docelowo jednym z „kół zamachowych” wielopłaszczyznowego rozwoju Aglomeracji Wałbrzyskiej. Dlatego też działania na rzecz rozwoju turystyki i kultury wpływać będą </w:t>
      </w:r>
      <w:r w:rsidRPr="00DB56EF">
        <w:br/>
        <w:t xml:space="preserve">na funkcjonowanie sfery gospodarczej, społecznej i środowiskowej. Rozwój turystyki i kultury powiązany jest ze wzrostem poziomu przedsiębiorczości mieszkańców oraz aktywizacją lokalnego rynku pracy. Jednocześnie sprzyja on włączeniu społecznemu i ograniczeniu sfery ubóstwa. Dodatkowo wzmocnienie funkcji turystycznej wymaga inwestycji w poprawę dostępności transportowej Aglomeracji, </w:t>
      </w:r>
      <w:r w:rsidRPr="00DB56EF">
        <w:br/>
        <w:t xml:space="preserve">a więc powiązany jest z inwestycjami drogowymi oraz związanymi z rozwojem transportu publicznego. Należy również podkreślić znaczenie sprzężenia zwrotnego jakie występuje pomiędzy rozwojem turystyki a jakością środowiska naturalnego. Z jednej strony wzmocnienie funkcji turystycznej wymusza inwestycje </w:t>
      </w:r>
      <w:proofErr w:type="spellStart"/>
      <w:r w:rsidR="008C1C8B" w:rsidRPr="00DB56EF">
        <w:t>prośrodowiskowe</w:t>
      </w:r>
      <w:proofErr w:type="spellEnd"/>
      <w:r w:rsidRPr="00DB56EF">
        <w:t>, z drugiej strony działania na rzecz poprawy stanu środowiska naturalnego podnoszą atrakcyjność turystyczną obszaru.</w:t>
      </w:r>
    </w:p>
    <w:p w14:paraId="3FC408B2" w14:textId="77777777" w:rsidR="001078D0" w:rsidRDefault="001078D0" w:rsidP="008A4D0C">
      <w:pPr>
        <w:pStyle w:val="Akapitzlist"/>
      </w:pPr>
      <w:r w:rsidRPr="00DB56EF">
        <w:t>Wskaźniki monitoringu w powiązaniu z FEDS 2021-2027</w:t>
      </w:r>
    </w:p>
    <w:p w14:paraId="5E8E75EB"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1A4EAFBC" w14:textId="77777777" w:rsidR="00001234" w:rsidRPr="00DB56EF" w:rsidRDefault="00001234" w:rsidP="00001234">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4996" w:type="pct"/>
        <w:tblLook w:val="04A0" w:firstRow="1" w:lastRow="0" w:firstColumn="1" w:lastColumn="0" w:noHBand="0" w:noVBand="1"/>
      </w:tblPr>
      <w:tblGrid>
        <w:gridCol w:w="1128"/>
        <w:gridCol w:w="4208"/>
        <w:gridCol w:w="1323"/>
        <w:gridCol w:w="1321"/>
        <w:gridCol w:w="1321"/>
      </w:tblGrid>
      <w:tr w:rsidR="00ED4040" w:rsidRPr="00DB56EF" w14:paraId="0048EC61" w14:textId="77777777" w:rsidTr="000F0560">
        <w:trPr>
          <w:tblHeader/>
        </w:trPr>
        <w:tc>
          <w:tcPr>
            <w:tcW w:w="606" w:type="pct"/>
            <w:vAlign w:val="center"/>
          </w:tcPr>
          <w:p w14:paraId="57B88055" w14:textId="77777777" w:rsidR="0033417E" w:rsidRPr="00DB56EF" w:rsidRDefault="0033417E" w:rsidP="009F00D8">
            <w:pPr>
              <w:keepNext/>
              <w:keepLines/>
              <w:spacing w:line="240" w:lineRule="auto"/>
              <w:jc w:val="center"/>
              <w:rPr>
                <w:rFonts w:cstheme="minorHAnsi"/>
                <w:b/>
                <w:bCs/>
                <w:sz w:val="20"/>
              </w:rPr>
            </w:pPr>
          </w:p>
        </w:tc>
        <w:tc>
          <w:tcPr>
            <w:tcW w:w="2262" w:type="pct"/>
            <w:vAlign w:val="center"/>
          </w:tcPr>
          <w:p w14:paraId="5C203031" w14:textId="77777777" w:rsidR="0033417E" w:rsidRPr="00DB56EF" w:rsidRDefault="0033417E" w:rsidP="009F00D8">
            <w:pPr>
              <w:keepNext/>
              <w:keepLines/>
              <w:spacing w:line="240" w:lineRule="auto"/>
              <w:jc w:val="center"/>
              <w:rPr>
                <w:rFonts w:cstheme="minorHAnsi"/>
                <w:b/>
                <w:bCs/>
                <w:sz w:val="20"/>
              </w:rPr>
            </w:pPr>
            <w:r w:rsidRPr="00DB56EF">
              <w:rPr>
                <w:rFonts w:cstheme="minorHAnsi"/>
                <w:b/>
                <w:bCs/>
                <w:sz w:val="20"/>
              </w:rPr>
              <w:t>Wskaźnik</w:t>
            </w:r>
          </w:p>
        </w:tc>
        <w:tc>
          <w:tcPr>
            <w:tcW w:w="711" w:type="pct"/>
            <w:vAlign w:val="center"/>
          </w:tcPr>
          <w:p w14:paraId="59E5B68B" w14:textId="77777777" w:rsidR="0033417E" w:rsidRPr="00DB56EF" w:rsidRDefault="0033417E" w:rsidP="009F00D8">
            <w:pPr>
              <w:keepNext/>
              <w:keepLines/>
              <w:spacing w:line="240" w:lineRule="auto"/>
              <w:jc w:val="center"/>
              <w:rPr>
                <w:rFonts w:cstheme="minorHAnsi"/>
                <w:b/>
                <w:bCs/>
                <w:sz w:val="20"/>
              </w:rPr>
            </w:pPr>
            <w:r w:rsidRPr="00DB56EF">
              <w:rPr>
                <w:rFonts w:cstheme="minorHAnsi"/>
                <w:b/>
                <w:bCs/>
                <w:sz w:val="20"/>
              </w:rPr>
              <w:t>Jednostka miary</w:t>
            </w:r>
          </w:p>
        </w:tc>
        <w:tc>
          <w:tcPr>
            <w:tcW w:w="710" w:type="pct"/>
            <w:vAlign w:val="center"/>
          </w:tcPr>
          <w:p w14:paraId="5C98DE2B" w14:textId="77777777" w:rsidR="0033417E" w:rsidRPr="00DB56EF" w:rsidRDefault="0033417E" w:rsidP="009F00D8">
            <w:pPr>
              <w:keepNext/>
              <w:keepLines/>
              <w:spacing w:line="240" w:lineRule="auto"/>
              <w:jc w:val="center"/>
              <w:rPr>
                <w:rFonts w:cstheme="minorHAnsi"/>
                <w:b/>
                <w:bCs/>
                <w:sz w:val="20"/>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710" w:type="pct"/>
            <w:vAlign w:val="center"/>
          </w:tcPr>
          <w:p w14:paraId="6F8FF222" w14:textId="77777777" w:rsidR="0033417E" w:rsidRPr="00DB56EF" w:rsidRDefault="0033417E" w:rsidP="009F00D8">
            <w:pPr>
              <w:keepNext/>
              <w:keepLines/>
              <w:spacing w:line="240" w:lineRule="auto"/>
              <w:jc w:val="center"/>
              <w:rPr>
                <w:rFonts w:cstheme="minorHAnsi"/>
                <w:b/>
                <w:bCs/>
                <w:sz w:val="20"/>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tr w:rsidR="00ED4040" w:rsidRPr="00DB56EF" w14:paraId="2FD29761" w14:textId="77777777" w:rsidTr="000F0560">
        <w:tc>
          <w:tcPr>
            <w:tcW w:w="606" w:type="pct"/>
            <w:vAlign w:val="center"/>
          </w:tcPr>
          <w:p w14:paraId="08A0F99E" w14:textId="77777777" w:rsidR="0033417E" w:rsidRPr="00DB56EF" w:rsidRDefault="0033417E" w:rsidP="009F00D8">
            <w:pPr>
              <w:spacing w:line="240" w:lineRule="auto"/>
              <w:jc w:val="center"/>
              <w:rPr>
                <w:rFonts w:cstheme="minorHAnsi"/>
                <w:b/>
                <w:bCs/>
                <w:sz w:val="20"/>
                <w:szCs w:val="18"/>
              </w:rPr>
            </w:pPr>
            <w:r w:rsidRPr="00DB56EF">
              <w:rPr>
                <w:b/>
                <w:bCs/>
                <w:sz w:val="20"/>
              </w:rPr>
              <w:t>Wskaźnik produktu</w:t>
            </w:r>
          </w:p>
        </w:tc>
        <w:tc>
          <w:tcPr>
            <w:tcW w:w="2262" w:type="pct"/>
            <w:vAlign w:val="center"/>
          </w:tcPr>
          <w:p w14:paraId="2294D49B" w14:textId="77777777" w:rsidR="0033417E" w:rsidRPr="00DB56EF" w:rsidRDefault="0033417E" w:rsidP="009F00D8">
            <w:pPr>
              <w:spacing w:line="240" w:lineRule="auto"/>
              <w:jc w:val="left"/>
              <w:rPr>
                <w:rFonts w:cstheme="minorHAnsi"/>
                <w:sz w:val="20"/>
                <w:szCs w:val="18"/>
              </w:rPr>
            </w:pPr>
            <w:r w:rsidRPr="009D61B0">
              <w:rPr>
                <w:rFonts w:cstheme="minorHAnsi"/>
                <w:sz w:val="20"/>
              </w:rPr>
              <w:t>WLWK-RCO074 - Ludność objęta projektami w</w:t>
            </w:r>
            <w:r>
              <w:rPr>
                <w:rFonts w:cstheme="minorHAnsi"/>
                <w:sz w:val="20"/>
              </w:rPr>
              <w:t> </w:t>
            </w:r>
            <w:r w:rsidRPr="009D61B0">
              <w:rPr>
                <w:rFonts w:cstheme="minorHAnsi"/>
                <w:sz w:val="20"/>
              </w:rPr>
              <w:t>ramach strategii zintegrowanego rozwoju terytorialnego</w:t>
            </w:r>
          </w:p>
        </w:tc>
        <w:tc>
          <w:tcPr>
            <w:tcW w:w="711" w:type="pct"/>
            <w:vAlign w:val="center"/>
          </w:tcPr>
          <w:p w14:paraId="42ACF49F" w14:textId="77777777" w:rsidR="0033417E" w:rsidRPr="00DB56EF" w:rsidRDefault="0033417E" w:rsidP="009F00D8">
            <w:pPr>
              <w:spacing w:line="240" w:lineRule="auto"/>
              <w:jc w:val="center"/>
              <w:rPr>
                <w:rFonts w:cstheme="minorHAnsi"/>
                <w:sz w:val="20"/>
                <w:szCs w:val="18"/>
              </w:rPr>
            </w:pPr>
            <w:r>
              <w:rPr>
                <w:rFonts w:cstheme="minorHAnsi"/>
                <w:sz w:val="20"/>
              </w:rPr>
              <w:t>o</w:t>
            </w:r>
            <w:r w:rsidRPr="00DB56EF">
              <w:rPr>
                <w:rFonts w:cstheme="minorHAnsi"/>
                <w:sz w:val="20"/>
              </w:rPr>
              <w:t>soby</w:t>
            </w:r>
          </w:p>
        </w:tc>
        <w:tc>
          <w:tcPr>
            <w:tcW w:w="710" w:type="pct"/>
            <w:vAlign w:val="center"/>
          </w:tcPr>
          <w:p w14:paraId="00315CCF" w14:textId="77777777" w:rsidR="0033417E" w:rsidRPr="00DB56EF" w:rsidRDefault="0033417E" w:rsidP="009F00D8">
            <w:pPr>
              <w:spacing w:line="240" w:lineRule="auto"/>
              <w:jc w:val="center"/>
              <w:rPr>
                <w:rFonts w:cstheme="minorHAnsi"/>
                <w:sz w:val="20"/>
              </w:rPr>
            </w:pPr>
            <w:r>
              <w:rPr>
                <w:rFonts w:cstheme="minorHAnsi"/>
                <w:sz w:val="20"/>
              </w:rPr>
              <w:t>-</w:t>
            </w:r>
          </w:p>
        </w:tc>
        <w:tc>
          <w:tcPr>
            <w:tcW w:w="710" w:type="pct"/>
            <w:vAlign w:val="center"/>
          </w:tcPr>
          <w:p w14:paraId="00C20F53" w14:textId="77777777" w:rsidR="0033417E" w:rsidRPr="00DB56EF" w:rsidRDefault="00A27C25" w:rsidP="009F00D8">
            <w:pPr>
              <w:spacing w:line="240" w:lineRule="auto"/>
              <w:jc w:val="center"/>
              <w:rPr>
                <w:rFonts w:cstheme="minorHAnsi"/>
                <w:sz w:val="20"/>
                <w:szCs w:val="18"/>
              </w:rPr>
            </w:pPr>
            <w:r>
              <w:rPr>
                <w:rFonts w:cstheme="minorHAnsi"/>
                <w:sz w:val="20"/>
                <w:szCs w:val="18"/>
              </w:rPr>
              <w:t>565 253</w:t>
            </w:r>
          </w:p>
        </w:tc>
      </w:tr>
      <w:tr w:rsidR="00ED4040" w:rsidRPr="00DB56EF" w14:paraId="666126AF" w14:textId="77777777" w:rsidTr="000F0560">
        <w:tc>
          <w:tcPr>
            <w:tcW w:w="606" w:type="pct"/>
            <w:vAlign w:val="center"/>
          </w:tcPr>
          <w:p w14:paraId="3D063D3E" w14:textId="77777777" w:rsidR="0033417E" w:rsidRPr="00DB56EF" w:rsidRDefault="0033417E" w:rsidP="009F00D8">
            <w:pPr>
              <w:spacing w:line="240" w:lineRule="auto"/>
              <w:jc w:val="center"/>
              <w:rPr>
                <w:rFonts w:cstheme="minorHAnsi"/>
                <w:b/>
                <w:bCs/>
                <w:sz w:val="20"/>
                <w:szCs w:val="18"/>
              </w:rPr>
            </w:pPr>
            <w:r w:rsidRPr="00DB56EF">
              <w:rPr>
                <w:b/>
                <w:bCs/>
                <w:sz w:val="20"/>
              </w:rPr>
              <w:t>Wskaźnik produktu</w:t>
            </w:r>
          </w:p>
        </w:tc>
        <w:tc>
          <w:tcPr>
            <w:tcW w:w="2262" w:type="pct"/>
            <w:vAlign w:val="center"/>
          </w:tcPr>
          <w:p w14:paraId="336839E2" w14:textId="77777777" w:rsidR="0033417E" w:rsidRPr="00DB56EF" w:rsidRDefault="0033417E" w:rsidP="009F00D8">
            <w:pPr>
              <w:spacing w:line="240" w:lineRule="auto"/>
              <w:jc w:val="left"/>
              <w:rPr>
                <w:rFonts w:cstheme="minorHAnsi"/>
                <w:sz w:val="20"/>
                <w:szCs w:val="18"/>
              </w:rPr>
            </w:pPr>
            <w:r w:rsidRPr="009D61B0">
              <w:rPr>
                <w:rFonts w:cstheme="minorHAnsi"/>
                <w:sz w:val="20"/>
              </w:rPr>
              <w:t>WLWK-RCO075 - Wspierane strategie zintegrowanego rozwoju terytorialnego</w:t>
            </w:r>
          </w:p>
        </w:tc>
        <w:tc>
          <w:tcPr>
            <w:tcW w:w="711" w:type="pct"/>
            <w:vAlign w:val="center"/>
          </w:tcPr>
          <w:p w14:paraId="40815C15" w14:textId="77777777" w:rsidR="0033417E" w:rsidRPr="009D61B0" w:rsidRDefault="0033417E" w:rsidP="009F00D8">
            <w:pPr>
              <w:spacing w:line="240" w:lineRule="auto"/>
              <w:jc w:val="center"/>
              <w:rPr>
                <w:rFonts w:cstheme="minorHAnsi"/>
                <w:sz w:val="20"/>
              </w:rPr>
            </w:pPr>
            <w:r>
              <w:rPr>
                <w:rFonts w:cstheme="minorHAnsi"/>
                <w:sz w:val="20"/>
              </w:rPr>
              <w:t>szt.</w:t>
            </w:r>
          </w:p>
        </w:tc>
        <w:tc>
          <w:tcPr>
            <w:tcW w:w="710" w:type="pct"/>
            <w:vAlign w:val="center"/>
          </w:tcPr>
          <w:p w14:paraId="3DB66852" w14:textId="77777777" w:rsidR="0033417E" w:rsidRPr="00DB56EF" w:rsidRDefault="0033417E" w:rsidP="009F00D8">
            <w:pPr>
              <w:spacing w:line="240" w:lineRule="auto"/>
              <w:jc w:val="center"/>
              <w:rPr>
                <w:rFonts w:cstheme="minorHAnsi"/>
                <w:sz w:val="20"/>
              </w:rPr>
            </w:pPr>
            <w:r>
              <w:rPr>
                <w:rFonts w:cstheme="minorHAnsi"/>
                <w:sz w:val="20"/>
              </w:rPr>
              <w:t>-</w:t>
            </w:r>
          </w:p>
        </w:tc>
        <w:tc>
          <w:tcPr>
            <w:tcW w:w="710" w:type="pct"/>
            <w:vAlign w:val="center"/>
          </w:tcPr>
          <w:p w14:paraId="19CCF1B3" w14:textId="77777777" w:rsidR="0033417E" w:rsidRPr="00DB56EF" w:rsidRDefault="0033417E" w:rsidP="009F00D8">
            <w:pPr>
              <w:spacing w:line="240" w:lineRule="auto"/>
              <w:jc w:val="center"/>
              <w:rPr>
                <w:rFonts w:cstheme="minorHAnsi"/>
                <w:sz w:val="20"/>
                <w:szCs w:val="18"/>
              </w:rPr>
            </w:pPr>
            <w:r w:rsidRPr="00DB56EF">
              <w:rPr>
                <w:rFonts w:cstheme="minorHAnsi"/>
                <w:sz w:val="20"/>
              </w:rPr>
              <w:t>1</w:t>
            </w:r>
          </w:p>
        </w:tc>
      </w:tr>
      <w:tr w:rsidR="00ED4040" w:rsidRPr="00DB56EF" w14:paraId="0DEBE763" w14:textId="77777777" w:rsidTr="000F0560">
        <w:tc>
          <w:tcPr>
            <w:tcW w:w="606" w:type="pct"/>
            <w:vAlign w:val="center"/>
          </w:tcPr>
          <w:p w14:paraId="3815EC6E" w14:textId="77777777" w:rsidR="0033417E" w:rsidRPr="00DB56EF" w:rsidRDefault="0033417E" w:rsidP="009F00D8">
            <w:pPr>
              <w:spacing w:line="240" w:lineRule="auto"/>
              <w:jc w:val="center"/>
              <w:rPr>
                <w:b/>
                <w:bCs/>
                <w:sz w:val="20"/>
              </w:rPr>
            </w:pPr>
            <w:r w:rsidRPr="00DB56EF">
              <w:rPr>
                <w:b/>
                <w:bCs/>
                <w:sz w:val="20"/>
              </w:rPr>
              <w:t>Wskaźnik produktu</w:t>
            </w:r>
          </w:p>
        </w:tc>
        <w:tc>
          <w:tcPr>
            <w:tcW w:w="2262" w:type="pct"/>
            <w:vAlign w:val="center"/>
          </w:tcPr>
          <w:p w14:paraId="3C1BFE2B" w14:textId="77777777" w:rsidR="0033417E" w:rsidRPr="00DB56EF" w:rsidRDefault="0033417E" w:rsidP="009F00D8">
            <w:pPr>
              <w:spacing w:line="240" w:lineRule="auto"/>
              <w:jc w:val="left"/>
              <w:rPr>
                <w:rFonts w:cstheme="minorHAnsi"/>
                <w:sz w:val="20"/>
              </w:rPr>
            </w:pPr>
            <w:bookmarkStart w:id="39" w:name="_Hlk150194144"/>
            <w:r w:rsidRPr="009D61B0">
              <w:rPr>
                <w:rFonts w:cstheme="minorHAnsi"/>
                <w:sz w:val="20"/>
              </w:rPr>
              <w:t>WLWK-RCO076 - Zintegrowane projekty rozwoju terytorialnego</w:t>
            </w:r>
            <w:bookmarkEnd w:id="39"/>
          </w:p>
        </w:tc>
        <w:tc>
          <w:tcPr>
            <w:tcW w:w="711" w:type="pct"/>
            <w:vAlign w:val="center"/>
          </w:tcPr>
          <w:p w14:paraId="18F29908" w14:textId="77777777" w:rsidR="0033417E" w:rsidRPr="00DB56EF" w:rsidRDefault="0033417E" w:rsidP="009F00D8">
            <w:pPr>
              <w:spacing w:line="240" w:lineRule="auto"/>
              <w:jc w:val="center"/>
              <w:rPr>
                <w:rFonts w:cstheme="minorHAnsi"/>
                <w:sz w:val="20"/>
              </w:rPr>
            </w:pPr>
            <w:r>
              <w:rPr>
                <w:rFonts w:cstheme="minorHAnsi"/>
                <w:sz w:val="20"/>
              </w:rPr>
              <w:t>szt.</w:t>
            </w:r>
          </w:p>
        </w:tc>
        <w:tc>
          <w:tcPr>
            <w:tcW w:w="710" w:type="pct"/>
            <w:vAlign w:val="center"/>
          </w:tcPr>
          <w:p w14:paraId="2DE5807B" w14:textId="77777777" w:rsidR="0033417E" w:rsidRPr="00DB56EF" w:rsidRDefault="0033417E" w:rsidP="009F00D8">
            <w:pPr>
              <w:spacing w:line="240" w:lineRule="auto"/>
              <w:jc w:val="center"/>
              <w:rPr>
                <w:rFonts w:cstheme="minorHAnsi"/>
                <w:sz w:val="20"/>
              </w:rPr>
            </w:pPr>
            <w:r>
              <w:rPr>
                <w:rFonts w:cstheme="minorHAnsi"/>
                <w:sz w:val="20"/>
              </w:rPr>
              <w:t>-</w:t>
            </w:r>
          </w:p>
        </w:tc>
        <w:tc>
          <w:tcPr>
            <w:tcW w:w="710" w:type="pct"/>
            <w:vAlign w:val="center"/>
          </w:tcPr>
          <w:p w14:paraId="587EA77A" w14:textId="77777777" w:rsidR="0033417E" w:rsidRPr="00DB56EF" w:rsidRDefault="008C4A17" w:rsidP="009F00D8">
            <w:pPr>
              <w:spacing w:line="240" w:lineRule="auto"/>
              <w:jc w:val="center"/>
              <w:rPr>
                <w:rFonts w:cstheme="minorHAnsi"/>
                <w:sz w:val="20"/>
              </w:rPr>
            </w:pPr>
            <w:r>
              <w:rPr>
                <w:rFonts w:cstheme="minorHAnsi"/>
                <w:sz w:val="20"/>
              </w:rPr>
              <w:t>8</w:t>
            </w:r>
          </w:p>
        </w:tc>
      </w:tr>
      <w:tr w:rsidR="00ED4040" w:rsidRPr="00DB56EF" w14:paraId="03C3EB3F" w14:textId="77777777" w:rsidTr="000F0560">
        <w:tc>
          <w:tcPr>
            <w:tcW w:w="606" w:type="pct"/>
            <w:vAlign w:val="center"/>
          </w:tcPr>
          <w:p w14:paraId="2E18824E" w14:textId="77777777" w:rsidR="0033417E" w:rsidRPr="00DB56EF" w:rsidRDefault="0033417E" w:rsidP="009F00D8">
            <w:pPr>
              <w:keepNext/>
              <w:keepLines/>
              <w:spacing w:line="240" w:lineRule="auto"/>
              <w:jc w:val="center"/>
              <w:rPr>
                <w:rFonts w:cstheme="minorHAnsi"/>
                <w:b/>
                <w:bCs/>
                <w:sz w:val="20"/>
              </w:rPr>
            </w:pPr>
            <w:r w:rsidRPr="00DB56EF">
              <w:rPr>
                <w:rFonts w:cstheme="minorHAnsi"/>
                <w:b/>
                <w:bCs/>
                <w:sz w:val="20"/>
              </w:rPr>
              <w:t>Wskaźnik produktu</w:t>
            </w:r>
          </w:p>
        </w:tc>
        <w:tc>
          <w:tcPr>
            <w:tcW w:w="2262" w:type="pct"/>
            <w:vAlign w:val="center"/>
          </w:tcPr>
          <w:p w14:paraId="7D4BACCB" w14:textId="77777777" w:rsidR="0033417E" w:rsidRPr="00DB56EF" w:rsidRDefault="0033417E" w:rsidP="009F00D8">
            <w:pPr>
              <w:keepNext/>
              <w:keepLines/>
              <w:spacing w:line="240" w:lineRule="auto"/>
              <w:jc w:val="left"/>
              <w:rPr>
                <w:rFonts w:cstheme="minorHAnsi"/>
                <w:sz w:val="20"/>
              </w:rPr>
            </w:pPr>
            <w:r w:rsidRPr="009D61B0">
              <w:rPr>
                <w:rFonts w:cstheme="minorHAnsi"/>
                <w:sz w:val="20"/>
              </w:rPr>
              <w:t>WLWK-RCO077 - Liczba obiektów kulturalnych i</w:t>
            </w:r>
            <w:r>
              <w:rPr>
                <w:rFonts w:cstheme="minorHAnsi"/>
                <w:sz w:val="20"/>
              </w:rPr>
              <w:t> </w:t>
            </w:r>
            <w:r w:rsidRPr="009D61B0">
              <w:rPr>
                <w:rFonts w:cstheme="minorHAnsi"/>
                <w:sz w:val="20"/>
              </w:rPr>
              <w:t>turystycznych objętych wsparciem</w:t>
            </w:r>
          </w:p>
        </w:tc>
        <w:tc>
          <w:tcPr>
            <w:tcW w:w="711" w:type="pct"/>
            <w:vAlign w:val="center"/>
          </w:tcPr>
          <w:p w14:paraId="5B30EC5E" w14:textId="77777777" w:rsidR="0033417E" w:rsidRPr="00DB56EF" w:rsidRDefault="0033417E" w:rsidP="009F00D8">
            <w:pPr>
              <w:keepNext/>
              <w:keepLines/>
              <w:spacing w:line="240" w:lineRule="auto"/>
              <w:jc w:val="center"/>
              <w:rPr>
                <w:rFonts w:cstheme="minorHAnsi"/>
                <w:sz w:val="20"/>
              </w:rPr>
            </w:pPr>
            <w:r>
              <w:rPr>
                <w:rFonts w:cstheme="minorHAnsi"/>
                <w:sz w:val="20"/>
              </w:rPr>
              <w:t>szt.</w:t>
            </w:r>
          </w:p>
        </w:tc>
        <w:tc>
          <w:tcPr>
            <w:tcW w:w="710" w:type="pct"/>
            <w:vAlign w:val="center"/>
          </w:tcPr>
          <w:p w14:paraId="7EE8BF77" w14:textId="77777777" w:rsidR="0033417E" w:rsidRPr="00DB56EF" w:rsidRDefault="0033417E" w:rsidP="009F00D8">
            <w:pPr>
              <w:keepNext/>
              <w:keepLines/>
              <w:spacing w:line="240" w:lineRule="auto"/>
              <w:jc w:val="center"/>
              <w:rPr>
                <w:rFonts w:cstheme="minorHAnsi"/>
                <w:sz w:val="20"/>
              </w:rPr>
            </w:pPr>
            <w:r>
              <w:rPr>
                <w:rFonts w:cstheme="minorHAnsi"/>
                <w:sz w:val="20"/>
              </w:rPr>
              <w:t>-</w:t>
            </w:r>
          </w:p>
        </w:tc>
        <w:tc>
          <w:tcPr>
            <w:tcW w:w="710" w:type="pct"/>
            <w:vAlign w:val="center"/>
          </w:tcPr>
          <w:p w14:paraId="420638F5" w14:textId="77777777" w:rsidR="0033417E" w:rsidRPr="00DB56EF" w:rsidRDefault="008C4A17" w:rsidP="009F00D8">
            <w:pPr>
              <w:keepNext/>
              <w:keepLines/>
              <w:spacing w:line="240" w:lineRule="auto"/>
              <w:jc w:val="center"/>
              <w:rPr>
                <w:rFonts w:cstheme="minorHAnsi"/>
                <w:sz w:val="20"/>
              </w:rPr>
            </w:pPr>
            <w:r>
              <w:rPr>
                <w:rFonts w:cstheme="minorHAnsi"/>
                <w:sz w:val="20"/>
              </w:rPr>
              <w:t>1</w:t>
            </w:r>
            <w:r w:rsidR="00A27C25">
              <w:rPr>
                <w:rFonts w:cstheme="minorHAnsi"/>
                <w:sz w:val="20"/>
              </w:rPr>
              <w:t>2</w:t>
            </w:r>
          </w:p>
        </w:tc>
      </w:tr>
      <w:tr w:rsidR="00ED4040" w:rsidRPr="00DB56EF" w14:paraId="31F44A48" w14:textId="77777777" w:rsidTr="000F0560">
        <w:tc>
          <w:tcPr>
            <w:tcW w:w="606" w:type="pct"/>
            <w:vAlign w:val="center"/>
          </w:tcPr>
          <w:p w14:paraId="0E247401" w14:textId="77777777" w:rsidR="00CD5070" w:rsidRPr="00DB56EF" w:rsidRDefault="00CD5070" w:rsidP="00565338">
            <w:pPr>
              <w:spacing w:line="240" w:lineRule="auto"/>
              <w:jc w:val="center"/>
              <w:rPr>
                <w:b/>
                <w:bCs/>
                <w:sz w:val="20"/>
                <w:szCs w:val="18"/>
              </w:rPr>
            </w:pPr>
            <w:r w:rsidRPr="00DB56EF">
              <w:rPr>
                <w:b/>
                <w:bCs/>
                <w:sz w:val="20"/>
                <w:szCs w:val="18"/>
              </w:rPr>
              <w:t>Wskaźnik produktu</w:t>
            </w:r>
          </w:p>
        </w:tc>
        <w:tc>
          <w:tcPr>
            <w:tcW w:w="2262" w:type="pct"/>
            <w:vAlign w:val="center"/>
          </w:tcPr>
          <w:p w14:paraId="278312F8" w14:textId="77777777" w:rsidR="00CD5070" w:rsidRPr="00DB56EF" w:rsidRDefault="00CD5070" w:rsidP="00565338">
            <w:pPr>
              <w:spacing w:line="240" w:lineRule="auto"/>
              <w:jc w:val="left"/>
              <w:rPr>
                <w:sz w:val="20"/>
                <w:szCs w:val="18"/>
              </w:rPr>
            </w:pPr>
            <w:r w:rsidRPr="009D61B0">
              <w:rPr>
                <w:sz w:val="20"/>
                <w:szCs w:val="18"/>
              </w:rPr>
              <w:t>WLWK-RCO114 - Otwarta przestrzeń utworzona lub</w:t>
            </w:r>
            <w:r>
              <w:rPr>
                <w:sz w:val="20"/>
                <w:szCs w:val="18"/>
              </w:rPr>
              <w:t> </w:t>
            </w:r>
            <w:r w:rsidRPr="009D61B0">
              <w:rPr>
                <w:sz w:val="20"/>
                <w:szCs w:val="18"/>
              </w:rPr>
              <w:t>rekultywowana na obszarach miejskich</w:t>
            </w:r>
          </w:p>
        </w:tc>
        <w:tc>
          <w:tcPr>
            <w:tcW w:w="711" w:type="pct"/>
            <w:vAlign w:val="center"/>
          </w:tcPr>
          <w:p w14:paraId="6A7B8E4E" w14:textId="77777777" w:rsidR="00CD5070" w:rsidRPr="00DB56EF" w:rsidRDefault="00CD5070" w:rsidP="00565338">
            <w:pPr>
              <w:spacing w:line="240" w:lineRule="auto"/>
              <w:jc w:val="center"/>
              <w:rPr>
                <w:sz w:val="20"/>
                <w:szCs w:val="18"/>
              </w:rPr>
            </w:pPr>
            <w:r>
              <w:rPr>
                <w:sz w:val="20"/>
                <w:szCs w:val="18"/>
              </w:rPr>
              <w:t>m</w:t>
            </w:r>
            <w:r w:rsidRPr="00327D9D">
              <w:rPr>
                <w:sz w:val="20"/>
                <w:szCs w:val="18"/>
                <w:vertAlign w:val="superscript"/>
              </w:rPr>
              <w:t>2</w:t>
            </w:r>
          </w:p>
        </w:tc>
        <w:tc>
          <w:tcPr>
            <w:tcW w:w="710" w:type="pct"/>
            <w:vAlign w:val="center"/>
          </w:tcPr>
          <w:p w14:paraId="210F3ADA" w14:textId="77777777" w:rsidR="00CD5070" w:rsidRPr="00DB56EF" w:rsidRDefault="00CD5070" w:rsidP="00565338">
            <w:pPr>
              <w:spacing w:line="240" w:lineRule="auto"/>
              <w:jc w:val="center"/>
              <w:rPr>
                <w:rFonts w:cstheme="minorHAnsi"/>
                <w:sz w:val="20"/>
                <w:szCs w:val="18"/>
              </w:rPr>
            </w:pPr>
            <w:r>
              <w:rPr>
                <w:rFonts w:cstheme="minorHAnsi"/>
                <w:sz w:val="20"/>
                <w:szCs w:val="18"/>
              </w:rPr>
              <w:t>-</w:t>
            </w:r>
          </w:p>
        </w:tc>
        <w:tc>
          <w:tcPr>
            <w:tcW w:w="710" w:type="pct"/>
            <w:vAlign w:val="center"/>
          </w:tcPr>
          <w:p w14:paraId="605181FA" w14:textId="77777777" w:rsidR="00CD5070" w:rsidRPr="00DB56EF" w:rsidRDefault="00CD5070" w:rsidP="00565338">
            <w:pPr>
              <w:spacing w:line="240" w:lineRule="auto"/>
              <w:jc w:val="center"/>
              <w:rPr>
                <w:sz w:val="20"/>
                <w:szCs w:val="18"/>
              </w:rPr>
            </w:pPr>
            <w:r>
              <w:rPr>
                <w:sz w:val="20"/>
                <w:szCs w:val="18"/>
              </w:rPr>
              <w:t>22 000</w:t>
            </w:r>
          </w:p>
        </w:tc>
      </w:tr>
      <w:tr w:rsidR="000F0560" w:rsidRPr="00DB56EF" w14:paraId="7F8888C0" w14:textId="77777777" w:rsidTr="000F0560">
        <w:tc>
          <w:tcPr>
            <w:tcW w:w="606" w:type="pct"/>
            <w:vAlign w:val="center"/>
          </w:tcPr>
          <w:p w14:paraId="03D28CAB" w14:textId="77777777" w:rsidR="000F0560" w:rsidRPr="00DB56EF" w:rsidRDefault="000F0560" w:rsidP="00565338">
            <w:pPr>
              <w:spacing w:line="240" w:lineRule="auto"/>
              <w:jc w:val="center"/>
              <w:rPr>
                <w:rFonts w:cstheme="minorHAnsi"/>
                <w:b/>
                <w:bCs/>
                <w:sz w:val="20"/>
              </w:rPr>
            </w:pPr>
            <w:r w:rsidRPr="00DB56EF">
              <w:rPr>
                <w:rFonts w:cstheme="minorHAnsi"/>
                <w:b/>
                <w:bCs/>
                <w:sz w:val="20"/>
              </w:rPr>
              <w:t>Wskaźnik rezultatu</w:t>
            </w:r>
          </w:p>
        </w:tc>
        <w:tc>
          <w:tcPr>
            <w:tcW w:w="2262" w:type="pct"/>
            <w:vAlign w:val="center"/>
          </w:tcPr>
          <w:p w14:paraId="3F6B2DCD" w14:textId="77777777" w:rsidR="000F0560" w:rsidRPr="009D61B0" w:rsidRDefault="000F0560" w:rsidP="00565338">
            <w:pPr>
              <w:spacing w:line="240" w:lineRule="auto"/>
              <w:jc w:val="left"/>
              <w:rPr>
                <w:rFonts w:cstheme="minorHAnsi"/>
                <w:sz w:val="20"/>
              </w:rPr>
            </w:pPr>
            <w:r w:rsidRPr="000F0560">
              <w:rPr>
                <w:rFonts w:cstheme="minorHAnsi"/>
                <w:sz w:val="20"/>
              </w:rPr>
              <w:t>WLWK-PLRO135 - Długość wspartych szlaków turystycznych</w:t>
            </w:r>
          </w:p>
        </w:tc>
        <w:tc>
          <w:tcPr>
            <w:tcW w:w="711" w:type="pct"/>
            <w:vAlign w:val="center"/>
          </w:tcPr>
          <w:p w14:paraId="0DC8D55C" w14:textId="77777777" w:rsidR="000F0560" w:rsidRPr="00DB56EF" w:rsidRDefault="000F0560" w:rsidP="00565338">
            <w:pPr>
              <w:autoSpaceDE w:val="0"/>
              <w:autoSpaceDN w:val="0"/>
              <w:adjustRightInd w:val="0"/>
              <w:spacing w:line="240" w:lineRule="auto"/>
              <w:jc w:val="center"/>
              <w:rPr>
                <w:rFonts w:eastAsia="TimesNewRomanPSMT" w:cstheme="minorHAnsi"/>
                <w:sz w:val="20"/>
                <w:lang w:eastAsia="en-US"/>
              </w:rPr>
            </w:pPr>
            <w:r>
              <w:rPr>
                <w:rFonts w:eastAsia="TimesNewRomanPSMT" w:cstheme="minorHAnsi"/>
                <w:sz w:val="20"/>
                <w:lang w:eastAsia="en-US"/>
              </w:rPr>
              <w:t>km</w:t>
            </w:r>
          </w:p>
        </w:tc>
        <w:tc>
          <w:tcPr>
            <w:tcW w:w="710" w:type="pct"/>
            <w:vAlign w:val="center"/>
          </w:tcPr>
          <w:p w14:paraId="6CADF3A0" w14:textId="77777777" w:rsidR="000F0560" w:rsidRDefault="000F0560" w:rsidP="00565338">
            <w:pPr>
              <w:spacing w:line="240" w:lineRule="auto"/>
              <w:jc w:val="center"/>
              <w:rPr>
                <w:rFonts w:cstheme="minorHAnsi"/>
                <w:sz w:val="20"/>
              </w:rPr>
            </w:pPr>
            <w:r>
              <w:rPr>
                <w:rFonts w:cstheme="minorHAnsi"/>
                <w:sz w:val="20"/>
              </w:rPr>
              <w:t>0</w:t>
            </w:r>
          </w:p>
        </w:tc>
        <w:tc>
          <w:tcPr>
            <w:tcW w:w="710" w:type="pct"/>
            <w:vAlign w:val="center"/>
          </w:tcPr>
          <w:p w14:paraId="68682CB8" w14:textId="77777777" w:rsidR="000F0560" w:rsidRDefault="000F0560" w:rsidP="00565338">
            <w:pPr>
              <w:spacing w:line="240" w:lineRule="auto"/>
              <w:jc w:val="center"/>
              <w:rPr>
                <w:rFonts w:cstheme="minorHAnsi"/>
                <w:sz w:val="20"/>
              </w:rPr>
            </w:pPr>
            <w:r>
              <w:rPr>
                <w:rFonts w:cstheme="minorHAnsi"/>
                <w:sz w:val="20"/>
              </w:rPr>
              <w:t>2,1</w:t>
            </w:r>
          </w:p>
        </w:tc>
      </w:tr>
      <w:tr w:rsidR="00ED4040" w:rsidRPr="00DB56EF" w14:paraId="2011622F" w14:textId="77777777" w:rsidTr="000F0560">
        <w:tc>
          <w:tcPr>
            <w:tcW w:w="606" w:type="pct"/>
            <w:vAlign w:val="center"/>
          </w:tcPr>
          <w:p w14:paraId="33F31BE5" w14:textId="77777777" w:rsidR="0033417E" w:rsidRPr="00DB56EF" w:rsidRDefault="0033417E" w:rsidP="009F00D8">
            <w:pPr>
              <w:spacing w:line="240" w:lineRule="auto"/>
              <w:jc w:val="center"/>
              <w:rPr>
                <w:rFonts w:cstheme="minorHAnsi"/>
                <w:b/>
                <w:bCs/>
                <w:sz w:val="20"/>
              </w:rPr>
            </w:pPr>
            <w:r w:rsidRPr="00DB56EF">
              <w:rPr>
                <w:rFonts w:cstheme="minorHAnsi"/>
                <w:b/>
                <w:bCs/>
                <w:sz w:val="20"/>
              </w:rPr>
              <w:t>Wskaźnik rezultatu</w:t>
            </w:r>
          </w:p>
        </w:tc>
        <w:tc>
          <w:tcPr>
            <w:tcW w:w="2262" w:type="pct"/>
            <w:vAlign w:val="center"/>
          </w:tcPr>
          <w:p w14:paraId="1081FAA2" w14:textId="77777777" w:rsidR="0033417E" w:rsidRPr="00DB56EF" w:rsidRDefault="0033417E" w:rsidP="009F00D8">
            <w:pPr>
              <w:spacing w:line="240" w:lineRule="auto"/>
              <w:jc w:val="left"/>
              <w:rPr>
                <w:rFonts w:cstheme="minorHAnsi"/>
                <w:sz w:val="20"/>
              </w:rPr>
            </w:pPr>
            <w:r w:rsidRPr="009D61B0">
              <w:rPr>
                <w:rFonts w:cstheme="minorHAnsi"/>
                <w:sz w:val="20"/>
              </w:rPr>
              <w:t>WLWK-RCR077 - Liczba osób odwiedzających obiekty kulturalne i</w:t>
            </w:r>
            <w:r w:rsidR="006D4E1E">
              <w:rPr>
                <w:rFonts w:cstheme="minorHAnsi"/>
                <w:sz w:val="20"/>
              </w:rPr>
              <w:t> </w:t>
            </w:r>
            <w:r w:rsidRPr="009D61B0">
              <w:rPr>
                <w:rFonts w:cstheme="minorHAnsi"/>
                <w:sz w:val="20"/>
              </w:rPr>
              <w:t>turystyczne objęte wsparciem</w:t>
            </w:r>
          </w:p>
        </w:tc>
        <w:tc>
          <w:tcPr>
            <w:tcW w:w="711" w:type="pct"/>
            <w:vAlign w:val="center"/>
          </w:tcPr>
          <w:p w14:paraId="6578D58B" w14:textId="77777777" w:rsidR="0033417E" w:rsidRPr="00DB56EF" w:rsidRDefault="0033417E" w:rsidP="009F00D8">
            <w:pPr>
              <w:autoSpaceDE w:val="0"/>
              <w:autoSpaceDN w:val="0"/>
              <w:adjustRightInd w:val="0"/>
              <w:spacing w:line="240" w:lineRule="auto"/>
              <w:jc w:val="center"/>
              <w:rPr>
                <w:rFonts w:eastAsia="TimesNewRomanPSMT" w:cstheme="minorHAnsi"/>
                <w:sz w:val="20"/>
                <w:lang w:eastAsia="en-US"/>
              </w:rPr>
            </w:pPr>
            <w:r w:rsidRPr="00DB56EF">
              <w:rPr>
                <w:rFonts w:eastAsia="TimesNewRomanPSMT" w:cstheme="minorHAnsi"/>
                <w:sz w:val="20"/>
                <w:lang w:eastAsia="en-US"/>
              </w:rPr>
              <w:t>osoby odwiedzające</w:t>
            </w:r>
            <w:r>
              <w:rPr>
                <w:rFonts w:eastAsia="TimesNewRomanPSMT" w:cstheme="minorHAnsi"/>
                <w:sz w:val="20"/>
                <w:lang w:eastAsia="en-US"/>
              </w:rPr>
              <w:br/>
            </w:r>
            <w:r w:rsidRPr="00DB56EF">
              <w:rPr>
                <w:rFonts w:eastAsia="TimesNewRomanPSMT" w:cstheme="minorHAnsi"/>
                <w:sz w:val="20"/>
                <w:lang w:eastAsia="en-US"/>
              </w:rPr>
              <w:t>/rok</w:t>
            </w:r>
          </w:p>
        </w:tc>
        <w:tc>
          <w:tcPr>
            <w:tcW w:w="710" w:type="pct"/>
            <w:vAlign w:val="center"/>
          </w:tcPr>
          <w:p w14:paraId="67A51447" w14:textId="77777777" w:rsidR="0033417E" w:rsidRPr="00DB56EF" w:rsidRDefault="006D4E1E" w:rsidP="009F00D8">
            <w:pPr>
              <w:spacing w:line="240" w:lineRule="auto"/>
              <w:jc w:val="center"/>
              <w:rPr>
                <w:rFonts w:cstheme="minorHAnsi"/>
                <w:sz w:val="20"/>
              </w:rPr>
            </w:pPr>
            <w:r>
              <w:rPr>
                <w:rFonts w:cstheme="minorHAnsi"/>
                <w:sz w:val="20"/>
              </w:rPr>
              <w:t>0</w:t>
            </w:r>
          </w:p>
        </w:tc>
        <w:tc>
          <w:tcPr>
            <w:tcW w:w="710" w:type="pct"/>
            <w:vAlign w:val="center"/>
          </w:tcPr>
          <w:p w14:paraId="4307DF61" w14:textId="77777777" w:rsidR="0033417E" w:rsidRPr="00DB56EF" w:rsidRDefault="006D4E1E" w:rsidP="009F00D8">
            <w:pPr>
              <w:spacing w:line="240" w:lineRule="auto"/>
              <w:jc w:val="center"/>
              <w:rPr>
                <w:rFonts w:cstheme="minorHAnsi"/>
                <w:sz w:val="20"/>
              </w:rPr>
            </w:pPr>
            <w:r>
              <w:rPr>
                <w:rFonts w:cstheme="minorHAnsi"/>
                <w:sz w:val="20"/>
              </w:rPr>
              <w:t>122 228</w:t>
            </w:r>
          </w:p>
        </w:tc>
      </w:tr>
    </w:tbl>
    <w:p w14:paraId="55F065A9" w14:textId="77777777" w:rsidR="006908D1" w:rsidRPr="00DB56EF" w:rsidRDefault="006908D1" w:rsidP="000E32E7">
      <w:pPr>
        <w:pStyle w:val="Akapitzlist"/>
        <w:numPr>
          <w:ilvl w:val="0"/>
          <w:numId w:val="37"/>
        </w:numPr>
      </w:pPr>
      <w:r w:rsidRPr="00DB56EF">
        <w:t>Zgodność działania z dokumentami nadrzędnymi</w:t>
      </w:r>
    </w:p>
    <w:tbl>
      <w:tblPr>
        <w:tblStyle w:val="TABELEAW"/>
        <w:tblW w:w="5000" w:type="pct"/>
        <w:tblLook w:val="04A0" w:firstRow="1" w:lastRow="0" w:firstColumn="1" w:lastColumn="0" w:noHBand="0" w:noVBand="1"/>
      </w:tblPr>
      <w:tblGrid>
        <w:gridCol w:w="2601"/>
        <w:gridCol w:w="2329"/>
        <w:gridCol w:w="2189"/>
        <w:gridCol w:w="2189"/>
      </w:tblGrid>
      <w:tr w:rsidR="00C80616" w:rsidRPr="00DB56EF" w14:paraId="6C15B076" w14:textId="77777777" w:rsidTr="009F00D8">
        <w:trPr>
          <w:tblHeader/>
        </w:trPr>
        <w:tc>
          <w:tcPr>
            <w:tcW w:w="1397" w:type="pct"/>
          </w:tcPr>
          <w:p w14:paraId="0278F444" w14:textId="77777777" w:rsidR="00C80616" w:rsidRPr="00DB56EF" w:rsidRDefault="00C80616" w:rsidP="009F00D8">
            <w:pPr>
              <w:spacing w:line="240" w:lineRule="auto"/>
              <w:jc w:val="center"/>
              <w:rPr>
                <w:rStyle w:val="FontStyle11"/>
                <w:rFonts w:asciiTheme="minorHAnsi" w:hAnsiTheme="minorHAnsi" w:cstheme="minorHAnsi"/>
                <w:b/>
                <w:bCs/>
                <w:sz w:val="20"/>
                <w:szCs w:val="20"/>
              </w:rPr>
            </w:pPr>
            <w:r w:rsidRPr="00DB56EF">
              <w:rPr>
                <w:rStyle w:val="FontStyle11"/>
                <w:rFonts w:asciiTheme="minorHAnsi" w:hAnsiTheme="minorHAnsi" w:cstheme="minorHAnsi"/>
                <w:b/>
                <w:bCs/>
                <w:sz w:val="20"/>
                <w:szCs w:val="20"/>
              </w:rPr>
              <w:t>Strategia ZIT Aglomeracji Wałbrzyskiej 2021-2027</w:t>
            </w:r>
          </w:p>
        </w:tc>
        <w:tc>
          <w:tcPr>
            <w:tcW w:w="1251" w:type="pct"/>
          </w:tcPr>
          <w:p w14:paraId="753F8F72" w14:textId="77777777" w:rsidR="00C80616" w:rsidRPr="00DB56EF" w:rsidRDefault="00C80616" w:rsidP="009F00D8">
            <w:pPr>
              <w:spacing w:line="240" w:lineRule="auto"/>
              <w:jc w:val="center"/>
              <w:rPr>
                <w:rStyle w:val="FontStyle11"/>
                <w:rFonts w:asciiTheme="minorHAnsi" w:hAnsiTheme="minorHAnsi" w:cstheme="minorHAnsi"/>
                <w:b/>
                <w:bCs/>
                <w:sz w:val="20"/>
                <w:szCs w:val="20"/>
              </w:rPr>
            </w:pPr>
            <w:r w:rsidRPr="00DB56EF">
              <w:rPr>
                <w:rStyle w:val="FontStyle11"/>
                <w:rFonts w:asciiTheme="minorHAnsi" w:hAnsiTheme="minorHAnsi" w:cstheme="minorHAnsi"/>
                <w:b/>
                <w:bCs/>
                <w:sz w:val="20"/>
                <w:szCs w:val="20"/>
              </w:rPr>
              <w:t>Strategia Rozwoju Województwa Dolnośląskiego 2030</w:t>
            </w:r>
          </w:p>
        </w:tc>
        <w:tc>
          <w:tcPr>
            <w:tcW w:w="1176" w:type="pct"/>
          </w:tcPr>
          <w:p w14:paraId="226EF1D8" w14:textId="77777777" w:rsidR="00C80616" w:rsidRPr="00DB56EF" w:rsidRDefault="00C80616" w:rsidP="009F00D8">
            <w:pPr>
              <w:spacing w:line="240" w:lineRule="auto"/>
              <w:jc w:val="center"/>
              <w:rPr>
                <w:rStyle w:val="FontStyle11"/>
                <w:rFonts w:asciiTheme="minorHAnsi" w:hAnsiTheme="minorHAnsi" w:cstheme="minorHAnsi"/>
                <w:b/>
                <w:bCs/>
                <w:sz w:val="20"/>
                <w:szCs w:val="20"/>
              </w:rPr>
            </w:pPr>
            <w:r w:rsidRPr="00DB56EF">
              <w:rPr>
                <w:rStyle w:val="FontStyle11"/>
                <w:rFonts w:asciiTheme="minorHAnsi" w:hAnsiTheme="minorHAnsi" w:cstheme="minorHAnsi"/>
                <w:b/>
                <w:bCs/>
                <w:sz w:val="20"/>
                <w:szCs w:val="20"/>
              </w:rPr>
              <w:t>Strategia Aglomeracji Wałbrzyskiej 2030</w:t>
            </w:r>
          </w:p>
        </w:tc>
        <w:tc>
          <w:tcPr>
            <w:tcW w:w="1176" w:type="pct"/>
          </w:tcPr>
          <w:p w14:paraId="1540A564" w14:textId="77777777" w:rsidR="00C80616" w:rsidRPr="00DB56EF" w:rsidRDefault="00C80616" w:rsidP="009F00D8">
            <w:pPr>
              <w:spacing w:line="240" w:lineRule="auto"/>
              <w:jc w:val="center"/>
              <w:rPr>
                <w:rStyle w:val="FontStyle11"/>
                <w:rFonts w:asciiTheme="minorHAnsi" w:hAnsiTheme="minorHAnsi" w:cstheme="minorHAnsi"/>
                <w:b/>
                <w:bCs/>
                <w:sz w:val="20"/>
                <w:szCs w:val="20"/>
              </w:rPr>
            </w:pPr>
            <w:r w:rsidRPr="00DB56EF">
              <w:rPr>
                <w:rStyle w:val="FontStyle11"/>
                <w:rFonts w:asciiTheme="minorHAnsi" w:hAnsiTheme="minorHAnsi" w:cstheme="minorHAnsi"/>
                <w:b/>
                <w:bCs/>
                <w:sz w:val="20"/>
                <w:szCs w:val="20"/>
              </w:rPr>
              <w:t>Fundusze Europejskie dla</w:t>
            </w:r>
            <w:r w:rsidR="00400920" w:rsidRPr="00DB56EF">
              <w:rPr>
                <w:rStyle w:val="FontStyle11"/>
                <w:rFonts w:asciiTheme="minorHAnsi" w:hAnsiTheme="minorHAnsi" w:cstheme="minorHAnsi"/>
                <w:b/>
                <w:bCs/>
                <w:sz w:val="20"/>
                <w:szCs w:val="20"/>
              </w:rPr>
              <w:t> </w:t>
            </w:r>
            <w:r w:rsidRPr="00DB56EF">
              <w:rPr>
                <w:rStyle w:val="FontStyle11"/>
                <w:rFonts w:asciiTheme="minorHAnsi" w:hAnsiTheme="minorHAnsi" w:cstheme="minorHAnsi"/>
                <w:b/>
                <w:bCs/>
                <w:sz w:val="20"/>
                <w:szCs w:val="20"/>
              </w:rPr>
              <w:t xml:space="preserve">Dolnego Śląska </w:t>
            </w:r>
            <w:r w:rsidR="00400920" w:rsidRPr="00DB56EF">
              <w:rPr>
                <w:rStyle w:val="FontStyle11"/>
                <w:rFonts w:asciiTheme="minorHAnsi" w:hAnsiTheme="minorHAnsi" w:cstheme="minorHAnsi"/>
                <w:b/>
                <w:bCs/>
                <w:sz w:val="20"/>
                <w:szCs w:val="20"/>
              </w:rPr>
              <w:br/>
            </w:r>
            <w:r w:rsidRPr="00DB56EF">
              <w:rPr>
                <w:rStyle w:val="FontStyle11"/>
                <w:rFonts w:asciiTheme="minorHAnsi" w:hAnsiTheme="minorHAnsi" w:cstheme="minorHAnsi"/>
                <w:b/>
                <w:bCs/>
                <w:sz w:val="20"/>
                <w:szCs w:val="20"/>
              </w:rPr>
              <w:t>2021-2027</w:t>
            </w:r>
          </w:p>
        </w:tc>
      </w:tr>
      <w:tr w:rsidR="00C80616" w:rsidRPr="00DB56EF" w14:paraId="75E9E757" w14:textId="77777777" w:rsidTr="00C80616">
        <w:tc>
          <w:tcPr>
            <w:tcW w:w="1397" w:type="pct"/>
          </w:tcPr>
          <w:p w14:paraId="171F957B" w14:textId="77777777" w:rsidR="00C80616" w:rsidRPr="00DB56EF" w:rsidRDefault="00C80616" w:rsidP="009F00D8">
            <w:pPr>
              <w:spacing w:line="240" w:lineRule="auto"/>
              <w:jc w:val="left"/>
              <w:rPr>
                <w:rStyle w:val="FontStyle11"/>
                <w:rFonts w:asciiTheme="minorHAnsi" w:hAnsiTheme="minorHAnsi" w:cstheme="minorHAnsi"/>
                <w:b/>
                <w:bCs/>
                <w:sz w:val="20"/>
                <w:szCs w:val="20"/>
              </w:rPr>
            </w:pPr>
            <w:r w:rsidRPr="00DB56EF">
              <w:rPr>
                <w:rStyle w:val="FontStyle11"/>
                <w:rFonts w:asciiTheme="minorHAnsi" w:hAnsiTheme="minorHAnsi" w:cstheme="minorHAnsi"/>
                <w:b/>
                <w:bCs/>
                <w:sz w:val="20"/>
                <w:szCs w:val="20"/>
              </w:rPr>
              <w:t xml:space="preserve">Działanie </w:t>
            </w:r>
            <w:r w:rsidR="003C1524" w:rsidRPr="00DB56EF">
              <w:rPr>
                <w:rStyle w:val="FontStyle11"/>
                <w:rFonts w:asciiTheme="minorHAnsi" w:hAnsiTheme="minorHAnsi" w:cstheme="minorHAnsi"/>
                <w:b/>
                <w:bCs/>
                <w:sz w:val="20"/>
                <w:szCs w:val="20"/>
              </w:rPr>
              <w:t>F</w:t>
            </w:r>
            <w:r w:rsidRPr="00DB56EF">
              <w:rPr>
                <w:rStyle w:val="FontStyle11"/>
                <w:rFonts w:asciiTheme="minorHAnsi" w:hAnsiTheme="minorHAnsi" w:cstheme="minorHAnsi"/>
                <w:b/>
                <w:bCs/>
                <w:sz w:val="20"/>
                <w:szCs w:val="20"/>
              </w:rPr>
              <w:t xml:space="preserve">5.1. </w:t>
            </w:r>
            <w:r w:rsidR="00400920" w:rsidRPr="00DB56EF">
              <w:rPr>
                <w:rStyle w:val="FontStyle11"/>
                <w:rFonts w:asciiTheme="minorHAnsi" w:hAnsiTheme="minorHAnsi" w:cstheme="minorHAnsi"/>
                <w:b/>
                <w:bCs/>
                <w:sz w:val="20"/>
                <w:szCs w:val="20"/>
              </w:rPr>
              <w:br/>
            </w:r>
            <w:r w:rsidRPr="00DB56EF">
              <w:rPr>
                <w:rStyle w:val="FontStyle11"/>
                <w:rFonts w:asciiTheme="minorHAnsi" w:hAnsiTheme="minorHAnsi" w:cstheme="minorHAnsi"/>
                <w:sz w:val="20"/>
                <w:szCs w:val="20"/>
              </w:rPr>
              <w:t xml:space="preserve">Wzmocnienie atrakcyjności turystycznej obszaru </w:t>
            </w:r>
          </w:p>
          <w:p w14:paraId="31B657D7" w14:textId="77777777" w:rsidR="00C80616" w:rsidRPr="00DB56EF" w:rsidRDefault="00C80616" w:rsidP="009F00D8">
            <w:pPr>
              <w:spacing w:line="240" w:lineRule="auto"/>
              <w:jc w:val="left"/>
              <w:rPr>
                <w:rStyle w:val="FontStyle11"/>
                <w:rFonts w:asciiTheme="minorHAnsi" w:hAnsiTheme="minorHAnsi" w:cstheme="minorHAnsi"/>
                <w:sz w:val="20"/>
                <w:szCs w:val="20"/>
              </w:rPr>
            </w:pPr>
          </w:p>
        </w:tc>
        <w:tc>
          <w:tcPr>
            <w:tcW w:w="1251" w:type="pct"/>
          </w:tcPr>
          <w:p w14:paraId="3B54A9DF" w14:textId="77777777" w:rsidR="00C80616" w:rsidRPr="00DB56EF" w:rsidRDefault="00C80616" w:rsidP="009F00D8">
            <w:pPr>
              <w:spacing w:line="240" w:lineRule="auto"/>
              <w:jc w:val="left"/>
              <w:rPr>
                <w:rStyle w:val="FontStyle11"/>
                <w:rFonts w:asciiTheme="minorHAnsi" w:hAnsiTheme="minorHAnsi" w:cstheme="minorHAnsi"/>
                <w:sz w:val="20"/>
                <w:szCs w:val="20"/>
              </w:rPr>
            </w:pPr>
            <w:r w:rsidRPr="00DB56EF">
              <w:rPr>
                <w:rStyle w:val="FontStyle11"/>
                <w:rFonts w:asciiTheme="minorHAnsi" w:hAnsiTheme="minorHAnsi" w:cstheme="minorHAnsi"/>
                <w:b/>
                <w:bCs/>
                <w:sz w:val="20"/>
                <w:szCs w:val="20"/>
              </w:rPr>
              <w:t>Cel strategiczny 1.</w:t>
            </w:r>
            <w:r w:rsidRPr="00DB56EF">
              <w:rPr>
                <w:rStyle w:val="FontStyle11"/>
                <w:rFonts w:asciiTheme="minorHAnsi" w:hAnsiTheme="minorHAnsi" w:cstheme="minorHAnsi"/>
                <w:sz w:val="20"/>
                <w:szCs w:val="20"/>
              </w:rPr>
              <w:t xml:space="preserve"> Efektywne wykorzystanie gospodarczego potencjału regionu</w:t>
            </w:r>
          </w:p>
          <w:p w14:paraId="3A05B6E4" w14:textId="77777777" w:rsidR="00C80616" w:rsidRPr="00DB56EF" w:rsidRDefault="00C80616" w:rsidP="009F00D8">
            <w:pPr>
              <w:spacing w:line="240" w:lineRule="auto"/>
              <w:jc w:val="left"/>
              <w:rPr>
                <w:rStyle w:val="FontStyle11"/>
                <w:rFonts w:asciiTheme="minorHAnsi" w:hAnsiTheme="minorHAnsi" w:cstheme="minorHAnsi"/>
                <w:sz w:val="20"/>
                <w:szCs w:val="20"/>
              </w:rPr>
            </w:pPr>
            <w:r w:rsidRPr="00DB56EF">
              <w:rPr>
                <w:rStyle w:val="FontStyle11"/>
                <w:rFonts w:asciiTheme="minorHAnsi" w:hAnsiTheme="minorHAnsi" w:cstheme="minorHAnsi"/>
                <w:b/>
                <w:bCs/>
                <w:sz w:val="20"/>
                <w:szCs w:val="20"/>
              </w:rPr>
              <w:t>Cel operacyjny 1.1</w:t>
            </w:r>
            <w:r w:rsidRPr="00DB56EF">
              <w:rPr>
                <w:rStyle w:val="FontStyle11"/>
                <w:rFonts w:asciiTheme="minorHAnsi" w:hAnsiTheme="minorHAnsi" w:cstheme="minorHAnsi"/>
                <w:sz w:val="20"/>
                <w:szCs w:val="20"/>
              </w:rPr>
              <w:t xml:space="preserve"> Wspieranie endogenicznych potencjałów gospodarczych subregionów</w:t>
            </w:r>
          </w:p>
          <w:p w14:paraId="08460B5E" w14:textId="77777777" w:rsidR="00C80616" w:rsidRPr="00DB56EF" w:rsidRDefault="00C80616" w:rsidP="009F00D8">
            <w:pPr>
              <w:keepLines/>
              <w:spacing w:line="240" w:lineRule="auto"/>
              <w:jc w:val="left"/>
              <w:rPr>
                <w:rStyle w:val="FontStyle11"/>
                <w:rFonts w:asciiTheme="minorHAnsi" w:hAnsiTheme="minorHAnsi" w:cstheme="minorHAnsi"/>
                <w:sz w:val="20"/>
                <w:szCs w:val="20"/>
              </w:rPr>
            </w:pPr>
            <w:r w:rsidRPr="00DB56EF">
              <w:rPr>
                <w:rStyle w:val="FontStyle11"/>
                <w:rFonts w:asciiTheme="minorHAnsi" w:hAnsiTheme="minorHAnsi" w:cstheme="minorHAnsi"/>
                <w:b/>
                <w:bCs/>
                <w:sz w:val="20"/>
                <w:szCs w:val="20"/>
              </w:rPr>
              <w:t>Cel operacyjny 1.2.</w:t>
            </w:r>
            <w:r w:rsidRPr="00DB56EF">
              <w:rPr>
                <w:rStyle w:val="FontStyle11"/>
                <w:rFonts w:asciiTheme="minorHAnsi" w:hAnsiTheme="minorHAnsi" w:cstheme="minorHAnsi"/>
                <w:sz w:val="20"/>
                <w:szCs w:val="20"/>
              </w:rPr>
              <w:t xml:space="preserve"> Wzmocnienie krajowej i</w:t>
            </w:r>
            <w:r w:rsidR="00400920" w:rsidRPr="00DB56EF">
              <w:rPr>
                <w:rStyle w:val="FontStyle11"/>
                <w:rFonts w:asciiTheme="minorHAnsi" w:hAnsiTheme="minorHAnsi" w:cstheme="minorHAnsi"/>
                <w:sz w:val="20"/>
                <w:szCs w:val="20"/>
              </w:rPr>
              <w:t> </w:t>
            </w:r>
            <w:r w:rsidRPr="00DB56EF">
              <w:rPr>
                <w:rStyle w:val="FontStyle11"/>
                <w:rFonts w:asciiTheme="minorHAnsi" w:hAnsiTheme="minorHAnsi" w:cstheme="minorHAnsi"/>
                <w:sz w:val="20"/>
                <w:szCs w:val="20"/>
              </w:rPr>
              <w:t>europejskiej konkurencyjności regionu i</w:t>
            </w:r>
            <w:r w:rsidR="00400920" w:rsidRPr="00DB56EF">
              <w:rPr>
                <w:rStyle w:val="FontStyle11"/>
                <w:rFonts w:asciiTheme="minorHAnsi" w:hAnsiTheme="minorHAnsi" w:cstheme="minorHAnsi"/>
                <w:sz w:val="20"/>
                <w:szCs w:val="20"/>
              </w:rPr>
              <w:t> </w:t>
            </w:r>
            <w:r w:rsidRPr="00DB56EF">
              <w:rPr>
                <w:rStyle w:val="FontStyle11"/>
                <w:rFonts w:asciiTheme="minorHAnsi" w:hAnsiTheme="minorHAnsi" w:cstheme="minorHAnsi"/>
                <w:sz w:val="20"/>
                <w:szCs w:val="20"/>
              </w:rPr>
              <w:t>jego marki</w:t>
            </w:r>
          </w:p>
          <w:p w14:paraId="022ED404" w14:textId="77777777" w:rsidR="00C80616" w:rsidRPr="00DB56EF" w:rsidRDefault="00C80616" w:rsidP="009F00D8">
            <w:pPr>
              <w:spacing w:line="240" w:lineRule="auto"/>
              <w:jc w:val="left"/>
              <w:rPr>
                <w:rStyle w:val="FontStyle11"/>
                <w:rFonts w:asciiTheme="minorHAnsi" w:hAnsiTheme="minorHAnsi" w:cstheme="minorHAnsi"/>
                <w:sz w:val="20"/>
                <w:szCs w:val="20"/>
              </w:rPr>
            </w:pPr>
            <w:r w:rsidRPr="00DB56EF">
              <w:rPr>
                <w:rStyle w:val="FontStyle11"/>
                <w:rFonts w:asciiTheme="minorHAnsi" w:hAnsiTheme="minorHAnsi" w:cstheme="minorHAnsi"/>
                <w:b/>
                <w:bCs/>
                <w:sz w:val="20"/>
                <w:szCs w:val="20"/>
              </w:rPr>
              <w:t>Cel strategiczny 4.</w:t>
            </w:r>
            <w:r w:rsidRPr="00DB56EF">
              <w:rPr>
                <w:rStyle w:val="FontStyle11"/>
                <w:rFonts w:asciiTheme="minorHAnsi" w:hAnsiTheme="minorHAnsi" w:cstheme="minorHAnsi"/>
                <w:sz w:val="20"/>
                <w:szCs w:val="20"/>
              </w:rPr>
              <w:t xml:space="preserve"> Odpowiedzialne wykorzystanie zasobów i</w:t>
            </w:r>
            <w:r w:rsidR="00400920" w:rsidRPr="00DB56EF">
              <w:rPr>
                <w:rStyle w:val="FontStyle11"/>
                <w:rFonts w:asciiTheme="minorHAnsi" w:hAnsiTheme="minorHAnsi" w:cstheme="minorHAnsi"/>
                <w:sz w:val="20"/>
                <w:szCs w:val="20"/>
              </w:rPr>
              <w:t> </w:t>
            </w:r>
            <w:r w:rsidRPr="00DB56EF">
              <w:rPr>
                <w:rStyle w:val="FontStyle11"/>
                <w:rFonts w:asciiTheme="minorHAnsi" w:hAnsiTheme="minorHAnsi" w:cstheme="minorHAnsi"/>
                <w:sz w:val="20"/>
                <w:szCs w:val="20"/>
              </w:rPr>
              <w:t xml:space="preserve">ochrona środowiska naturalnego i dziedzictwa kulturowego </w:t>
            </w:r>
          </w:p>
          <w:p w14:paraId="59886023" w14:textId="77777777" w:rsidR="00C80616" w:rsidRPr="00DB56EF" w:rsidRDefault="00C80616" w:rsidP="009F00D8">
            <w:pPr>
              <w:spacing w:line="240" w:lineRule="auto"/>
              <w:jc w:val="left"/>
              <w:rPr>
                <w:rStyle w:val="FontStyle11"/>
                <w:rFonts w:asciiTheme="minorHAnsi" w:hAnsiTheme="minorHAnsi" w:cstheme="minorHAnsi"/>
                <w:sz w:val="20"/>
                <w:szCs w:val="20"/>
              </w:rPr>
            </w:pPr>
            <w:r w:rsidRPr="00DB56EF">
              <w:rPr>
                <w:rStyle w:val="FontStyle11"/>
                <w:rFonts w:asciiTheme="minorHAnsi" w:hAnsiTheme="minorHAnsi" w:cstheme="minorHAnsi"/>
                <w:b/>
                <w:bCs/>
                <w:sz w:val="20"/>
                <w:szCs w:val="20"/>
              </w:rPr>
              <w:t>Cel operacyjny 4.2.</w:t>
            </w:r>
            <w:r w:rsidRPr="00DB56EF">
              <w:rPr>
                <w:rStyle w:val="FontStyle11"/>
                <w:rFonts w:asciiTheme="minorHAnsi" w:hAnsiTheme="minorHAnsi" w:cstheme="minorHAnsi"/>
                <w:sz w:val="20"/>
                <w:szCs w:val="20"/>
              </w:rPr>
              <w:t xml:space="preserve"> Racjonalne wykorzystanie walorów i zasobów środowiska</w:t>
            </w:r>
          </w:p>
          <w:p w14:paraId="5FDD11E1" w14:textId="77777777" w:rsidR="00C80616" w:rsidRPr="00DB56EF" w:rsidRDefault="00C80616" w:rsidP="009F00D8">
            <w:pPr>
              <w:spacing w:line="240" w:lineRule="auto"/>
              <w:jc w:val="left"/>
              <w:rPr>
                <w:rStyle w:val="FontStyle11"/>
                <w:rFonts w:asciiTheme="minorHAnsi" w:hAnsiTheme="minorHAnsi" w:cstheme="minorHAnsi"/>
                <w:sz w:val="20"/>
                <w:szCs w:val="20"/>
              </w:rPr>
            </w:pPr>
            <w:r w:rsidRPr="00DB56EF">
              <w:rPr>
                <w:rStyle w:val="FontStyle11"/>
                <w:rFonts w:asciiTheme="minorHAnsi" w:hAnsiTheme="minorHAnsi" w:cstheme="minorHAnsi"/>
                <w:b/>
                <w:bCs/>
                <w:sz w:val="20"/>
                <w:szCs w:val="20"/>
              </w:rPr>
              <w:t>Cel operacyjny 4.5.</w:t>
            </w:r>
            <w:r w:rsidRPr="00DB56EF">
              <w:rPr>
                <w:rStyle w:val="FontStyle11"/>
                <w:rFonts w:asciiTheme="minorHAnsi" w:hAnsiTheme="minorHAnsi" w:cstheme="minorHAnsi"/>
                <w:sz w:val="20"/>
                <w:szCs w:val="20"/>
              </w:rPr>
              <w:t xml:space="preserve"> </w:t>
            </w:r>
            <w:r w:rsidR="00400920" w:rsidRPr="00DB56EF">
              <w:rPr>
                <w:rStyle w:val="FontStyle11"/>
                <w:rFonts w:asciiTheme="minorHAnsi" w:hAnsiTheme="minorHAnsi" w:cstheme="minorHAnsi"/>
                <w:sz w:val="20"/>
                <w:szCs w:val="20"/>
              </w:rPr>
              <w:br/>
            </w:r>
            <w:r w:rsidRPr="00DB56EF">
              <w:rPr>
                <w:rStyle w:val="FontStyle11"/>
                <w:rFonts w:asciiTheme="minorHAnsi" w:hAnsiTheme="minorHAnsi" w:cstheme="minorHAnsi"/>
                <w:sz w:val="20"/>
                <w:szCs w:val="20"/>
              </w:rPr>
              <w:t>Ochrona obiektów i</w:t>
            </w:r>
            <w:r w:rsidR="00FF71E9" w:rsidRPr="00DB56EF">
              <w:rPr>
                <w:rStyle w:val="FontStyle11"/>
                <w:rFonts w:asciiTheme="minorHAnsi" w:hAnsiTheme="minorHAnsi" w:cstheme="minorHAnsi"/>
                <w:sz w:val="20"/>
                <w:szCs w:val="20"/>
              </w:rPr>
              <w:t> </w:t>
            </w:r>
            <w:r w:rsidRPr="00DB56EF">
              <w:rPr>
                <w:rStyle w:val="FontStyle11"/>
                <w:rFonts w:asciiTheme="minorHAnsi" w:hAnsiTheme="minorHAnsi" w:cstheme="minorHAnsi"/>
                <w:sz w:val="20"/>
                <w:szCs w:val="20"/>
              </w:rPr>
              <w:t>terenów dziedzictwa kulturowego</w:t>
            </w:r>
          </w:p>
        </w:tc>
        <w:tc>
          <w:tcPr>
            <w:tcW w:w="1176" w:type="pct"/>
          </w:tcPr>
          <w:p w14:paraId="3F03DC8D" w14:textId="77777777" w:rsidR="00C80616" w:rsidRPr="00DB56EF" w:rsidRDefault="00C80616" w:rsidP="009F00D8">
            <w:pPr>
              <w:spacing w:line="240" w:lineRule="auto"/>
              <w:jc w:val="left"/>
              <w:rPr>
                <w:rStyle w:val="FontStyle11"/>
                <w:rFonts w:asciiTheme="minorHAnsi" w:hAnsiTheme="minorHAnsi" w:cstheme="minorHAnsi"/>
                <w:b/>
                <w:bCs/>
                <w:sz w:val="20"/>
                <w:szCs w:val="20"/>
              </w:rPr>
            </w:pPr>
            <w:r w:rsidRPr="00DB56EF">
              <w:rPr>
                <w:rStyle w:val="FontStyle11"/>
                <w:rFonts w:asciiTheme="minorHAnsi" w:hAnsiTheme="minorHAnsi" w:cstheme="minorHAnsi"/>
                <w:b/>
                <w:bCs/>
                <w:sz w:val="20"/>
                <w:szCs w:val="20"/>
              </w:rPr>
              <w:t>Priorytet 1.2.</w:t>
            </w:r>
            <w:r w:rsidR="00400920" w:rsidRPr="00DB56EF">
              <w:rPr>
                <w:rStyle w:val="FontStyle11"/>
                <w:rFonts w:asciiTheme="minorHAnsi" w:hAnsiTheme="minorHAnsi" w:cstheme="minorHAnsi"/>
                <w:b/>
                <w:bCs/>
                <w:sz w:val="20"/>
                <w:szCs w:val="20"/>
              </w:rPr>
              <w:br/>
            </w:r>
            <w:r w:rsidRPr="00DB56EF">
              <w:rPr>
                <w:rStyle w:val="FontStyle11"/>
                <w:rFonts w:asciiTheme="minorHAnsi" w:hAnsiTheme="minorHAnsi" w:cstheme="minorHAnsi"/>
                <w:sz w:val="20"/>
                <w:szCs w:val="20"/>
              </w:rPr>
              <w:t>Atrakcyjna i</w:t>
            </w:r>
            <w:r w:rsidR="00400920" w:rsidRPr="00DB56EF">
              <w:rPr>
                <w:rStyle w:val="FontStyle11"/>
                <w:rFonts w:asciiTheme="minorHAnsi" w:hAnsiTheme="minorHAnsi" w:cstheme="minorHAnsi"/>
                <w:sz w:val="20"/>
                <w:szCs w:val="20"/>
              </w:rPr>
              <w:t> </w:t>
            </w:r>
            <w:r w:rsidRPr="00DB56EF">
              <w:rPr>
                <w:rStyle w:val="FontStyle11"/>
                <w:rFonts w:asciiTheme="minorHAnsi" w:hAnsiTheme="minorHAnsi" w:cstheme="minorHAnsi"/>
                <w:sz w:val="20"/>
                <w:szCs w:val="20"/>
              </w:rPr>
              <w:t>konkurencyjna oferta turystyczna</w:t>
            </w:r>
          </w:p>
        </w:tc>
        <w:tc>
          <w:tcPr>
            <w:tcW w:w="1176" w:type="pct"/>
          </w:tcPr>
          <w:p w14:paraId="1230D1B6" w14:textId="77777777" w:rsidR="00C80616" w:rsidRPr="00DB56EF" w:rsidRDefault="007D2D73" w:rsidP="009F00D8">
            <w:pPr>
              <w:spacing w:line="240" w:lineRule="auto"/>
              <w:jc w:val="left"/>
              <w:rPr>
                <w:rStyle w:val="FontStyle11"/>
                <w:rFonts w:asciiTheme="minorHAnsi" w:hAnsiTheme="minorHAnsi" w:cstheme="minorHAnsi"/>
                <w:sz w:val="20"/>
                <w:szCs w:val="20"/>
              </w:rPr>
            </w:pPr>
            <w:r w:rsidRPr="00DB56EF">
              <w:rPr>
                <w:rStyle w:val="FontStyle11"/>
                <w:rFonts w:asciiTheme="minorHAnsi" w:hAnsiTheme="minorHAnsi" w:cstheme="minorHAnsi"/>
                <w:b/>
                <w:bCs/>
                <w:sz w:val="20"/>
                <w:szCs w:val="20"/>
              </w:rPr>
              <w:t>RSO5.1.</w:t>
            </w:r>
            <w:r w:rsidRPr="00DB56EF">
              <w:rPr>
                <w:rStyle w:val="FontStyle11"/>
                <w:rFonts w:asciiTheme="minorHAnsi" w:hAnsiTheme="minorHAnsi" w:cstheme="minorHAnsi"/>
                <w:sz w:val="20"/>
                <w:szCs w:val="20"/>
              </w:rPr>
              <w:t xml:space="preserve"> </w:t>
            </w:r>
            <w:r w:rsidRPr="00DB56EF">
              <w:rPr>
                <w:rStyle w:val="FontStyle11"/>
                <w:rFonts w:asciiTheme="minorHAnsi" w:hAnsiTheme="minorHAnsi" w:cstheme="minorHAnsi"/>
                <w:sz w:val="20"/>
                <w:szCs w:val="20"/>
              </w:rPr>
              <w:br/>
              <w:t>Wspieranie zintegrowanego i</w:t>
            </w:r>
            <w:r w:rsidR="00400920" w:rsidRPr="00DB56EF">
              <w:rPr>
                <w:rStyle w:val="FontStyle11"/>
                <w:rFonts w:asciiTheme="minorHAnsi" w:hAnsiTheme="minorHAnsi" w:cstheme="minorHAnsi"/>
                <w:sz w:val="20"/>
                <w:szCs w:val="20"/>
              </w:rPr>
              <w:t> </w:t>
            </w:r>
            <w:r w:rsidRPr="00DB56EF">
              <w:rPr>
                <w:rStyle w:val="FontStyle11"/>
                <w:rFonts w:asciiTheme="minorHAnsi" w:hAnsiTheme="minorHAnsi" w:cstheme="minorHAnsi"/>
                <w:sz w:val="20"/>
                <w:szCs w:val="20"/>
              </w:rPr>
              <w:t>sprzyjającego włączeniu społecznemu rozwoju społecznego, gospodarczego i</w:t>
            </w:r>
            <w:r w:rsidR="00400920" w:rsidRPr="00DB56EF">
              <w:rPr>
                <w:rStyle w:val="FontStyle11"/>
                <w:rFonts w:asciiTheme="minorHAnsi" w:hAnsiTheme="minorHAnsi" w:cstheme="minorHAnsi"/>
                <w:sz w:val="20"/>
                <w:szCs w:val="20"/>
              </w:rPr>
              <w:t> </w:t>
            </w:r>
            <w:r w:rsidRPr="00DB56EF">
              <w:rPr>
                <w:rStyle w:val="FontStyle11"/>
                <w:rFonts w:asciiTheme="minorHAnsi" w:hAnsiTheme="minorHAnsi" w:cstheme="minorHAnsi"/>
                <w:sz w:val="20"/>
                <w:szCs w:val="20"/>
              </w:rPr>
              <w:t>środowiskowego, kultury, dziedzictwa naturalnego, zrównoważonej turystyki i</w:t>
            </w:r>
            <w:r w:rsidR="00400920" w:rsidRPr="00DB56EF">
              <w:rPr>
                <w:rStyle w:val="FontStyle11"/>
                <w:rFonts w:asciiTheme="minorHAnsi" w:hAnsiTheme="minorHAnsi" w:cstheme="minorHAnsi"/>
                <w:sz w:val="20"/>
                <w:szCs w:val="20"/>
              </w:rPr>
              <w:t> </w:t>
            </w:r>
            <w:r w:rsidRPr="00DB56EF">
              <w:rPr>
                <w:rStyle w:val="FontStyle11"/>
                <w:rFonts w:asciiTheme="minorHAnsi" w:hAnsiTheme="minorHAnsi" w:cstheme="minorHAnsi"/>
                <w:sz w:val="20"/>
                <w:szCs w:val="20"/>
              </w:rPr>
              <w:t>bezpieczeństwa na obszarach miejskich</w:t>
            </w:r>
          </w:p>
        </w:tc>
      </w:tr>
    </w:tbl>
    <w:p w14:paraId="295CE599" w14:textId="77777777" w:rsidR="007D2D73" w:rsidRPr="00DB56EF" w:rsidRDefault="007D2D73" w:rsidP="000E32E7">
      <w:pPr>
        <w:pStyle w:val="Akapitzlist"/>
        <w:numPr>
          <w:ilvl w:val="0"/>
          <w:numId w:val="37"/>
        </w:numPr>
      </w:pPr>
      <w:r w:rsidRPr="00DB56EF">
        <w:t xml:space="preserve">Szczegółowe ustalenia dot. wdrażania </w:t>
      </w:r>
    </w:p>
    <w:p w14:paraId="6BE0F51F" w14:textId="77777777" w:rsidR="00695E23" w:rsidRPr="00DB56EF" w:rsidRDefault="00695E23" w:rsidP="00FF71E9">
      <w:pPr>
        <w:keepNext/>
        <w:keepLines/>
      </w:pPr>
      <w:r w:rsidRPr="00DB56EF">
        <w:t>W Działaniu F5.1 przewiduje się realizację projektów współfinansowanych ze środków FEDS 2021-2027, cel szczegółowy RSO5.1., kod</w:t>
      </w:r>
      <w:r w:rsidR="000411B9" w:rsidRPr="00DB56EF">
        <w:t>y</w:t>
      </w:r>
      <w:r w:rsidRPr="00DB56EF">
        <w:t xml:space="preserve"> interwencji: </w:t>
      </w:r>
    </w:p>
    <w:p w14:paraId="30289E99" w14:textId="77777777" w:rsidR="00FF71E9" w:rsidRPr="00DB56EF" w:rsidRDefault="00400920" w:rsidP="00FF71E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w:t>
      </w:r>
      <w:r w:rsidR="00FF2765" w:rsidRPr="00DB56EF">
        <w:t xml:space="preserve"> </w:t>
      </w:r>
      <w:r w:rsidR="00695E23" w:rsidRPr="00DB56EF">
        <w:t>165.</w:t>
      </w:r>
      <w:r w:rsidR="00FF71E9" w:rsidRPr="00DB56EF">
        <w:t xml:space="preserve"> </w:t>
      </w:r>
      <w:r w:rsidR="00695E23" w:rsidRPr="00DB56EF">
        <w:t>Ochrona, rozwój i promowanie publicznych walorów turystycznych i usług turystycznych</w:t>
      </w:r>
      <w:r w:rsidRPr="00DB56EF">
        <w:t>,</w:t>
      </w:r>
    </w:p>
    <w:p w14:paraId="215922A2" w14:textId="77777777" w:rsidR="00695E23" w:rsidRPr="00DB56EF" w:rsidRDefault="00400920" w:rsidP="00FF71E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w:t>
      </w:r>
      <w:r w:rsidR="00FF2765" w:rsidRPr="00DB56EF">
        <w:t xml:space="preserve"> </w:t>
      </w:r>
      <w:r w:rsidR="00695E23" w:rsidRPr="00DB56EF">
        <w:t>166. Ochrona, rozwój i promowanie dziedzictwa kulturowego i usług w dziedzinie kultury</w:t>
      </w:r>
      <w:r w:rsidRPr="00DB56EF">
        <w:t>.</w:t>
      </w:r>
    </w:p>
    <w:p w14:paraId="73926C87" w14:textId="77777777" w:rsidR="007D2D73" w:rsidRPr="00DB56EF" w:rsidRDefault="00695E23" w:rsidP="000B2352">
      <w:r w:rsidRPr="00DB56EF">
        <w:t xml:space="preserve">Projekty te będą wdrażane zgodnie z regulacjami obowiązującymi dla FEDS 2021-2027. </w:t>
      </w:r>
      <w:r w:rsidR="007D2D73" w:rsidRPr="00DB56EF">
        <w:br w:type="page"/>
      </w:r>
    </w:p>
    <w:p w14:paraId="535A626A" w14:textId="77777777" w:rsidR="006908D1" w:rsidRPr="00DB56EF" w:rsidRDefault="006908D1" w:rsidP="001A472E">
      <w:pPr>
        <w:pStyle w:val="Nagwek3"/>
      </w:pPr>
      <w:r w:rsidRPr="00DB56EF">
        <w:t xml:space="preserve">Działanie </w:t>
      </w:r>
      <w:r w:rsidR="003A2CB0" w:rsidRPr="00DB56EF">
        <w:t>F</w:t>
      </w:r>
      <w:r w:rsidRPr="00DB56EF">
        <w:t xml:space="preserve">5.2. </w:t>
      </w:r>
      <w:r w:rsidR="00C80616" w:rsidRPr="00DB56EF">
        <w:t>Poprawa jakości i bezpieczeństwa środowiska zamieszkania i przestrzeni publicznej</w:t>
      </w:r>
    </w:p>
    <w:p w14:paraId="4D7E6196" w14:textId="77777777" w:rsidR="00E156AA" w:rsidRPr="00DB56EF" w:rsidRDefault="00E156AA" w:rsidP="000E32E7">
      <w:pPr>
        <w:pStyle w:val="Akapitzlist"/>
        <w:numPr>
          <w:ilvl w:val="0"/>
          <w:numId w:val="39"/>
        </w:numPr>
      </w:pPr>
      <w:r w:rsidRPr="00DB56EF">
        <w:t xml:space="preserve">Zidentyfikowane potencjały i słabe </w:t>
      </w:r>
      <w:r w:rsidR="008C1C8B" w:rsidRPr="00DB56EF">
        <w:t>strony Aglomeracji</w:t>
      </w:r>
      <w:r w:rsidRPr="00DB56EF">
        <w:t xml:space="preserve"> Wałbrzyskiej </w:t>
      </w:r>
    </w:p>
    <w:p w14:paraId="0472929C" w14:textId="77777777" w:rsidR="00C80616" w:rsidRPr="00DB56EF" w:rsidRDefault="00D3182E" w:rsidP="00C80616">
      <w:r w:rsidRPr="00DB56EF">
        <w:t>Potencjały i słabe strony obszaru zidentyfikowane w analizie SWOT</w:t>
      </w:r>
      <w:r w:rsidR="00C80616" w:rsidRPr="00DB56EF">
        <w:t>:</w:t>
      </w:r>
    </w:p>
    <w:p w14:paraId="3A6F195A" w14:textId="77777777" w:rsidR="00B2468A" w:rsidRPr="00DB56EF" w:rsidRDefault="00C80616"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bookmarkStart w:id="40" w:name="_Hlk127696455"/>
      <w:r w:rsidR="00B71D5F">
        <w:rPr>
          <w:i/>
          <w:iCs/>
          <w:sz w:val="20"/>
          <w:szCs w:val="18"/>
        </w:rPr>
        <w:t xml:space="preserve">A.1.2. </w:t>
      </w:r>
      <w:r w:rsidR="003A2CB0" w:rsidRPr="00DB56EF">
        <w:rPr>
          <w:i/>
          <w:iCs/>
          <w:sz w:val="20"/>
          <w:szCs w:val="18"/>
        </w:rPr>
        <w:t>Znaczna gęstość sieci miast i wysoki poziom urbanizacji</w:t>
      </w:r>
      <w:bookmarkEnd w:id="40"/>
    </w:p>
    <w:p w14:paraId="532C71C1" w14:textId="77777777" w:rsidR="00B2468A" w:rsidRPr="00DB56EF" w:rsidRDefault="003A2CB0"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B71D5F">
        <w:rPr>
          <w:i/>
          <w:iCs/>
          <w:sz w:val="20"/>
          <w:szCs w:val="18"/>
        </w:rPr>
        <w:t xml:space="preserve">A.3.2. </w:t>
      </w:r>
      <w:r w:rsidRPr="00DB56EF">
        <w:rPr>
          <w:i/>
          <w:iCs/>
          <w:sz w:val="20"/>
          <w:szCs w:val="18"/>
        </w:rPr>
        <w:t>Zrównoważony rozkład przestrzenny ośrodków miejskich</w:t>
      </w:r>
    </w:p>
    <w:p w14:paraId="6B14CDB4" w14:textId="77777777" w:rsidR="00B2468A" w:rsidRPr="00DB56EF" w:rsidRDefault="003A2CB0"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B71D5F">
        <w:rPr>
          <w:i/>
          <w:iCs/>
          <w:sz w:val="20"/>
          <w:szCs w:val="18"/>
        </w:rPr>
        <w:t xml:space="preserve">A.3.12. </w:t>
      </w:r>
      <w:r w:rsidRPr="00DB56EF">
        <w:rPr>
          <w:i/>
          <w:iCs/>
          <w:sz w:val="20"/>
          <w:szCs w:val="18"/>
        </w:rPr>
        <w:t>Zaawansowane procesy rewitalizacji obszarów miejskich</w:t>
      </w:r>
    </w:p>
    <w:p w14:paraId="1824755E" w14:textId="77777777" w:rsidR="00B2468A" w:rsidRPr="00DB56EF" w:rsidRDefault="003A2CB0"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B71D5F">
        <w:rPr>
          <w:i/>
          <w:iCs/>
          <w:sz w:val="20"/>
          <w:szCs w:val="18"/>
        </w:rPr>
        <w:t xml:space="preserve">B.3.1. </w:t>
      </w:r>
      <w:r w:rsidRPr="00DB56EF">
        <w:rPr>
          <w:i/>
          <w:iCs/>
          <w:sz w:val="20"/>
          <w:szCs w:val="18"/>
        </w:rPr>
        <w:t>Duże rozproszenie i rozdrobnienie terenów zurbanizowanych powodujące wysokie koszty usług publicznych oraz budowy i</w:t>
      </w:r>
      <w:r w:rsidR="009D6B6C" w:rsidRPr="00DB56EF">
        <w:rPr>
          <w:i/>
          <w:iCs/>
          <w:sz w:val="20"/>
          <w:szCs w:val="18"/>
        </w:rPr>
        <w:t> </w:t>
      </w:r>
      <w:r w:rsidRPr="00DB56EF">
        <w:rPr>
          <w:i/>
          <w:iCs/>
          <w:sz w:val="20"/>
          <w:szCs w:val="18"/>
        </w:rPr>
        <w:t>eksploatacji infrastruktury technicznej</w:t>
      </w:r>
    </w:p>
    <w:p w14:paraId="49B75E1B" w14:textId="77777777" w:rsidR="00B2468A" w:rsidRPr="00DB56EF" w:rsidRDefault="003A2CB0"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B71D5F">
        <w:rPr>
          <w:i/>
          <w:iCs/>
          <w:sz w:val="20"/>
          <w:szCs w:val="18"/>
        </w:rPr>
        <w:t xml:space="preserve">B.3.15. </w:t>
      </w:r>
      <w:r w:rsidRPr="00DB56EF">
        <w:rPr>
          <w:i/>
          <w:iCs/>
          <w:sz w:val="20"/>
          <w:szCs w:val="18"/>
        </w:rPr>
        <w:t>Duże potrzeby w zakresie modernizacji infrastruktury techniczne</w:t>
      </w:r>
      <w:sdt>
        <w:sdtPr>
          <w:rPr>
            <w:i/>
            <w:iCs/>
            <w:sz w:val="20"/>
            <w:szCs w:val="18"/>
          </w:rPr>
          <w:tag w:val="goog_rdk_104"/>
          <w:id w:val="-1052848777"/>
        </w:sdtPr>
        <w:sdtContent/>
      </w:sdt>
      <w:r w:rsidRPr="00DB56EF">
        <w:rPr>
          <w:i/>
          <w:iCs/>
          <w:sz w:val="20"/>
          <w:szCs w:val="18"/>
        </w:rPr>
        <w:t>j</w:t>
      </w:r>
    </w:p>
    <w:p w14:paraId="1AA20C2D" w14:textId="77777777" w:rsidR="00B2468A" w:rsidRPr="00DB56EF" w:rsidRDefault="003A2CB0"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B71D5F">
        <w:rPr>
          <w:i/>
          <w:iCs/>
          <w:sz w:val="20"/>
          <w:szCs w:val="18"/>
        </w:rPr>
        <w:t xml:space="preserve">B.3.14. </w:t>
      </w:r>
      <w:r w:rsidRPr="00DB56EF">
        <w:rPr>
          <w:i/>
          <w:iCs/>
          <w:sz w:val="20"/>
          <w:szCs w:val="18"/>
        </w:rPr>
        <w:t xml:space="preserve">Zła średnioroczna </w:t>
      </w:r>
      <w:r w:rsidR="00077500" w:rsidRPr="00DB56EF">
        <w:rPr>
          <w:i/>
          <w:iCs/>
          <w:sz w:val="20"/>
          <w:szCs w:val="18"/>
        </w:rPr>
        <w:t xml:space="preserve">jakość </w:t>
      </w:r>
      <w:r w:rsidRPr="00DB56EF">
        <w:rPr>
          <w:i/>
          <w:iCs/>
          <w:sz w:val="20"/>
          <w:szCs w:val="18"/>
        </w:rPr>
        <w:t>powietrza spowodowana niską emisją ze źródeł kominowych, energochłonnością infrastruktury i</w:t>
      </w:r>
      <w:r w:rsidR="009D6B6C" w:rsidRPr="00DB56EF">
        <w:rPr>
          <w:i/>
          <w:iCs/>
          <w:sz w:val="20"/>
          <w:szCs w:val="18"/>
        </w:rPr>
        <w:t> </w:t>
      </w:r>
      <w:r w:rsidRPr="00DB56EF">
        <w:rPr>
          <w:i/>
          <w:iCs/>
          <w:sz w:val="20"/>
          <w:szCs w:val="18"/>
        </w:rPr>
        <w:t>budynków oraz ruchem samochodowym</w:t>
      </w:r>
    </w:p>
    <w:p w14:paraId="55B9D012" w14:textId="77777777" w:rsidR="00B2468A" w:rsidRPr="00DB56EF" w:rsidRDefault="003A2CB0"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B71D5F">
        <w:rPr>
          <w:i/>
          <w:iCs/>
          <w:sz w:val="20"/>
          <w:szCs w:val="18"/>
        </w:rPr>
        <w:t xml:space="preserve"> B.3.2</w:t>
      </w:r>
      <w:r w:rsidR="00596DA2">
        <w:rPr>
          <w:i/>
          <w:iCs/>
          <w:sz w:val="20"/>
          <w:szCs w:val="18"/>
        </w:rPr>
        <w:t xml:space="preserve"> </w:t>
      </w:r>
      <w:r w:rsidR="00C80616" w:rsidRPr="00DB56EF">
        <w:rPr>
          <w:i/>
          <w:iCs/>
          <w:sz w:val="20"/>
          <w:szCs w:val="18"/>
        </w:rPr>
        <w:t>Duże potrzeby w zakresie rekultywacji terenów o charakterze poprzemysłowym</w:t>
      </w:r>
    </w:p>
    <w:p w14:paraId="54702572" w14:textId="77777777" w:rsidR="00B2468A" w:rsidRPr="00DB56EF" w:rsidRDefault="00C80616"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B71D5F">
        <w:rPr>
          <w:i/>
          <w:iCs/>
          <w:sz w:val="20"/>
          <w:szCs w:val="18"/>
        </w:rPr>
        <w:t xml:space="preserve">B.3.3. </w:t>
      </w:r>
      <w:r w:rsidRPr="00DB56EF">
        <w:rPr>
          <w:i/>
          <w:iCs/>
          <w:sz w:val="20"/>
          <w:szCs w:val="18"/>
        </w:rPr>
        <w:t>Duże potrzeby w zakresie dostosowania i kształtowania terenów publicznych</w:t>
      </w:r>
      <w:bookmarkStart w:id="41" w:name="_Hlk127699695"/>
    </w:p>
    <w:p w14:paraId="6D595742" w14:textId="77777777" w:rsidR="00C80616" w:rsidRPr="00DB56EF" w:rsidRDefault="003A2CB0"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B71D5F">
        <w:rPr>
          <w:i/>
          <w:iCs/>
          <w:sz w:val="20"/>
          <w:szCs w:val="18"/>
        </w:rPr>
        <w:t xml:space="preserve">B.3.19 </w:t>
      </w:r>
      <w:r w:rsidRPr="00DB56EF">
        <w:rPr>
          <w:i/>
          <w:iCs/>
          <w:sz w:val="20"/>
          <w:szCs w:val="18"/>
        </w:rPr>
        <w:t>Duża liczba miast tracących funkcje wg KSRR 2030</w:t>
      </w:r>
      <w:bookmarkEnd w:id="41"/>
    </w:p>
    <w:p w14:paraId="17757ECF" w14:textId="77777777" w:rsidR="00C80616" w:rsidRDefault="00C80616" w:rsidP="00685242">
      <w:pPr>
        <w:pStyle w:val="rdo"/>
      </w:pPr>
      <w:r w:rsidRPr="00DB56EF">
        <w:t xml:space="preserve">Źródło: Diagnoza społeczna, gospodarcza i przestrzenna na potrzeby Strategii Rozwoju ZIT Aglomeracji Wałbrzyskiej, </w:t>
      </w:r>
      <w:r w:rsidR="00B2468A" w:rsidRPr="00DB56EF">
        <w:br/>
      </w:r>
      <w:r w:rsidRPr="00DB56EF">
        <w:t>Wnioski</w:t>
      </w:r>
      <w:r w:rsidR="00D47B6E" w:rsidRPr="00DB56EF">
        <w:t> </w:t>
      </w:r>
      <w:r w:rsidRPr="00DB56EF">
        <w:t>z</w:t>
      </w:r>
      <w:r w:rsidR="00D47B6E" w:rsidRPr="00DB56EF">
        <w:t> </w:t>
      </w:r>
      <w:r w:rsidRPr="00DB56EF">
        <w:t xml:space="preserve">Diagnozy wraz z analizą SWOT. </w:t>
      </w:r>
    </w:p>
    <w:p w14:paraId="118E7A2F" w14:textId="77777777" w:rsidR="00E156AA" w:rsidRPr="00DB56EF" w:rsidRDefault="00E156AA" w:rsidP="00E156AA">
      <w:pPr>
        <w:pStyle w:val="Akapitzlist"/>
      </w:pPr>
      <w:r w:rsidRPr="00DB56EF">
        <w:t xml:space="preserve">Zintegrowane podejście służące zaspokojeniu zidentyfikowanych potrzeb </w:t>
      </w:r>
    </w:p>
    <w:p w14:paraId="21F20C48" w14:textId="77777777" w:rsidR="00F726E0" w:rsidRPr="00DB56EF" w:rsidRDefault="005622AA" w:rsidP="00F726E0">
      <w:r w:rsidRPr="00DB56EF">
        <w:t>Konieczne są więc</w:t>
      </w:r>
      <w:r w:rsidR="00FF2765" w:rsidRPr="00DB56EF">
        <w:t xml:space="preserve"> </w:t>
      </w:r>
      <w:r w:rsidRPr="00DB56EF">
        <w:t>działania porządkujące przestrzeń, poprzez odnowę, ożywienie oraz uatrakcyjnienie estetyczno-wizualne tkanki architektonicznej i małej architektury m.in. zagospodarowanie przestrzeni międzyblokowych, deptaków, parków, rynków, skwerów.</w:t>
      </w:r>
      <w:r w:rsidR="00FF2765" w:rsidRPr="00DB56EF">
        <w:t xml:space="preserve"> </w:t>
      </w:r>
      <w:r w:rsidRPr="00DB56EF">
        <w:t>W tym kontekście szczególn</w:t>
      </w:r>
      <w:r w:rsidR="00903EA0" w:rsidRPr="00DB56EF">
        <w:t>ego</w:t>
      </w:r>
      <w:r w:rsidRPr="00DB56EF">
        <w:t xml:space="preserve"> znaczenia nabierają działania zmierzające do adaptacji </w:t>
      </w:r>
      <w:r w:rsidR="00F726E0" w:rsidRPr="00DB56EF">
        <w:t xml:space="preserve">Aglomeracji </w:t>
      </w:r>
      <w:r w:rsidRPr="00DB56EF">
        <w:t xml:space="preserve">do zmian klimatu poprzez </w:t>
      </w:r>
      <w:r w:rsidR="00F726E0" w:rsidRPr="00DB56EF">
        <w:t xml:space="preserve">rozwój zielonej </w:t>
      </w:r>
      <w:r w:rsidR="009D6B6C" w:rsidRPr="00DB56EF">
        <w:br/>
      </w:r>
      <w:r w:rsidR="00F726E0" w:rsidRPr="00DB56EF">
        <w:t>i niebieskiej infrastruktury, a także działania na rzecz zwiększania powierzchni czynnych biologicznie</w:t>
      </w:r>
      <w:r w:rsidR="00FF2765" w:rsidRPr="00DB56EF">
        <w:t xml:space="preserve"> </w:t>
      </w:r>
      <w:r w:rsidR="009D6B6C" w:rsidRPr="00DB56EF">
        <w:br/>
      </w:r>
      <w:r w:rsidR="00F726E0" w:rsidRPr="00DB56EF">
        <w:t>oraz unikanie tworzenia powierzchni uszczelnionych. Aby poprawić bezpieczeństwo</w:t>
      </w:r>
      <w:r w:rsidR="006768AF" w:rsidRPr="00DB56EF">
        <w:t xml:space="preserve"> przestrzeni</w:t>
      </w:r>
      <w:r w:rsidR="00F726E0" w:rsidRPr="00DB56EF">
        <w:t xml:space="preserve"> należy również dążyć do modernizacji infrastruktury drogowej jako </w:t>
      </w:r>
      <w:r w:rsidR="006768AF" w:rsidRPr="00DB56EF">
        <w:t>jednego</w:t>
      </w:r>
      <w:r w:rsidR="00F726E0" w:rsidRPr="00DB56EF">
        <w:t xml:space="preserve"> z</w:t>
      </w:r>
      <w:r w:rsidR="006768AF" w:rsidRPr="00DB56EF">
        <w:t xml:space="preserve"> elementów</w:t>
      </w:r>
      <w:r w:rsidR="00FF2765" w:rsidRPr="00DB56EF">
        <w:t xml:space="preserve"> </w:t>
      </w:r>
      <w:r w:rsidR="00F726E0" w:rsidRPr="00DB56EF">
        <w:t xml:space="preserve">szerszych działań </w:t>
      </w:r>
      <w:r w:rsidR="009D6B6C" w:rsidRPr="00DB56EF">
        <w:br/>
      </w:r>
      <w:r w:rsidR="00F726E0" w:rsidRPr="00DB56EF">
        <w:t>z zakresu odnowy</w:t>
      </w:r>
      <w:r w:rsidR="006768AF" w:rsidRPr="00DB56EF">
        <w:t xml:space="preserve"> terenów publicznych</w:t>
      </w:r>
      <w:r w:rsidR="001D3D27" w:rsidRPr="00DB56EF">
        <w:t>, który nie powinien</w:t>
      </w:r>
      <w:r w:rsidR="00FF2765" w:rsidRPr="00DB56EF">
        <w:t xml:space="preserve"> </w:t>
      </w:r>
      <w:r w:rsidR="001D3D27" w:rsidRPr="00DB56EF">
        <w:t xml:space="preserve">generować nowej dodatkowej presji </w:t>
      </w:r>
      <w:r w:rsidR="009F00D8">
        <w:br/>
      </w:r>
      <w:r w:rsidR="001D3D27" w:rsidRPr="00DB56EF">
        <w:t>na środowisko</w:t>
      </w:r>
      <w:r w:rsidR="006768AF" w:rsidRPr="00DB56EF">
        <w:t xml:space="preserve">. </w:t>
      </w:r>
      <w:r w:rsidR="001D3D27" w:rsidRPr="00DB56EF">
        <w:t>Ponadto</w:t>
      </w:r>
      <w:r w:rsidR="000D2BAF" w:rsidRPr="00DB56EF">
        <w:t xml:space="preserve"> </w:t>
      </w:r>
      <w:r w:rsidR="006768AF" w:rsidRPr="00DB56EF">
        <w:t xml:space="preserve">konieczna będzie wymiana/budowa oświetlenia publicznego </w:t>
      </w:r>
      <w:r w:rsidR="00442DEC" w:rsidRPr="00DB56EF">
        <w:t xml:space="preserve">jako elementu uzupełniającego </w:t>
      </w:r>
      <w:r w:rsidR="006768AF" w:rsidRPr="00DB56EF">
        <w:t>oraz zapewnienie monitoringu wizyjnego</w:t>
      </w:r>
      <w:r w:rsidR="000D2BAF" w:rsidRPr="00DB56EF">
        <w:t>.</w:t>
      </w:r>
      <w:r w:rsidR="00045461">
        <w:t xml:space="preserve"> </w:t>
      </w:r>
      <w:r w:rsidR="005C115C" w:rsidRPr="00DB56EF">
        <w:t>Prowadząc działania san</w:t>
      </w:r>
      <w:r w:rsidR="001D3D27" w:rsidRPr="00DB56EF">
        <w:t xml:space="preserve">acyjne dot. przestrzeni publicznych należy mieć na uwadze wymagania dot. dostępności architektonicznej oraz potrzeby osób, które mogą być narażone na marginalizację z powodu niepełnosprawności lub obniżonej sprawności </w:t>
      </w:r>
      <w:r w:rsidR="009F00D8">
        <w:br/>
      </w:r>
      <w:r w:rsidR="001D3D27" w:rsidRPr="00DB56EF">
        <w:t xml:space="preserve">ze względu na wiek lub choroby. </w:t>
      </w:r>
    </w:p>
    <w:p w14:paraId="5DCDEA44" w14:textId="77777777" w:rsidR="005C115C" w:rsidRPr="00DB56EF" w:rsidRDefault="000D2BAF" w:rsidP="00295A43">
      <w:pPr>
        <w:keepLines/>
      </w:pPr>
      <w:r w:rsidRPr="00DB56EF">
        <w:t xml:space="preserve">Działaniom związanym z poprawą jakości przestrzeni powinny </w:t>
      </w:r>
      <w:r w:rsidR="001D3D27" w:rsidRPr="00DB56EF">
        <w:t xml:space="preserve">również </w:t>
      </w:r>
      <w:r w:rsidRPr="00DB56EF">
        <w:t>towarzyszyć projekty mające na celu poprawę kondycji psychofizycznej mieszkańców</w:t>
      </w:r>
      <w:r w:rsidR="005C115C" w:rsidRPr="00DB56EF">
        <w:t xml:space="preserve">, </w:t>
      </w:r>
      <w:r w:rsidRPr="00DB56EF">
        <w:t xml:space="preserve">między innymi poprzez rozwój infrastruktury </w:t>
      </w:r>
      <w:r w:rsidR="005C115C" w:rsidRPr="00DB56EF">
        <w:t xml:space="preserve">wspierającej </w:t>
      </w:r>
      <w:r w:rsidRPr="00DB56EF">
        <w:t>aktywizacj</w:t>
      </w:r>
      <w:r w:rsidR="005C115C" w:rsidRPr="00DB56EF">
        <w:t>ę</w:t>
      </w:r>
      <w:r w:rsidRPr="00DB56EF">
        <w:t xml:space="preserve"> </w:t>
      </w:r>
      <w:r w:rsidR="005C115C" w:rsidRPr="00DB56EF">
        <w:t>oraz</w:t>
      </w:r>
      <w:r w:rsidR="00FF2765" w:rsidRPr="00DB56EF">
        <w:t xml:space="preserve"> </w:t>
      </w:r>
      <w:r w:rsidRPr="00DB56EF">
        <w:t>integracj</w:t>
      </w:r>
      <w:r w:rsidR="005C115C" w:rsidRPr="00DB56EF">
        <w:t>ę</w:t>
      </w:r>
      <w:r w:rsidRPr="00DB56EF">
        <w:t xml:space="preserve"> społeczn</w:t>
      </w:r>
      <w:r w:rsidR="005C115C" w:rsidRPr="00DB56EF">
        <w:t>ą.</w:t>
      </w:r>
      <w:r w:rsidR="00FF2765" w:rsidRPr="00DB56EF">
        <w:t xml:space="preserve"> </w:t>
      </w:r>
      <w:r w:rsidR="005C115C" w:rsidRPr="00DB56EF">
        <w:t xml:space="preserve">Należy </w:t>
      </w:r>
      <w:r w:rsidR="001D3D27" w:rsidRPr="00DB56EF">
        <w:t xml:space="preserve">także </w:t>
      </w:r>
      <w:r w:rsidR="005C115C" w:rsidRPr="00DB56EF">
        <w:t xml:space="preserve">podjąć działania zmierzające </w:t>
      </w:r>
      <w:r w:rsidR="009D6B6C" w:rsidRPr="00DB56EF">
        <w:br/>
      </w:r>
      <w:r w:rsidR="005C115C" w:rsidRPr="00DB56EF">
        <w:t>do kreowania nowych obszarów przestrzeni publicznej. W tym celu wskazane jest zagospodarowanie terenów i obiektów poprzemysłowych oraz nadanie im nowych funkcji</w:t>
      </w:r>
      <w:r w:rsidR="001D3D27" w:rsidRPr="00DB56EF">
        <w:t xml:space="preserve"> lub rozwijanie już rozpoczętych transformacji poprzemysłowych. </w:t>
      </w:r>
    </w:p>
    <w:p w14:paraId="3FA110D0" w14:textId="77777777" w:rsidR="005C115C" w:rsidRPr="00DB56EF" w:rsidRDefault="001D3D27" w:rsidP="005C115C">
      <w:r w:rsidRPr="00DB56EF">
        <w:t xml:space="preserve">W związku z występującym na terenie </w:t>
      </w:r>
      <w:r w:rsidR="003B21C3" w:rsidRPr="00DB56EF">
        <w:t>Aglomeracji Wałbrzyskiej</w:t>
      </w:r>
      <w:r w:rsidRPr="00DB56EF">
        <w:t xml:space="preserve"> problemem niskiej emisji projekty realizowane w ramach niniejszego działania, </w:t>
      </w:r>
      <w:r w:rsidR="00D63B56" w:rsidRPr="00DB56EF">
        <w:t>tam,</w:t>
      </w:r>
      <w:r w:rsidRPr="00DB56EF">
        <w:t xml:space="preserve"> gdzie to możliwe, powinny wykorzystywać Odnawialne Źródła Energii oraz technologie zmniejszające energochłonność infrastruktury.</w:t>
      </w:r>
    </w:p>
    <w:p w14:paraId="210EDACC" w14:textId="77777777" w:rsidR="00E156AA" w:rsidRPr="00573F1E" w:rsidRDefault="00E156AA" w:rsidP="00E156AA">
      <w:pPr>
        <w:rPr>
          <w:b/>
          <w:bCs/>
        </w:rPr>
      </w:pPr>
      <w:r w:rsidRPr="00573F1E">
        <w:t xml:space="preserve">Jednocześnie w celu zapewnienia zintegrowanego podejścia w Strategii ZIT AW realizowane będą wyłącznie projekty </w:t>
      </w:r>
      <w:r w:rsidR="008C1C8B" w:rsidRPr="00573F1E">
        <w:t>zintegrowane definiowane</w:t>
      </w:r>
      <w:r w:rsidRPr="00573F1E">
        <w:rPr>
          <w:bCs/>
        </w:rPr>
        <w:t xml:space="preserve"> jako:</w:t>
      </w:r>
    </w:p>
    <w:p w14:paraId="51EC98C7" w14:textId="77777777" w:rsidR="00E156AA" w:rsidRPr="00573F1E" w:rsidRDefault="00E156AA" w:rsidP="000E32E7">
      <w:pPr>
        <w:pStyle w:val="Akapitzlist"/>
        <w:numPr>
          <w:ilvl w:val="0"/>
          <w:numId w:val="11"/>
        </w:numPr>
        <w:rPr>
          <w:b w:val="0"/>
          <w:bCs/>
        </w:rPr>
      </w:pPr>
      <w:r w:rsidRPr="00573F1E">
        <w:rPr>
          <w:b w:val="0"/>
          <w:bCs/>
        </w:rPr>
        <w:t>realizacja przedsięwzięć w formie tzw. „wiązki projektów”</w:t>
      </w:r>
      <w:r w:rsidRPr="00573F1E">
        <w:rPr>
          <w:rStyle w:val="Odwoanieprzypisudolnego"/>
          <w:b w:val="0"/>
          <w:bCs/>
        </w:rPr>
        <w:footnoteReference w:id="38"/>
      </w:r>
      <w:r w:rsidRPr="00573F1E">
        <w:rPr>
          <w:b w:val="0"/>
          <w:bCs/>
        </w:rPr>
        <w:t xml:space="preserve"> lub </w:t>
      </w:r>
    </w:p>
    <w:p w14:paraId="7CADEDDF" w14:textId="77777777" w:rsidR="00E156AA" w:rsidRPr="00573F1E" w:rsidRDefault="00E156AA" w:rsidP="000E32E7">
      <w:pPr>
        <w:pStyle w:val="Akapitzlist"/>
        <w:numPr>
          <w:ilvl w:val="0"/>
          <w:numId w:val="11"/>
        </w:numPr>
        <w:rPr>
          <w:b w:val="0"/>
          <w:bCs/>
        </w:rPr>
      </w:pPr>
      <w:r w:rsidRPr="00573F1E">
        <w:rPr>
          <w:b w:val="0"/>
          <w:bCs/>
        </w:rPr>
        <w:t xml:space="preserve">zgodnie z postanowieniami Zasad Realizacji Instrumentów Terytorialnych to projekty, </w:t>
      </w:r>
      <w:r w:rsidR="008C1C8B" w:rsidRPr="00573F1E">
        <w:rPr>
          <w:b w:val="0"/>
          <w:bCs/>
        </w:rPr>
        <w:t>które będą</w:t>
      </w:r>
      <w:r w:rsidRPr="00573F1E">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573F1E">
        <w:rPr>
          <w:b w:val="0"/>
          <w:bCs/>
        </w:rPr>
        <w:t>rozumieniu art. 39 Ustawy wdrożeniowej lub deklarowany jest wspólny efekt, rezultat lub produkt końcowy projektu.</w:t>
      </w:r>
      <w:r w:rsidRPr="00573F1E">
        <w:rPr>
          <w:rStyle w:val="Odwoanieprzypisudolnego"/>
          <w:rFonts w:ascii="Calibri" w:hAnsi="Calibri" w:cs="Calibri"/>
          <w:b w:val="0"/>
          <w:bCs/>
          <w:sz w:val="24"/>
          <w:szCs w:val="24"/>
        </w:rPr>
        <w:footnoteReference w:id="39"/>
      </w:r>
      <w:r w:rsidRPr="00573F1E">
        <w:rPr>
          <w:b w:val="0"/>
          <w:bCs/>
        </w:rPr>
        <w:t xml:space="preserve"> </w:t>
      </w:r>
    </w:p>
    <w:p w14:paraId="378B6D36" w14:textId="77777777" w:rsidR="00E156AA" w:rsidRPr="00DB56EF" w:rsidRDefault="00E156AA" w:rsidP="00E156AA">
      <w:pPr>
        <w:rPr>
          <w:bCs/>
        </w:rPr>
      </w:pPr>
      <w:r w:rsidRPr="00573F1E">
        <w:rPr>
          <w:bCs/>
        </w:rPr>
        <w:t xml:space="preserve">Wybór sposobu zintegrowania </w:t>
      </w:r>
      <w:r w:rsidR="008C1C8B" w:rsidRPr="00573F1E">
        <w:rPr>
          <w:bCs/>
        </w:rPr>
        <w:t>projektów należy</w:t>
      </w:r>
      <w:r w:rsidRPr="00573F1E">
        <w:rPr>
          <w:bCs/>
        </w:rPr>
        <w:t xml:space="preserve"> do wnioskodawców i uzależniony jest od optymalnej dla nich metody wdrażania przedsięwzięć.</w:t>
      </w:r>
      <w:r w:rsidRPr="00DB56EF">
        <w:rPr>
          <w:bCs/>
        </w:rPr>
        <w:t xml:space="preserve"> </w:t>
      </w:r>
    </w:p>
    <w:p w14:paraId="7AE98B5A" w14:textId="77777777" w:rsidR="00B9459C" w:rsidRPr="00DB56EF" w:rsidRDefault="00B9459C" w:rsidP="00B9459C">
      <w:pPr>
        <w:pStyle w:val="Akapitzlist"/>
      </w:pPr>
      <w:r w:rsidRPr="00DB56EF">
        <w:t>Efekty realizacji zintegrowanego podejścia służącego zaspokojeniu zidentyfikowanych potrzeb</w:t>
      </w:r>
    </w:p>
    <w:p w14:paraId="6C93FA9F" w14:textId="77777777" w:rsidR="00B9459C" w:rsidRPr="00DB56EF" w:rsidRDefault="00B9459C" w:rsidP="00B9459C">
      <w:pPr>
        <w:rPr>
          <w:bCs/>
        </w:rPr>
      </w:pPr>
      <w:r w:rsidRPr="00DB56EF">
        <w:rPr>
          <w:bCs/>
        </w:rPr>
        <w:t>Sanacja przestrzeni publicznej poprawi jej jakość i spójność. Powstaną nowe miejsca o charakterze integracyjno-wypoczynkowym. Powstaną nowe parki, skwery i inne tereny zieleni zaopatrzone</w:t>
      </w:r>
      <w:r w:rsidR="00045461">
        <w:rPr>
          <w:bCs/>
        </w:rPr>
        <w:t xml:space="preserve"> </w:t>
      </w:r>
      <w:r w:rsidR="00364983">
        <w:rPr>
          <w:bCs/>
        </w:rPr>
        <w:br/>
      </w:r>
      <w:r w:rsidRPr="00DB56EF">
        <w:rPr>
          <w:bCs/>
        </w:rPr>
        <w:t xml:space="preserve">w infrastrukturę niezbędną do prawidłowego korzystania z nich. Jednocześnie w ramach rozwoju niebieskiej infrastruktury powstaną nowe oraz zmodernizowane zostaną istniejące zbiorniki wodne, </w:t>
      </w:r>
    </w:p>
    <w:p w14:paraId="04029A94" w14:textId="77777777" w:rsidR="00B9459C" w:rsidRPr="00DB56EF" w:rsidRDefault="00B9459C" w:rsidP="00B9459C">
      <w:pPr>
        <w:rPr>
          <w:bCs/>
        </w:rPr>
      </w:pPr>
      <w:r w:rsidRPr="00DB56EF">
        <w:rPr>
          <w:bCs/>
        </w:rPr>
        <w:t xml:space="preserve">co w połączeniu z redukcją powierzchni terenów nieprzepuszczalnych poprawi retencję wody i uodporni Obszar na negatywne skutki zmian klimatu. Poprawie ulegnie także bezpieczeństwo mieszkańców, </w:t>
      </w:r>
      <w:r w:rsidR="00364983">
        <w:rPr>
          <w:bCs/>
        </w:rPr>
        <w:br/>
      </w:r>
      <w:r w:rsidRPr="00DB56EF">
        <w:rPr>
          <w:bCs/>
        </w:rPr>
        <w:t>czemu sprzyjać będzie rozwój monitoringu wizyjnego, modernizacja infrastruktury drogowej oraz rozwój infrastruktury i usług wpierających kondycję psychofizyczną mieszkańców. Poprawi się także dostępność przestrzeni publicznej dla osób z niepełnosprawnościami w wyniku likwidacji barier architektonicznych. Dzięki rozwojowi infrastruktury rekreacyjnej i integracyjnej poprawi się kondycja psychofizyczna mieszkańców.</w:t>
      </w:r>
    </w:p>
    <w:p w14:paraId="72F0DA22" w14:textId="77777777" w:rsidR="00B9459C" w:rsidRPr="00DB56EF" w:rsidRDefault="00B9459C" w:rsidP="00B9459C">
      <w:pPr>
        <w:pStyle w:val="Akapitzlist"/>
      </w:pPr>
      <w:r w:rsidRPr="00DB56EF">
        <w:t xml:space="preserve">Zintegrowane oddziaływanie </w:t>
      </w:r>
    </w:p>
    <w:p w14:paraId="1CED374D" w14:textId="77777777" w:rsidR="00B9459C" w:rsidRPr="00DB56EF" w:rsidRDefault="00B9459C" w:rsidP="009F00D8">
      <w:pPr>
        <w:keepNext/>
        <w:keepLines/>
      </w:pPr>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C868C2" w:rsidRPr="00DB56EF" w14:paraId="7108F00B" w14:textId="77777777" w:rsidTr="00530B52">
        <w:trPr>
          <w:trHeight w:val="20"/>
        </w:trPr>
        <w:tc>
          <w:tcPr>
            <w:tcW w:w="2500" w:type="pct"/>
          </w:tcPr>
          <w:p w14:paraId="536F3CA5" w14:textId="77777777" w:rsidR="00C868C2" w:rsidRPr="009F00D8" w:rsidRDefault="00C868C2" w:rsidP="009F00D8">
            <w:pPr>
              <w:keepNext/>
              <w:keepLines/>
              <w:spacing w:line="240" w:lineRule="auto"/>
              <w:jc w:val="center"/>
              <w:rPr>
                <w:b/>
                <w:sz w:val="20"/>
                <w:szCs w:val="18"/>
              </w:rPr>
            </w:pPr>
            <w:r w:rsidRPr="009F00D8">
              <w:rPr>
                <w:b/>
                <w:sz w:val="20"/>
                <w:szCs w:val="18"/>
              </w:rPr>
              <w:t>Działania</w:t>
            </w:r>
          </w:p>
        </w:tc>
        <w:tc>
          <w:tcPr>
            <w:tcW w:w="2500" w:type="pct"/>
          </w:tcPr>
          <w:p w14:paraId="6D765E34" w14:textId="77777777" w:rsidR="00C868C2" w:rsidRPr="00DB56EF" w:rsidRDefault="00C868C2" w:rsidP="009F00D8">
            <w:pPr>
              <w:keepNext/>
              <w:keepLines/>
              <w:spacing w:line="240" w:lineRule="auto"/>
              <w:jc w:val="center"/>
              <w:rPr>
                <w:b/>
                <w:bCs/>
                <w:sz w:val="20"/>
                <w:szCs w:val="18"/>
              </w:rPr>
            </w:pPr>
            <w:r w:rsidRPr="00DB56EF">
              <w:rPr>
                <w:b/>
                <w:bCs/>
                <w:sz w:val="20"/>
                <w:szCs w:val="18"/>
              </w:rPr>
              <w:t xml:space="preserve">Działanie zintegrowane </w:t>
            </w:r>
          </w:p>
        </w:tc>
      </w:tr>
      <w:tr w:rsidR="00C868C2" w:rsidRPr="00DB56EF" w14:paraId="73F8380D" w14:textId="77777777" w:rsidTr="00530B52">
        <w:trPr>
          <w:trHeight w:val="20"/>
        </w:trPr>
        <w:tc>
          <w:tcPr>
            <w:tcW w:w="2500" w:type="pct"/>
          </w:tcPr>
          <w:p w14:paraId="7EEDB946" w14:textId="77777777" w:rsidR="00C868C2" w:rsidRPr="00DB56EF" w:rsidRDefault="00C868C2"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F5.2. Poprawa jakości i bezpieczeństwa środowiska zamieszkania i przestrzeni publicznej </w:t>
            </w:r>
          </w:p>
        </w:tc>
        <w:tc>
          <w:tcPr>
            <w:tcW w:w="2500" w:type="pct"/>
          </w:tcPr>
          <w:p w14:paraId="00E9A633" w14:textId="77777777" w:rsidR="00C868C2" w:rsidRPr="00DB56EF" w:rsidRDefault="00C868C2" w:rsidP="009F00D8">
            <w:pPr>
              <w:spacing w:line="240" w:lineRule="auto"/>
              <w:jc w:val="left"/>
              <w:rPr>
                <w:rFonts w:ascii="Calibri" w:hAnsi="Calibri" w:cs="Calibri"/>
                <w:bCs/>
                <w:sz w:val="20"/>
                <w:szCs w:val="18"/>
              </w:rPr>
            </w:pPr>
            <w:r w:rsidRPr="00DB56EF">
              <w:rPr>
                <w:rFonts w:ascii="Calibri" w:hAnsi="Calibri" w:cs="Calibri"/>
                <w:bCs/>
                <w:sz w:val="20"/>
                <w:szCs w:val="18"/>
              </w:rPr>
              <w:t>Działanie F2.1. Poprawa efektywności energetycznej infrastruktury publicznej i budynków mieszkalnych</w:t>
            </w:r>
          </w:p>
          <w:p w14:paraId="1E999812" w14:textId="77777777" w:rsidR="00C868C2" w:rsidRPr="00DB56EF" w:rsidRDefault="00C868C2" w:rsidP="009F00D8">
            <w:pPr>
              <w:spacing w:line="240" w:lineRule="auto"/>
              <w:jc w:val="left"/>
              <w:rPr>
                <w:rFonts w:ascii="Calibri" w:hAnsi="Calibri" w:cs="Calibri"/>
                <w:bCs/>
                <w:sz w:val="20"/>
                <w:szCs w:val="18"/>
              </w:rPr>
            </w:pPr>
            <w:r w:rsidRPr="00DB56EF">
              <w:rPr>
                <w:rFonts w:ascii="Calibri" w:hAnsi="Calibri" w:cs="Calibri"/>
                <w:bCs/>
                <w:sz w:val="20"/>
                <w:szCs w:val="18"/>
              </w:rPr>
              <w:t>Działanie F2.3. Redukcja niskiej emisji, poprzez rozwój transportu publicznego i infrastruktury rowerowej</w:t>
            </w:r>
          </w:p>
          <w:p w14:paraId="056B9E18" w14:textId="77777777" w:rsidR="00C868C2" w:rsidRPr="00DB56EF" w:rsidRDefault="00C868C2" w:rsidP="009F00D8">
            <w:pPr>
              <w:spacing w:line="240" w:lineRule="auto"/>
              <w:jc w:val="left"/>
              <w:rPr>
                <w:rFonts w:ascii="Calibri" w:hAnsi="Calibri" w:cs="Calibri"/>
                <w:bCs/>
                <w:sz w:val="20"/>
                <w:szCs w:val="18"/>
              </w:rPr>
            </w:pPr>
            <w:r w:rsidRPr="00DB56EF">
              <w:rPr>
                <w:rFonts w:ascii="Calibri" w:hAnsi="Calibri" w:cs="Calibri"/>
                <w:bCs/>
                <w:sz w:val="20"/>
                <w:szCs w:val="18"/>
              </w:rPr>
              <w:t>Działanie F4.5. Promowanie włączenia społecznego i przeciwdziałanie przejawom ubóstwa</w:t>
            </w:r>
          </w:p>
          <w:p w14:paraId="0C9CBC80" w14:textId="77777777" w:rsidR="00C868C2" w:rsidRPr="00DB56EF" w:rsidRDefault="00C868C2" w:rsidP="009F00D8">
            <w:pPr>
              <w:spacing w:line="240" w:lineRule="auto"/>
              <w:jc w:val="left"/>
              <w:rPr>
                <w:rFonts w:ascii="Calibri" w:hAnsi="Calibri" w:cs="Calibri"/>
                <w:bCs/>
                <w:sz w:val="20"/>
                <w:szCs w:val="18"/>
              </w:rPr>
            </w:pPr>
            <w:r w:rsidRPr="00DB56EF">
              <w:rPr>
                <w:bCs/>
                <w:sz w:val="20"/>
                <w:szCs w:val="18"/>
              </w:rPr>
              <w:t>Działanie F5.1. Wzmocnienie atrakcyjności turystycznej i oferty kulturalnej obszaru</w:t>
            </w:r>
          </w:p>
        </w:tc>
      </w:tr>
    </w:tbl>
    <w:p w14:paraId="148B401A" w14:textId="77777777" w:rsidR="00C868C2" w:rsidRPr="00DB56EF" w:rsidRDefault="00C868C2" w:rsidP="00C868C2">
      <w:r w:rsidRPr="00DB56EF">
        <w:t xml:space="preserve">Niniejsze działanie jest zintegrowane z działaniami związanymi z redukcją niskiej emisji, ponieważ </w:t>
      </w:r>
      <w:r w:rsidRPr="00DB56EF">
        <w:br/>
        <w:t xml:space="preserve">w procesie odnowy przestrzeni publicznej wykorzystywane powinna być OZE oraz technologie zmniejszające energochłonność infrastruktury. Ponadto poprzez rozwój infrastruktury poprawiającej kondycję psychofizyczną mieszkańców działanie będzie spójne z działaniami na rzecz włączenia społecznego. Jednocześnie kompleksowa rewitalizacja przestrzeni publicznej oraz rekultywacja obszarów przemysłowych winna również korzystnie wpłynąć na bezpieczeństwo mieszkańców poprzez sanację obszarów problemowych. Podejmowane działania poprawią także estetykę miejsc publicznych, </w:t>
      </w:r>
      <w:r w:rsidRPr="00DB56EF">
        <w:br/>
        <w:t xml:space="preserve">co wiąże się z potrzebą wzmacniania funkcji turystycznej Aglomeracji Wałbrzyskiej. </w:t>
      </w:r>
    </w:p>
    <w:p w14:paraId="3D26DA92" w14:textId="77777777" w:rsidR="001B7496" w:rsidRDefault="001B7496" w:rsidP="00B9459C">
      <w:pPr>
        <w:pStyle w:val="Akapitzlist"/>
      </w:pPr>
      <w:r w:rsidRPr="00DB56EF">
        <w:t>Wskaźniki monitoringu w powiązaniu z FEDS 2021-2027</w:t>
      </w:r>
    </w:p>
    <w:p w14:paraId="169BE490"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759C33C3" w14:textId="77777777" w:rsidR="00001234" w:rsidRPr="00DB56EF" w:rsidRDefault="00001234" w:rsidP="00001234">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5000" w:type="pct"/>
        <w:tblLook w:val="04A0" w:firstRow="1" w:lastRow="0" w:firstColumn="1" w:lastColumn="0" w:noHBand="0" w:noVBand="1"/>
      </w:tblPr>
      <w:tblGrid>
        <w:gridCol w:w="1133"/>
        <w:gridCol w:w="4209"/>
        <w:gridCol w:w="1324"/>
        <w:gridCol w:w="1322"/>
        <w:gridCol w:w="1320"/>
      </w:tblGrid>
      <w:tr w:rsidR="0059003B" w:rsidRPr="00DB56EF" w14:paraId="2A5692EB" w14:textId="77777777" w:rsidTr="002A0FA7">
        <w:trPr>
          <w:tblHeader/>
        </w:trPr>
        <w:tc>
          <w:tcPr>
            <w:tcW w:w="609" w:type="pct"/>
            <w:vAlign w:val="center"/>
          </w:tcPr>
          <w:p w14:paraId="047ABCAD" w14:textId="77777777" w:rsidR="0059003B" w:rsidRPr="00DB56EF" w:rsidRDefault="0059003B" w:rsidP="009F00D8">
            <w:pPr>
              <w:keepNext/>
              <w:keepLines/>
              <w:spacing w:line="240" w:lineRule="auto"/>
              <w:jc w:val="center"/>
              <w:rPr>
                <w:b/>
                <w:bCs/>
                <w:sz w:val="20"/>
                <w:szCs w:val="18"/>
              </w:rPr>
            </w:pPr>
          </w:p>
        </w:tc>
        <w:tc>
          <w:tcPr>
            <w:tcW w:w="2261" w:type="pct"/>
            <w:vAlign w:val="center"/>
          </w:tcPr>
          <w:p w14:paraId="73A4DDA2" w14:textId="77777777" w:rsidR="0059003B" w:rsidRPr="00DB56EF" w:rsidRDefault="0059003B" w:rsidP="009F00D8">
            <w:pPr>
              <w:keepNext/>
              <w:keepLines/>
              <w:spacing w:line="240" w:lineRule="auto"/>
              <w:jc w:val="center"/>
              <w:rPr>
                <w:b/>
                <w:bCs/>
                <w:sz w:val="20"/>
                <w:szCs w:val="18"/>
              </w:rPr>
            </w:pPr>
            <w:r w:rsidRPr="00DB56EF">
              <w:rPr>
                <w:b/>
                <w:bCs/>
                <w:sz w:val="20"/>
                <w:szCs w:val="18"/>
              </w:rPr>
              <w:t>Wskaźnik</w:t>
            </w:r>
          </w:p>
        </w:tc>
        <w:tc>
          <w:tcPr>
            <w:tcW w:w="711" w:type="pct"/>
            <w:vAlign w:val="center"/>
          </w:tcPr>
          <w:p w14:paraId="16D7972D" w14:textId="77777777" w:rsidR="0059003B" w:rsidRPr="00DB56EF" w:rsidRDefault="0059003B" w:rsidP="009F00D8">
            <w:pPr>
              <w:keepNext/>
              <w:keepLines/>
              <w:spacing w:line="240" w:lineRule="auto"/>
              <w:jc w:val="center"/>
              <w:rPr>
                <w:b/>
                <w:bCs/>
                <w:sz w:val="20"/>
                <w:szCs w:val="18"/>
              </w:rPr>
            </w:pPr>
            <w:r w:rsidRPr="00DB56EF">
              <w:rPr>
                <w:b/>
                <w:bCs/>
                <w:sz w:val="20"/>
                <w:szCs w:val="18"/>
              </w:rPr>
              <w:t>Jednostka miary</w:t>
            </w:r>
          </w:p>
        </w:tc>
        <w:tc>
          <w:tcPr>
            <w:tcW w:w="710" w:type="pct"/>
            <w:vAlign w:val="center"/>
          </w:tcPr>
          <w:p w14:paraId="67CF4E9F" w14:textId="77777777" w:rsidR="0059003B" w:rsidRPr="00DB56EF" w:rsidRDefault="0059003B" w:rsidP="009F00D8">
            <w:pPr>
              <w:keepNext/>
              <w:keepLines/>
              <w:spacing w:line="240" w:lineRule="auto"/>
              <w:jc w:val="center"/>
              <w:rPr>
                <w:b/>
                <w:bCs/>
                <w:sz w:val="20"/>
                <w:szCs w:val="18"/>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709" w:type="pct"/>
            <w:vAlign w:val="center"/>
          </w:tcPr>
          <w:p w14:paraId="17080939" w14:textId="77777777" w:rsidR="0059003B" w:rsidRPr="00DB56EF" w:rsidRDefault="0059003B" w:rsidP="009F00D8">
            <w:pPr>
              <w:keepNext/>
              <w:keepLines/>
              <w:spacing w:line="240" w:lineRule="auto"/>
              <w:jc w:val="center"/>
              <w:rPr>
                <w:b/>
                <w:bCs/>
                <w:sz w:val="20"/>
                <w:szCs w:val="18"/>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tr w:rsidR="0059003B" w:rsidRPr="00DB56EF" w14:paraId="2B4CA846" w14:textId="77777777" w:rsidTr="002A0FA7">
        <w:tc>
          <w:tcPr>
            <w:tcW w:w="609" w:type="pct"/>
            <w:vAlign w:val="center"/>
          </w:tcPr>
          <w:p w14:paraId="564F1896" w14:textId="77777777" w:rsidR="0059003B" w:rsidRPr="00DB56EF" w:rsidRDefault="0059003B" w:rsidP="009F00D8">
            <w:pPr>
              <w:spacing w:line="240" w:lineRule="auto"/>
              <w:jc w:val="center"/>
              <w:rPr>
                <w:rFonts w:cstheme="minorHAnsi"/>
                <w:b/>
                <w:bCs/>
                <w:sz w:val="20"/>
                <w:szCs w:val="18"/>
              </w:rPr>
            </w:pPr>
            <w:r w:rsidRPr="00DB56EF">
              <w:rPr>
                <w:b/>
                <w:bCs/>
                <w:sz w:val="20"/>
              </w:rPr>
              <w:t>Wskaźnik produktu</w:t>
            </w:r>
          </w:p>
        </w:tc>
        <w:tc>
          <w:tcPr>
            <w:tcW w:w="2261" w:type="pct"/>
            <w:vAlign w:val="center"/>
          </w:tcPr>
          <w:p w14:paraId="336F1CD1" w14:textId="77777777" w:rsidR="0059003B" w:rsidRPr="00DB56EF" w:rsidRDefault="0059003B" w:rsidP="009F00D8">
            <w:pPr>
              <w:spacing w:line="240" w:lineRule="auto"/>
              <w:jc w:val="left"/>
              <w:rPr>
                <w:rFonts w:cstheme="minorHAnsi"/>
                <w:sz w:val="20"/>
                <w:szCs w:val="18"/>
              </w:rPr>
            </w:pPr>
            <w:r w:rsidRPr="009D61B0">
              <w:rPr>
                <w:rFonts w:cstheme="minorHAnsi"/>
                <w:sz w:val="20"/>
              </w:rPr>
              <w:t>WLWK-RCO074 - Ludność objęta projektami w</w:t>
            </w:r>
            <w:r>
              <w:rPr>
                <w:rFonts w:cstheme="minorHAnsi"/>
                <w:sz w:val="20"/>
              </w:rPr>
              <w:t> </w:t>
            </w:r>
            <w:r w:rsidRPr="009D61B0">
              <w:rPr>
                <w:rFonts w:cstheme="minorHAnsi"/>
                <w:sz w:val="20"/>
              </w:rPr>
              <w:t>ramach strategii zintegrowanego rozwoju terytorialnego</w:t>
            </w:r>
          </w:p>
        </w:tc>
        <w:tc>
          <w:tcPr>
            <w:tcW w:w="711" w:type="pct"/>
            <w:vAlign w:val="center"/>
          </w:tcPr>
          <w:p w14:paraId="48B14E19" w14:textId="77777777" w:rsidR="0059003B" w:rsidRPr="00DB56EF" w:rsidRDefault="0059003B" w:rsidP="009F00D8">
            <w:pPr>
              <w:spacing w:line="240" w:lineRule="auto"/>
              <w:jc w:val="center"/>
              <w:rPr>
                <w:rFonts w:cstheme="minorHAnsi"/>
                <w:sz w:val="20"/>
                <w:szCs w:val="18"/>
              </w:rPr>
            </w:pPr>
            <w:r>
              <w:rPr>
                <w:rFonts w:cstheme="minorHAnsi"/>
                <w:sz w:val="20"/>
              </w:rPr>
              <w:t>o</w:t>
            </w:r>
            <w:r w:rsidRPr="00DB56EF">
              <w:rPr>
                <w:rFonts w:cstheme="minorHAnsi"/>
                <w:sz w:val="20"/>
              </w:rPr>
              <w:t>soby</w:t>
            </w:r>
          </w:p>
        </w:tc>
        <w:tc>
          <w:tcPr>
            <w:tcW w:w="710" w:type="pct"/>
            <w:vAlign w:val="center"/>
          </w:tcPr>
          <w:p w14:paraId="550DFC8F" w14:textId="77777777" w:rsidR="0059003B" w:rsidRPr="00DB56EF" w:rsidRDefault="0059003B" w:rsidP="009F00D8">
            <w:pPr>
              <w:spacing w:line="240" w:lineRule="auto"/>
              <w:jc w:val="center"/>
              <w:rPr>
                <w:rFonts w:cstheme="minorHAnsi"/>
                <w:sz w:val="20"/>
              </w:rPr>
            </w:pPr>
            <w:r>
              <w:rPr>
                <w:rFonts w:cstheme="minorHAnsi"/>
                <w:sz w:val="20"/>
              </w:rPr>
              <w:t>-</w:t>
            </w:r>
          </w:p>
        </w:tc>
        <w:tc>
          <w:tcPr>
            <w:tcW w:w="709" w:type="pct"/>
            <w:vAlign w:val="center"/>
          </w:tcPr>
          <w:p w14:paraId="149ECDDF" w14:textId="77777777" w:rsidR="0059003B" w:rsidRPr="00DB56EF" w:rsidRDefault="00087C38" w:rsidP="009F00D8">
            <w:pPr>
              <w:spacing w:line="240" w:lineRule="auto"/>
              <w:jc w:val="center"/>
              <w:rPr>
                <w:rFonts w:cstheme="minorHAnsi"/>
                <w:sz w:val="20"/>
                <w:szCs w:val="18"/>
              </w:rPr>
            </w:pPr>
            <w:r>
              <w:rPr>
                <w:rFonts w:cstheme="minorHAnsi"/>
                <w:sz w:val="20"/>
                <w:szCs w:val="18"/>
              </w:rPr>
              <w:t>229 270</w:t>
            </w:r>
          </w:p>
        </w:tc>
      </w:tr>
      <w:tr w:rsidR="0059003B" w:rsidRPr="00DB56EF" w14:paraId="237C8634" w14:textId="77777777" w:rsidTr="002A0FA7">
        <w:tc>
          <w:tcPr>
            <w:tcW w:w="609" w:type="pct"/>
            <w:vAlign w:val="center"/>
          </w:tcPr>
          <w:p w14:paraId="36E04B1D" w14:textId="77777777" w:rsidR="0059003B" w:rsidRPr="00DB56EF" w:rsidRDefault="0059003B" w:rsidP="009F00D8">
            <w:pPr>
              <w:spacing w:line="240" w:lineRule="auto"/>
              <w:jc w:val="center"/>
              <w:rPr>
                <w:rFonts w:cstheme="minorHAnsi"/>
                <w:b/>
                <w:bCs/>
                <w:sz w:val="20"/>
                <w:szCs w:val="18"/>
              </w:rPr>
            </w:pPr>
            <w:r w:rsidRPr="00DB56EF">
              <w:rPr>
                <w:b/>
                <w:bCs/>
                <w:sz w:val="20"/>
              </w:rPr>
              <w:t>Wskaźnik produktu</w:t>
            </w:r>
          </w:p>
        </w:tc>
        <w:tc>
          <w:tcPr>
            <w:tcW w:w="2261" w:type="pct"/>
            <w:vAlign w:val="center"/>
          </w:tcPr>
          <w:p w14:paraId="55AE6E87" w14:textId="77777777" w:rsidR="0059003B" w:rsidRPr="00DB56EF" w:rsidRDefault="0059003B" w:rsidP="009F00D8">
            <w:pPr>
              <w:spacing w:line="240" w:lineRule="auto"/>
              <w:jc w:val="left"/>
              <w:rPr>
                <w:rFonts w:cstheme="minorHAnsi"/>
                <w:sz w:val="20"/>
                <w:szCs w:val="18"/>
              </w:rPr>
            </w:pPr>
            <w:r w:rsidRPr="009D61B0">
              <w:rPr>
                <w:rFonts w:cstheme="minorHAnsi"/>
                <w:sz w:val="20"/>
              </w:rPr>
              <w:t>WLWK-RCO075 - Wspierane strategie zintegrowanego rozwoju terytorialnego</w:t>
            </w:r>
          </w:p>
        </w:tc>
        <w:tc>
          <w:tcPr>
            <w:tcW w:w="711" w:type="pct"/>
            <w:vAlign w:val="center"/>
          </w:tcPr>
          <w:p w14:paraId="1FD30677" w14:textId="77777777" w:rsidR="0059003B" w:rsidRPr="00DB56EF" w:rsidRDefault="0059003B" w:rsidP="009F00D8">
            <w:pPr>
              <w:spacing w:line="240" w:lineRule="auto"/>
              <w:jc w:val="center"/>
              <w:rPr>
                <w:rFonts w:cstheme="minorHAnsi"/>
                <w:sz w:val="20"/>
                <w:szCs w:val="18"/>
              </w:rPr>
            </w:pPr>
            <w:r>
              <w:rPr>
                <w:rFonts w:cstheme="minorHAnsi"/>
                <w:sz w:val="20"/>
              </w:rPr>
              <w:t>szt.</w:t>
            </w:r>
          </w:p>
        </w:tc>
        <w:tc>
          <w:tcPr>
            <w:tcW w:w="710" w:type="pct"/>
            <w:vAlign w:val="center"/>
          </w:tcPr>
          <w:p w14:paraId="7DABB966" w14:textId="77777777" w:rsidR="0059003B" w:rsidRPr="00DB56EF" w:rsidRDefault="0059003B" w:rsidP="009F00D8">
            <w:pPr>
              <w:spacing w:line="240" w:lineRule="auto"/>
              <w:jc w:val="center"/>
              <w:rPr>
                <w:rFonts w:cstheme="minorHAnsi"/>
                <w:sz w:val="20"/>
              </w:rPr>
            </w:pPr>
            <w:r>
              <w:rPr>
                <w:rFonts w:cstheme="minorHAnsi"/>
                <w:sz w:val="20"/>
              </w:rPr>
              <w:t>-</w:t>
            </w:r>
          </w:p>
        </w:tc>
        <w:tc>
          <w:tcPr>
            <w:tcW w:w="709" w:type="pct"/>
            <w:vAlign w:val="center"/>
          </w:tcPr>
          <w:p w14:paraId="3FF48AC5" w14:textId="77777777" w:rsidR="0059003B" w:rsidRPr="00DB56EF" w:rsidRDefault="0059003B" w:rsidP="009F00D8">
            <w:pPr>
              <w:spacing w:line="240" w:lineRule="auto"/>
              <w:jc w:val="center"/>
              <w:rPr>
                <w:rFonts w:cstheme="minorHAnsi"/>
                <w:sz w:val="20"/>
                <w:szCs w:val="18"/>
              </w:rPr>
            </w:pPr>
            <w:r w:rsidRPr="00DB56EF">
              <w:rPr>
                <w:rFonts w:cstheme="minorHAnsi"/>
                <w:sz w:val="20"/>
              </w:rPr>
              <w:t>1</w:t>
            </w:r>
          </w:p>
        </w:tc>
      </w:tr>
      <w:tr w:rsidR="0059003B" w:rsidRPr="00DB56EF" w14:paraId="2FA48591" w14:textId="77777777" w:rsidTr="002A0FA7">
        <w:tc>
          <w:tcPr>
            <w:tcW w:w="609" w:type="pct"/>
            <w:vAlign w:val="center"/>
          </w:tcPr>
          <w:p w14:paraId="7B353C2C" w14:textId="77777777" w:rsidR="0059003B" w:rsidRPr="00DB56EF" w:rsidRDefault="0059003B" w:rsidP="009F00D8">
            <w:pPr>
              <w:spacing w:line="240" w:lineRule="auto"/>
              <w:jc w:val="center"/>
              <w:rPr>
                <w:b/>
                <w:bCs/>
                <w:sz w:val="20"/>
              </w:rPr>
            </w:pPr>
            <w:r w:rsidRPr="00DB56EF">
              <w:rPr>
                <w:b/>
                <w:bCs/>
                <w:sz w:val="20"/>
              </w:rPr>
              <w:t>Wskaźnik produktu</w:t>
            </w:r>
          </w:p>
        </w:tc>
        <w:tc>
          <w:tcPr>
            <w:tcW w:w="2261" w:type="pct"/>
            <w:vAlign w:val="center"/>
          </w:tcPr>
          <w:p w14:paraId="44526888" w14:textId="77777777" w:rsidR="0059003B" w:rsidRPr="00DB56EF" w:rsidRDefault="0059003B" w:rsidP="009F00D8">
            <w:pPr>
              <w:spacing w:line="240" w:lineRule="auto"/>
              <w:jc w:val="left"/>
              <w:rPr>
                <w:rFonts w:cstheme="minorHAnsi"/>
                <w:sz w:val="20"/>
              </w:rPr>
            </w:pPr>
            <w:r w:rsidRPr="009D61B0">
              <w:rPr>
                <w:rFonts w:cstheme="minorHAnsi"/>
                <w:sz w:val="20"/>
              </w:rPr>
              <w:t>WLWK-RCO076 - Zintegrowane projekty rozwoju terytorialnego</w:t>
            </w:r>
          </w:p>
        </w:tc>
        <w:tc>
          <w:tcPr>
            <w:tcW w:w="711" w:type="pct"/>
            <w:vAlign w:val="center"/>
          </w:tcPr>
          <w:p w14:paraId="28810FAF" w14:textId="77777777" w:rsidR="0059003B" w:rsidRPr="00DB56EF" w:rsidRDefault="0059003B" w:rsidP="009F00D8">
            <w:pPr>
              <w:spacing w:line="240" w:lineRule="auto"/>
              <w:jc w:val="center"/>
              <w:rPr>
                <w:rFonts w:cstheme="minorHAnsi"/>
                <w:sz w:val="20"/>
              </w:rPr>
            </w:pPr>
            <w:r>
              <w:rPr>
                <w:rFonts w:cstheme="minorHAnsi"/>
                <w:sz w:val="20"/>
              </w:rPr>
              <w:t>szt.</w:t>
            </w:r>
          </w:p>
        </w:tc>
        <w:tc>
          <w:tcPr>
            <w:tcW w:w="710" w:type="pct"/>
            <w:vAlign w:val="center"/>
          </w:tcPr>
          <w:p w14:paraId="7A438416" w14:textId="77777777" w:rsidR="0059003B" w:rsidRPr="00DB56EF" w:rsidRDefault="0059003B" w:rsidP="009F00D8">
            <w:pPr>
              <w:spacing w:line="240" w:lineRule="auto"/>
              <w:jc w:val="center"/>
              <w:rPr>
                <w:rFonts w:cstheme="minorHAnsi"/>
                <w:sz w:val="20"/>
              </w:rPr>
            </w:pPr>
            <w:r>
              <w:rPr>
                <w:rFonts w:cstheme="minorHAnsi"/>
                <w:sz w:val="20"/>
              </w:rPr>
              <w:t>-</w:t>
            </w:r>
          </w:p>
        </w:tc>
        <w:tc>
          <w:tcPr>
            <w:tcW w:w="709" w:type="pct"/>
            <w:vAlign w:val="center"/>
          </w:tcPr>
          <w:p w14:paraId="0B2F4631" w14:textId="77777777" w:rsidR="0059003B" w:rsidRPr="00DB56EF" w:rsidRDefault="0059003B" w:rsidP="009F00D8">
            <w:pPr>
              <w:spacing w:line="240" w:lineRule="auto"/>
              <w:jc w:val="center"/>
              <w:rPr>
                <w:rFonts w:cstheme="minorHAnsi"/>
                <w:sz w:val="20"/>
              </w:rPr>
            </w:pPr>
            <w:r>
              <w:rPr>
                <w:rFonts w:cstheme="minorHAnsi"/>
                <w:sz w:val="20"/>
              </w:rPr>
              <w:t>9</w:t>
            </w:r>
          </w:p>
        </w:tc>
      </w:tr>
      <w:tr w:rsidR="0059003B" w:rsidRPr="00DB56EF" w14:paraId="649AA982" w14:textId="77777777" w:rsidTr="002A0FA7">
        <w:tc>
          <w:tcPr>
            <w:tcW w:w="609" w:type="pct"/>
            <w:vAlign w:val="center"/>
          </w:tcPr>
          <w:p w14:paraId="55A4D541" w14:textId="77777777" w:rsidR="0059003B" w:rsidRPr="00DB56EF" w:rsidRDefault="0059003B" w:rsidP="009F00D8">
            <w:pPr>
              <w:spacing w:line="240" w:lineRule="auto"/>
              <w:jc w:val="center"/>
              <w:rPr>
                <w:b/>
                <w:bCs/>
                <w:sz w:val="20"/>
                <w:szCs w:val="18"/>
              </w:rPr>
            </w:pPr>
            <w:bookmarkStart w:id="42" w:name="_Hlk150243513"/>
            <w:r w:rsidRPr="00DB56EF">
              <w:rPr>
                <w:b/>
                <w:bCs/>
                <w:sz w:val="20"/>
                <w:szCs w:val="18"/>
              </w:rPr>
              <w:t>Wskaźnik produktu</w:t>
            </w:r>
          </w:p>
        </w:tc>
        <w:tc>
          <w:tcPr>
            <w:tcW w:w="2261" w:type="pct"/>
            <w:vAlign w:val="center"/>
          </w:tcPr>
          <w:p w14:paraId="2F9606B1" w14:textId="77777777" w:rsidR="0059003B" w:rsidRPr="00DB56EF" w:rsidRDefault="0059003B" w:rsidP="009F00D8">
            <w:pPr>
              <w:spacing w:line="240" w:lineRule="auto"/>
              <w:jc w:val="left"/>
              <w:rPr>
                <w:sz w:val="20"/>
                <w:szCs w:val="18"/>
              </w:rPr>
            </w:pPr>
            <w:r w:rsidRPr="009D61B0">
              <w:rPr>
                <w:sz w:val="20"/>
                <w:szCs w:val="18"/>
              </w:rPr>
              <w:t>WLWK-RCO114 - Otwarta przestrzeń utworzona lub</w:t>
            </w:r>
            <w:r>
              <w:rPr>
                <w:sz w:val="20"/>
                <w:szCs w:val="18"/>
              </w:rPr>
              <w:t> </w:t>
            </w:r>
            <w:r w:rsidRPr="009D61B0">
              <w:rPr>
                <w:sz w:val="20"/>
                <w:szCs w:val="18"/>
              </w:rPr>
              <w:t>rekultywowana na obszarach miejskich</w:t>
            </w:r>
          </w:p>
        </w:tc>
        <w:tc>
          <w:tcPr>
            <w:tcW w:w="711" w:type="pct"/>
            <w:vAlign w:val="center"/>
          </w:tcPr>
          <w:p w14:paraId="298B733E" w14:textId="77777777" w:rsidR="0059003B" w:rsidRPr="00DB56EF" w:rsidRDefault="0059003B" w:rsidP="009F00D8">
            <w:pPr>
              <w:spacing w:line="240" w:lineRule="auto"/>
              <w:jc w:val="center"/>
              <w:rPr>
                <w:sz w:val="20"/>
                <w:szCs w:val="18"/>
              </w:rPr>
            </w:pPr>
            <w:r>
              <w:rPr>
                <w:sz w:val="20"/>
                <w:szCs w:val="18"/>
              </w:rPr>
              <w:t>m</w:t>
            </w:r>
            <w:r w:rsidRPr="00327D9D">
              <w:rPr>
                <w:sz w:val="20"/>
                <w:szCs w:val="18"/>
                <w:vertAlign w:val="superscript"/>
              </w:rPr>
              <w:t>2</w:t>
            </w:r>
          </w:p>
        </w:tc>
        <w:tc>
          <w:tcPr>
            <w:tcW w:w="710" w:type="pct"/>
            <w:vAlign w:val="center"/>
          </w:tcPr>
          <w:p w14:paraId="65D0DB2D" w14:textId="77777777" w:rsidR="0059003B" w:rsidRPr="00DB56EF" w:rsidRDefault="0059003B" w:rsidP="009F00D8">
            <w:pPr>
              <w:spacing w:line="240" w:lineRule="auto"/>
              <w:jc w:val="center"/>
              <w:rPr>
                <w:rFonts w:cstheme="minorHAnsi"/>
                <w:sz w:val="20"/>
                <w:szCs w:val="18"/>
              </w:rPr>
            </w:pPr>
            <w:r>
              <w:rPr>
                <w:rFonts w:cstheme="minorHAnsi"/>
                <w:sz w:val="20"/>
                <w:szCs w:val="18"/>
              </w:rPr>
              <w:t>-</w:t>
            </w:r>
          </w:p>
        </w:tc>
        <w:tc>
          <w:tcPr>
            <w:tcW w:w="709" w:type="pct"/>
            <w:vAlign w:val="center"/>
          </w:tcPr>
          <w:p w14:paraId="18753C65" w14:textId="77777777" w:rsidR="0059003B" w:rsidRPr="00DB56EF" w:rsidRDefault="00087C38" w:rsidP="009F00D8">
            <w:pPr>
              <w:spacing w:line="240" w:lineRule="auto"/>
              <w:jc w:val="center"/>
              <w:rPr>
                <w:sz w:val="20"/>
                <w:szCs w:val="18"/>
              </w:rPr>
            </w:pPr>
            <w:r>
              <w:rPr>
                <w:sz w:val="20"/>
                <w:szCs w:val="18"/>
              </w:rPr>
              <w:t>324 697</w:t>
            </w:r>
          </w:p>
        </w:tc>
      </w:tr>
      <w:bookmarkEnd w:id="42"/>
      <w:tr w:rsidR="0059003B" w:rsidRPr="00DB56EF" w14:paraId="44F85D95" w14:textId="77777777" w:rsidTr="002A0FA7">
        <w:tc>
          <w:tcPr>
            <w:tcW w:w="609" w:type="pct"/>
            <w:vAlign w:val="center"/>
          </w:tcPr>
          <w:p w14:paraId="1C65D09F" w14:textId="77777777" w:rsidR="0059003B" w:rsidRPr="00DB56EF" w:rsidRDefault="0059003B" w:rsidP="009F00D8">
            <w:pPr>
              <w:spacing w:line="240" w:lineRule="auto"/>
              <w:jc w:val="center"/>
              <w:rPr>
                <w:b/>
                <w:bCs/>
                <w:sz w:val="20"/>
                <w:szCs w:val="18"/>
              </w:rPr>
            </w:pPr>
            <w:r w:rsidRPr="00121723">
              <w:rPr>
                <w:rFonts w:cstheme="minorHAnsi"/>
                <w:b/>
                <w:bCs/>
                <w:sz w:val="20"/>
              </w:rPr>
              <w:t>Wskaźnik rezultatu</w:t>
            </w:r>
          </w:p>
        </w:tc>
        <w:tc>
          <w:tcPr>
            <w:tcW w:w="2261" w:type="pct"/>
            <w:vAlign w:val="center"/>
          </w:tcPr>
          <w:p w14:paraId="090128ED" w14:textId="77777777" w:rsidR="0059003B" w:rsidRPr="009D61B0" w:rsidRDefault="0059003B" w:rsidP="009F00D8">
            <w:pPr>
              <w:spacing w:line="240" w:lineRule="auto"/>
              <w:jc w:val="left"/>
              <w:rPr>
                <w:sz w:val="20"/>
                <w:szCs w:val="18"/>
              </w:rPr>
            </w:pPr>
            <w:r w:rsidRPr="0059003B">
              <w:rPr>
                <w:sz w:val="20"/>
                <w:szCs w:val="18"/>
              </w:rPr>
              <w:t>WLWK-RCR077 - Liczba osób odwiedzających obiekty kulturalne i</w:t>
            </w:r>
            <w:r>
              <w:rPr>
                <w:sz w:val="20"/>
                <w:szCs w:val="18"/>
              </w:rPr>
              <w:t> </w:t>
            </w:r>
            <w:r w:rsidRPr="0059003B">
              <w:rPr>
                <w:sz w:val="20"/>
                <w:szCs w:val="18"/>
              </w:rPr>
              <w:t>turystyczne objęte wsparciem</w:t>
            </w:r>
          </w:p>
        </w:tc>
        <w:tc>
          <w:tcPr>
            <w:tcW w:w="711" w:type="pct"/>
            <w:vAlign w:val="center"/>
          </w:tcPr>
          <w:p w14:paraId="0C8BB251" w14:textId="77777777" w:rsidR="0059003B" w:rsidRDefault="0059003B" w:rsidP="009F00D8">
            <w:pPr>
              <w:spacing w:line="240" w:lineRule="auto"/>
              <w:jc w:val="center"/>
              <w:rPr>
                <w:sz w:val="20"/>
                <w:szCs w:val="18"/>
              </w:rPr>
            </w:pPr>
            <w:r w:rsidRPr="0059003B">
              <w:rPr>
                <w:sz w:val="20"/>
                <w:szCs w:val="18"/>
              </w:rPr>
              <w:t>osoby odwiedzające</w:t>
            </w:r>
            <w:r>
              <w:rPr>
                <w:sz w:val="20"/>
                <w:szCs w:val="18"/>
              </w:rPr>
              <w:br/>
            </w:r>
            <w:r w:rsidRPr="0059003B">
              <w:rPr>
                <w:sz w:val="20"/>
                <w:szCs w:val="18"/>
              </w:rPr>
              <w:t>/rok</w:t>
            </w:r>
          </w:p>
        </w:tc>
        <w:tc>
          <w:tcPr>
            <w:tcW w:w="710" w:type="pct"/>
            <w:vAlign w:val="center"/>
          </w:tcPr>
          <w:p w14:paraId="664472F6" w14:textId="77777777" w:rsidR="0059003B" w:rsidRDefault="0059003B" w:rsidP="009F00D8">
            <w:pPr>
              <w:spacing w:line="240" w:lineRule="auto"/>
              <w:jc w:val="center"/>
              <w:rPr>
                <w:rFonts w:cstheme="minorHAnsi"/>
                <w:sz w:val="20"/>
                <w:szCs w:val="18"/>
              </w:rPr>
            </w:pPr>
            <w:r>
              <w:rPr>
                <w:rFonts w:cstheme="minorHAnsi"/>
                <w:sz w:val="20"/>
                <w:szCs w:val="18"/>
              </w:rPr>
              <w:t>0</w:t>
            </w:r>
          </w:p>
        </w:tc>
        <w:tc>
          <w:tcPr>
            <w:tcW w:w="709" w:type="pct"/>
            <w:vAlign w:val="center"/>
          </w:tcPr>
          <w:p w14:paraId="6AFB47A4" w14:textId="77777777" w:rsidR="0059003B" w:rsidRDefault="0059003B" w:rsidP="009F00D8">
            <w:pPr>
              <w:spacing w:line="240" w:lineRule="auto"/>
              <w:jc w:val="center"/>
              <w:rPr>
                <w:sz w:val="20"/>
                <w:szCs w:val="18"/>
              </w:rPr>
            </w:pPr>
            <w:r>
              <w:rPr>
                <w:sz w:val="20"/>
                <w:szCs w:val="18"/>
              </w:rPr>
              <w:t>63 464</w:t>
            </w:r>
          </w:p>
        </w:tc>
      </w:tr>
    </w:tbl>
    <w:p w14:paraId="072AF27A" w14:textId="77777777" w:rsidR="006908D1" w:rsidRPr="00DB56EF" w:rsidRDefault="006908D1" w:rsidP="000E32E7">
      <w:pPr>
        <w:pStyle w:val="Akapitzlist"/>
        <w:numPr>
          <w:ilvl w:val="0"/>
          <w:numId w:val="37"/>
        </w:numPr>
      </w:pPr>
      <w:r w:rsidRPr="00DB56EF">
        <w:t>Zgodność działania z dokumentami nadrzędnymi</w:t>
      </w:r>
    </w:p>
    <w:tbl>
      <w:tblPr>
        <w:tblStyle w:val="TABELEAW"/>
        <w:tblW w:w="5000" w:type="pct"/>
        <w:tblLook w:val="04A0" w:firstRow="1" w:lastRow="0" w:firstColumn="1" w:lastColumn="0" w:noHBand="0" w:noVBand="1"/>
      </w:tblPr>
      <w:tblGrid>
        <w:gridCol w:w="2327"/>
        <w:gridCol w:w="2327"/>
        <w:gridCol w:w="2327"/>
        <w:gridCol w:w="2327"/>
      </w:tblGrid>
      <w:tr w:rsidR="00C80616" w:rsidRPr="00DB56EF" w14:paraId="6A190A49" w14:textId="77777777" w:rsidTr="00941D31">
        <w:trPr>
          <w:trHeight w:val="20"/>
        </w:trPr>
        <w:tc>
          <w:tcPr>
            <w:tcW w:w="1250" w:type="pct"/>
          </w:tcPr>
          <w:p w14:paraId="15A4E187" w14:textId="77777777" w:rsidR="00C80616" w:rsidRPr="00DB56EF" w:rsidRDefault="00C80616" w:rsidP="009F00D8">
            <w:pPr>
              <w:keepNext/>
              <w:keepLines/>
              <w:suppressAutoHyphens/>
              <w:spacing w:line="240" w:lineRule="auto"/>
              <w:jc w:val="center"/>
              <w:rPr>
                <w:rFonts w:cstheme="minorHAnsi"/>
                <w:b/>
                <w:bCs/>
                <w:sz w:val="20"/>
              </w:rPr>
            </w:pPr>
            <w:r w:rsidRPr="00DB56EF">
              <w:rPr>
                <w:rFonts w:cstheme="minorHAnsi"/>
                <w:b/>
                <w:bCs/>
                <w:sz w:val="20"/>
              </w:rPr>
              <w:t>Strategia ZIT Aglomeracji Wałbrzyskiej 2021-2027</w:t>
            </w:r>
          </w:p>
        </w:tc>
        <w:tc>
          <w:tcPr>
            <w:tcW w:w="1250" w:type="pct"/>
          </w:tcPr>
          <w:p w14:paraId="716CBC26" w14:textId="77777777" w:rsidR="00C80616" w:rsidRPr="00DB56EF" w:rsidRDefault="00C80616" w:rsidP="009F00D8">
            <w:pPr>
              <w:keepNext/>
              <w:keepLines/>
              <w:suppressAutoHyphens/>
              <w:spacing w:line="240" w:lineRule="auto"/>
              <w:jc w:val="center"/>
              <w:rPr>
                <w:rFonts w:cstheme="minorHAnsi"/>
                <w:b/>
                <w:bCs/>
                <w:sz w:val="20"/>
              </w:rPr>
            </w:pPr>
            <w:r w:rsidRPr="00DB56EF">
              <w:rPr>
                <w:rFonts w:cstheme="minorHAnsi"/>
                <w:b/>
                <w:bCs/>
                <w:sz w:val="20"/>
              </w:rPr>
              <w:t>Strategia Rozwoju Województwa Dolnośląskiego 2030</w:t>
            </w:r>
          </w:p>
        </w:tc>
        <w:tc>
          <w:tcPr>
            <w:tcW w:w="1250" w:type="pct"/>
          </w:tcPr>
          <w:p w14:paraId="737B0246" w14:textId="77777777" w:rsidR="00C80616" w:rsidRPr="00DB56EF" w:rsidRDefault="00C80616" w:rsidP="009F00D8">
            <w:pPr>
              <w:keepNext/>
              <w:keepLines/>
              <w:suppressAutoHyphens/>
              <w:spacing w:line="240" w:lineRule="auto"/>
              <w:jc w:val="center"/>
              <w:rPr>
                <w:rFonts w:cstheme="minorHAnsi"/>
                <w:b/>
                <w:bCs/>
                <w:sz w:val="20"/>
              </w:rPr>
            </w:pPr>
            <w:r w:rsidRPr="00DB56EF">
              <w:rPr>
                <w:rFonts w:cstheme="minorHAnsi"/>
                <w:b/>
                <w:bCs/>
                <w:sz w:val="20"/>
              </w:rPr>
              <w:t>Strategia Aglomeracji Wałbrzyskiej 2030</w:t>
            </w:r>
          </w:p>
        </w:tc>
        <w:tc>
          <w:tcPr>
            <w:tcW w:w="1250" w:type="pct"/>
          </w:tcPr>
          <w:p w14:paraId="51133D07" w14:textId="77777777" w:rsidR="00C80616" w:rsidRPr="00DB56EF" w:rsidRDefault="00C80616" w:rsidP="009F00D8">
            <w:pPr>
              <w:keepNext/>
              <w:keepLines/>
              <w:suppressAutoHyphens/>
              <w:spacing w:line="240" w:lineRule="auto"/>
              <w:jc w:val="center"/>
              <w:rPr>
                <w:rFonts w:cstheme="minorHAnsi"/>
                <w:b/>
                <w:bCs/>
                <w:sz w:val="20"/>
              </w:rPr>
            </w:pPr>
            <w:r w:rsidRPr="00DB56EF">
              <w:rPr>
                <w:rFonts w:cstheme="minorHAnsi"/>
                <w:b/>
                <w:bCs/>
                <w:sz w:val="20"/>
              </w:rPr>
              <w:t xml:space="preserve">Fundusze Europejskie </w:t>
            </w:r>
            <w:r w:rsidR="003C1524" w:rsidRPr="00DB56EF">
              <w:rPr>
                <w:rFonts w:cstheme="minorHAnsi"/>
                <w:b/>
                <w:bCs/>
                <w:sz w:val="20"/>
              </w:rPr>
              <w:br/>
            </w:r>
            <w:r w:rsidRPr="00DB56EF">
              <w:rPr>
                <w:rFonts w:cstheme="minorHAnsi"/>
                <w:b/>
                <w:bCs/>
                <w:sz w:val="20"/>
              </w:rPr>
              <w:t xml:space="preserve">dla Dolnego Śląska </w:t>
            </w:r>
            <w:r w:rsidR="003C1524" w:rsidRPr="00DB56EF">
              <w:rPr>
                <w:rFonts w:cstheme="minorHAnsi"/>
                <w:b/>
                <w:bCs/>
                <w:sz w:val="20"/>
              </w:rPr>
              <w:br/>
            </w:r>
            <w:r w:rsidRPr="00DB56EF">
              <w:rPr>
                <w:rFonts w:cstheme="minorHAnsi"/>
                <w:b/>
                <w:bCs/>
                <w:sz w:val="20"/>
              </w:rPr>
              <w:t>2021-2027</w:t>
            </w:r>
          </w:p>
        </w:tc>
      </w:tr>
      <w:tr w:rsidR="00C80616" w:rsidRPr="00DB56EF" w14:paraId="492C1E50" w14:textId="77777777" w:rsidTr="00941D31">
        <w:trPr>
          <w:trHeight w:val="20"/>
        </w:trPr>
        <w:tc>
          <w:tcPr>
            <w:tcW w:w="1250" w:type="pct"/>
          </w:tcPr>
          <w:p w14:paraId="5DAC7D11" w14:textId="77777777" w:rsidR="00C80616" w:rsidRPr="00DB56EF" w:rsidRDefault="00C80616" w:rsidP="009F00D8">
            <w:pPr>
              <w:suppressAutoHyphens/>
              <w:spacing w:line="240" w:lineRule="auto"/>
              <w:jc w:val="left"/>
              <w:rPr>
                <w:rFonts w:ascii="Calibri" w:hAnsi="Calibri" w:cs="Calibri"/>
                <w:b/>
                <w:bCs/>
                <w:sz w:val="20"/>
              </w:rPr>
            </w:pPr>
            <w:r w:rsidRPr="00DB56EF">
              <w:rPr>
                <w:rFonts w:ascii="Calibri" w:hAnsi="Calibri" w:cs="Calibri"/>
                <w:b/>
                <w:bCs/>
                <w:sz w:val="20"/>
              </w:rPr>
              <w:t xml:space="preserve">Działanie </w:t>
            </w:r>
            <w:r w:rsidR="003C1524" w:rsidRPr="00DB56EF">
              <w:rPr>
                <w:rFonts w:ascii="Calibri" w:hAnsi="Calibri" w:cs="Calibri"/>
                <w:b/>
                <w:bCs/>
                <w:sz w:val="20"/>
              </w:rPr>
              <w:t>F</w:t>
            </w:r>
            <w:r w:rsidRPr="00DB56EF">
              <w:rPr>
                <w:rFonts w:ascii="Calibri" w:hAnsi="Calibri" w:cs="Calibri"/>
                <w:b/>
                <w:bCs/>
                <w:sz w:val="20"/>
              </w:rPr>
              <w:t>5.2.</w:t>
            </w:r>
            <w:r w:rsidR="009D6B6C" w:rsidRPr="00DB56EF">
              <w:rPr>
                <w:rFonts w:ascii="Calibri" w:hAnsi="Calibri" w:cs="Calibri"/>
                <w:b/>
                <w:bCs/>
                <w:sz w:val="20"/>
              </w:rPr>
              <w:br/>
            </w:r>
            <w:r w:rsidRPr="00DB56EF">
              <w:rPr>
                <w:rFonts w:ascii="Calibri" w:hAnsi="Calibri" w:cs="Calibri"/>
                <w:bCs/>
                <w:sz w:val="20"/>
              </w:rPr>
              <w:t>Poprawa jakości i</w:t>
            </w:r>
            <w:r w:rsidR="003C1524" w:rsidRPr="00DB56EF">
              <w:rPr>
                <w:rFonts w:ascii="Calibri" w:hAnsi="Calibri" w:cs="Calibri"/>
                <w:bCs/>
                <w:sz w:val="20"/>
              </w:rPr>
              <w:t> </w:t>
            </w:r>
            <w:r w:rsidRPr="00DB56EF">
              <w:rPr>
                <w:rFonts w:ascii="Calibri" w:hAnsi="Calibri" w:cs="Calibri"/>
                <w:bCs/>
                <w:sz w:val="20"/>
              </w:rPr>
              <w:t>bezpieczeństwa środowiska zamieszkania i przestrzeni publicznej</w:t>
            </w:r>
            <w:r w:rsidR="008C380A" w:rsidRPr="00DB56EF">
              <w:rPr>
                <w:rFonts w:ascii="Calibri" w:hAnsi="Calibri" w:cs="Calibri"/>
                <w:bCs/>
                <w:sz w:val="20"/>
              </w:rPr>
              <w:t xml:space="preserve"> </w:t>
            </w:r>
          </w:p>
        </w:tc>
        <w:tc>
          <w:tcPr>
            <w:tcW w:w="1250" w:type="pct"/>
          </w:tcPr>
          <w:p w14:paraId="3D46DA41" w14:textId="77777777" w:rsidR="00C80616" w:rsidRPr="00DB56EF" w:rsidRDefault="00C80616" w:rsidP="009F00D8">
            <w:pPr>
              <w:pStyle w:val="Akapitzlist11"/>
              <w:keepNext/>
              <w:keepLines/>
              <w:spacing w:before="120" w:after="120" w:line="240" w:lineRule="auto"/>
              <w:ind w:left="0"/>
              <w:contextualSpacing w:val="0"/>
              <w:rPr>
                <w:rFonts w:ascii="Calibri" w:hAnsi="Calibri" w:cs="Calibri"/>
              </w:rPr>
            </w:pPr>
            <w:r w:rsidRPr="00DB56EF">
              <w:rPr>
                <w:rFonts w:ascii="Calibri" w:hAnsi="Calibri" w:cs="Calibri"/>
                <w:b/>
              </w:rPr>
              <w:t>Cel strategiczny 1.</w:t>
            </w:r>
            <w:r w:rsidRPr="00DB56EF">
              <w:rPr>
                <w:rFonts w:ascii="Calibri" w:hAnsi="Calibri" w:cs="Calibri"/>
              </w:rPr>
              <w:t xml:space="preserve"> Efektywne wykorzystanie gospodarczego potencjału regionu</w:t>
            </w:r>
          </w:p>
          <w:p w14:paraId="622FCAB9" w14:textId="77777777" w:rsidR="00C80616" w:rsidRPr="00DB56EF" w:rsidRDefault="00C80616" w:rsidP="009F00D8">
            <w:pPr>
              <w:pStyle w:val="Akapitzlist11"/>
              <w:spacing w:before="120" w:after="120" w:line="240" w:lineRule="auto"/>
              <w:ind w:left="0"/>
              <w:contextualSpacing w:val="0"/>
              <w:rPr>
                <w:rFonts w:ascii="Calibri" w:hAnsi="Calibri" w:cs="Calibri"/>
              </w:rPr>
            </w:pPr>
            <w:r w:rsidRPr="00DB56EF">
              <w:rPr>
                <w:rFonts w:ascii="Calibri" w:hAnsi="Calibri" w:cs="Calibri"/>
                <w:b/>
              </w:rPr>
              <w:t>Cel operacyjny 1.4.</w:t>
            </w:r>
            <w:r w:rsidRPr="00DB56EF">
              <w:rPr>
                <w:rFonts w:ascii="Calibri" w:hAnsi="Calibri" w:cs="Calibri"/>
              </w:rPr>
              <w:t xml:space="preserve"> Wspieranie rozwoju </w:t>
            </w:r>
            <w:r w:rsidR="00EA063D" w:rsidRPr="00DB56EF">
              <w:rPr>
                <w:rFonts w:ascii="Calibri" w:hAnsi="Calibri" w:cs="Calibri"/>
              </w:rPr>
              <w:t>i</w:t>
            </w:r>
            <w:r w:rsidR="009D6B6C" w:rsidRPr="00DB56EF">
              <w:rPr>
                <w:rFonts w:ascii="Calibri" w:hAnsi="Calibri" w:cs="Calibri"/>
              </w:rPr>
              <w:t> </w:t>
            </w:r>
            <w:r w:rsidRPr="00DB56EF">
              <w:rPr>
                <w:rFonts w:ascii="Calibri" w:hAnsi="Calibri" w:cs="Calibri"/>
              </w:rPr>
              <w:t>rewitalizacja obszarów miejskich i</w:t>
            </w:r>
            <w:r w:rsidR="0060676D" w:rsidRPr="00DB56EF">
              <w:rPr>
                <w:rFonts w:ascii="Calibri" w:hAnsi="Calibri" w:cs="Calibri"/>
              </w:rPr>
              <w:t> </w:t>
            </w:r>
            <w:r w:rsidRPr="00DB56EF">
              <w:rPr>
                <w:rFonts w:ascii="Calibri" w:hAnsi="Calibri" w:cs="Calibri"/>
              </w:rPr>
              <w:t>wiejskich</w:t>
            </w:r>
          </w:p>
        </w:tc>
        <w:tc>
          <w:tcPr>
            <w:tcW w:w="1250" w:type="pct"/>
          </w:tcPr>
          <w:p w14:paraId="5E81169D" w14:textId="77777777" w:rsidR="0059003B" w:rsidRPr="0059003B" w:rsidRDefault="00C80616" w:rsidP="009F00D8">
            <w:pPr>
              <w:spacing w:line="240" w:lineRule="auto"/>
              <w:jc w:val="left"/>
              <w:rPr>
                <w:rFonts w:ascii="Calibri" w:hAnsi="Calibri" w:cs="Calibri"/>
                <w:sz w:val="20"/>
              </w:rPr>
            </w:pPr>
            <w:r w:rsidRPr="00DB56EF">
              <w:rPr>
                <w:rFonts w:cstheme="minorHAnsi"/>
                <w:b/>
                <w:sz w:val="20"/>
              </w:rPr>
              <w:t>Priorytet 2.1.</w:t>
            </w:r>
            <w:r w:rsidR="009D6B6C" w:rsidRPr="00DB56EF">
              <w:rPr>
                <w:rFonts w:cstheme="minorHAnsi"/>
                <w:b/>
                <w:sz w:val="20"/>
              </w:rPr>
              <w:br/>
            </w:r>
            <w:r w:rsidRPr="00DB56EF">
              <w:rPr>
                <w:rFonts w:cstheme="minorHAnsi"/>
                <w:sz w:val="20"/>
              </w:rPr>
              <w:t xml:space="preserve">Atrakcyjne </w:t>
            </w:r>
            <w:r w:rsidRPr="00DB56EF">
              <w:rPr>
                <w:rFonts w:ascii="Calibri" w:hAnsi="Calibri" w:cs="Calibri"/>
                <w:sz w:val="20"/>
              </w:rPr>
              <w:t>i bezpieczne środowisko zamieszkania</w:t>
            </w:r>
          </w:p>
        </w:tc>
        <w:tc>
          <w:tcPr>
            <w:tcW w:w="1250" w:type="pct"/>
          </w:tcPr>
          <w:p w14:paraId="194D6519" w14:textId="77777777" w:rsidR="00C80616" w:rsidRPr="00DB56EF" w:rsidRDefault="00713C97" w:rsidP="009F00D8">
            <w:pPr>
              <w:suppressAutoHyphens/>
              <w:spacing w:line="240" w:lineRule="auto"/>
              <w:jc w:val="left"/>
              <w:rPr>
                <w:rFonts w:cstheme="minorHAnsi"/>
                <w:sz w:val="20"/>
              </w:rPr>
            </w:pPr>
            <w:r w:rsidRPr="00DB56EF">
              <w:rPr>
                <w:rFonts w:cstheme="minorHAnsi"/>
                <w:b/>
                <w:bCs/>
                <w:sz w:val="20"/>
              </w:rPr>
              <w:t>RSO5.1.</w:t>
            </w:r>
            <w:r w:rsidRPr="00DB56EF">
              <w:rPr>
                <w:rFonts w:cstheme="minorHAnsi"/>
                <w:sz w:val="20"/>
              </w:rPr>
              <w:t xml:space="preserve"> </w:t>
            </w:r>
            <w:r w:rsidRPr="00DB56EF">
              <w:rPr>
                <w:rFonts w:cstheme="minorHAnsi"/>
                <w:sz w:val="20"/>
              </w:rPr>
              <w:br/>
              <w:t>Wspieranie zintegrowanego i</w:t>
            </w:r>
            <w:r w:rsidR="003C1524" w:rsidRPr="00DB56EF">
              <w:rPr>
                <w:rFonts w:cstheme="minorHAnsi"/>
                <w:sz w:val="20"/>
              </w:rPr>
              <w:t> </w:t>
            </w:r>
            <w:r w:rsidRPr="00DB56EF">
              <w:rPr>
                <w:rFonts w:cstheme="minorHAnsi"/>
                <w:sz w:val="20"/>
              </w:rPr>
              <w:t>sprzyjającego włączeniu społecznemu rozwoju społecznego, gospodarczego i</w:t>
            </w:r>
            <w:r w:rsidR="003C1524" w:rsidRPr="00DB56EF">
              <w:rPr>
                <w:rFonts w:cstheme="minorHAnsi"/>
                <w:sz w:val="20"/>
              </w:rPr>
              <w:t> </w:t>
            </w:r>
            <w:r w:rsidRPr="00DB56EF">
              <w:rPr>
                <w:rFonts w:cstheme="minorHAnsi"/>
                <w:sz w:val="20"/>
              </w:rPr>
              <w:t>środowiskowego, kultury, dziedzictwa naturalnego, zrównoważonej turystyki i</w:t>
            </w:r>
            <w:r w:rsidR="009D6B6C" w:rsidRPr="00DB56EF">
              <w:rPr>
                <w:rFonts w:cstheme="minorHAnsi"/>
                <w:sz w:val="20"/>
              </w:rPr>
              <w:t> </w:t>
            </w:r>
            <w:r w:rsidRPr="00DB56EF">
              <w:rPr>
                <w:rFonts w:cstheme="minorHAnsi"/>
                <w:sz w:val="20"/>
              </w:rPr>
              <w:t>bezpieczeństwa na</w:t>
            </w:r>
            <w:r w:rsidR="0060676D" w:rsidRPr="00DB56EF">
              <w:rPr>
                <w:rFonts w:cstheme="minorHAnsi"/>
                <w:sz w:val="20"/>
              </w:rPr>
              <w:t> </w:t>
            </w:r>
            <w:r w:rsidRPr="00DB56EF">
              <w:rPr>
                <w:rFonts w:cstheme="minorHAnsi"/>
                <w:sz w:val="20"/>
              </w:rPr>
              <w:t>obszarach miejskich</w:t>
            </w:r>
          </w:p>
        </w:tc>
      </w:tr>
    </w:tbl>
    <w:p w14:paraId="3C93BFAD" w14:textId="77777777" w:rsidR="00713C97" w:rsidRPr="00DB56EF" w:rsidRDefault="00713C97" w:rsidP="000E32E7">
      <w:pPr>
        <w:pStyle w:val="Akapitzlist"/>
        <w:numPr>
          <w:ilvl w:val="0"/>
          <w:numId w:val="37"/>
        </w:numPr>
      </w:pPr>
      <w:r w:rsidRPr="00DB56EF">
        <w:t xml:space="preserve">Szczegółowe ustalenia dot. wdrażania </w:t>
      </w:r>
    </w:p>
    <w:p w14:paraId="0B2D16CF" w14:textId="77777777" w:rsidR="00695E23" w:rsidRPr="00FF501E" w:rsidRDefault="00695E23" w:rsidP="00D47B6E">
      <w:r w:rsidRPr="00DB56EF">
        <w:t xml:space="preserve">W Działaniu F5.2 przewiduje się realizację projektów współfinansowanych </w:t>
      </w:r>
      <w:r w:rsidR="00713C97" w:rsidRPr="00DB56EF">
        <w:t xml:space="preserve">ze środków FEDS 2021-2027, </w:t>
      </w:r>
      <w:r w:rsidR="00713C97" w:rsidRPr="00FF501E">
        <w:t>cel szczegółowy RSO5.1</w:t>
      </w:r>
      <w:r w:rsidRPr="00FF501E">
        <w:t xml:space="preserve">., kod interwencji: 168. Fizyczna regeneracja i bezpieczeństwo przestrzeni publicznych. </w:t>
      </w:r>
    </w:p>
    <w:p w14:paraId="5BD0B733" w14:textId="77777777" w:rsidR="001E4985" w:rsidRPr="00DB56EF" w:rsidRDefault="00695E23" w:rsidP="001772F7">
      <w:r w:rsidRPr="00DB56EF">
        <w:t xml:space="preserve">Projekty te </w:t>
      </w:r>
      <w:r w:rsidR="00713C97" w:rsidRPr="00DB56EF">
        <w:t>będą wdrażane zgodnie z regulacjami obowiązującymi dla FEDS 2021-2027.</w:t>
      </w:r>
    </w:p>
    <w:p w14:paraId="7110FB9D" w14:textId="77777777" w:rsidR="001772F7" w:rsidRPr="00DB56EF" w:rsidRDefault="001E4985" w:rsidP="001E4985">
      <w:pPr>
        <w:spacing w:before="0" w:after="160" w:line="259" w:lineRule="auto"/>
        <w:jc w:val="left"/>
      </w:pPr>
      <w:r w:rsidRPr="00DB56EF">
        <w:br w:type="page"/>
      </w:r>
    </w:p>
    <w:p w14:paraId="339198F1" w14:textId="77777777" w:rsidR="00FF2765" w:rsidRPr="00DB56EF" w:rsidRDefault="003452CC" w:rsidP="001A472E">
      <w:pPr>
        <w:pStyle w:val="Nagwek1"/>
      </w:pPr>
      <w:bookmarkStart w:id="43" w:name="_Toc182487653"/>
      <w:r w:rsidRPr="003452CC">
        <w:t>5.</w:t>
      </w:r>
      <w:r>
        <w:t xml:space="preserve"> </w:t>
      </w:r>
      <w:r w:rsidR="00FF2765" w:rsidRPr="002D4F4F">
        <w:rPr>
          <w:highlight w:val="cyan"/>
        </w:rPr>
        <w:t>Źródła finansowania Strategii ZIT AW</w:t>
      </w:r>
      <w:bookmarkEnd w:id="43"/>
    </w:p>
    <w:p w14:paraId="73A52665" w14:textId="5C843D1D" w:rsidR="003B0ADC" w:rsidRPr="00AE1B06" w:rsidRDefault="00A95D21" w:rsidP="00845D60">
      <w:r w:rsidRPr="00AE1B06">
        <w:t>Informacja o źródłach</w:t>
      </w:r>
      <w:r w:rsidR="00FF2765" w:rsidRPr="00AE1B06">
        <w:t xml:space="preserve"> </w:t>
      </w:r>
      <w:r w:rsidRPr="00AE1B06">
        <w:t xml:space="preserve">finansowania </w:t>
      </w:r>
      <w:r w:rsidR="003B0ADC" w:rsidRPr="00AE1B06">
        <w:t>Strategii ZIT AW 2021-2027 został</w:t>
      </w:r>
      <w:r w:rsidRPr="00AE1B06">
        <w:t>a</w:t>
      </w:r>
      <w:r w:rsidR="003B0ADC" w:rsidRPr="00AE1B06">
        <w:t xml:space="preserve"> przygotowan</w:t>
      </w:r>
      <w:r w:rsidRPr="00AE1B06">
        <w:t>a</w:t>
      </w:r>
      <w:r w:rsidR="003B0ADC" w:rsidRPr="00AE1B06">
        <w:t xml:space="preserve"> na podstawie </w:t>
      </w:r>
      <w:r w:rsidR="00845D60" w:rsidRPr="00AE1B06">
        <w:t>informacji wynikających</w:t>
      </w:r>
      <w:r w:rsidR="00BF65E7" w:rsidRPr="00AE1B06">
        <w:t xml:space="preserve"> z</w:t>
      </w:r>
      <w:r w:rsidR="00845D60" w:rsidRPr="00AE1B06">
        <w:t xml:space="preserve"> opisu projektów wskazanych w Załączniku 2. Lista projektów niekonkurencyjnych – lista podstawowa</w:t>
      </w:r>
      <w:r w:rsidR="00477E79" w:rsidRPr="00AE1B06">
        <w:t xml:space="preserve"> oraz </w:t>
      </w:r>
      <w:r w:rsidR="00841305" w:rsidRPr="00AE1B06">
        <w:rPr>
          <w:highlight w:val="cyan"/>
        </w:rPr>
        <w:t>l</w:t>
      </w:r>
      <w:r w:rsidR="00477E79" w:rsidRPr="00AE1B06">
        <w:rPr>
          <w:highlight w:val="cyan"/>
        </w:rPr>
        <w:t xml:space="preserve">ista projektów </w:t>
      </w:r>
      <w:r w:rsidR="00D47F10" w:rsidRPr="00AE1B06">
        <w:rPr>
          <w:highlight w:val="cyan"/>
        </w:rPr>
        <w:t>w Strategii ZI</w:t>
      </w:r>
      <w:r w:rsidR="00AE1B06">
        <w:rPr>
          <w:highlight w:val="cyan"/>
        </w:rPr>
        <w:t>T</w:t>
      </w:r>
      <w:r w:rsidR="00D47F10" w:rsidRPr="00AE1B06">
        <w:rPr>
          <w:highlight w:val="cyan"/>
        </w:rPr>
        <w:t xml:space="preserve"> </w:t>
      </w:r>
      <w:r w:rsidR="00477E79" w:rsidRPr="00AE1B06">
        <w:rPr>
          <w:highlight w:val="cyan"/>
        </w:rPr>
        <w:t>wybieranych w sposób konkurencyjny</w:t>
      </w:r>
      <w:r w:rsidR="00845D60" w:rsidRPr="00AE1B06">
        <w:rPr>
          <w:highlight w:val="cyan"/>
        </w:rPr>
        <w:t>.</w:t>
      </w:r>
      <w:r w:rsidR="00845D60" w:rsidRPr="00AE1B06">
        <w:t xml:space="preserve"> </w:t>
      </w:r>
    </w:p>
    <w:p w14:paraId="21BEF085" w14:textId="77777777" w:rsidR="003B0ADC" w:rsidRPr="00AE1B06" w:rsidRDefault="003B0ADC" w:rsidP="00FF2765">
      <w:r w:rsidRPr="00AE1B06">
        <w:t>Do opracowania</w:t>
      </w:r>
      <w:r w:rsidR="00303A77" w:rsidRPr="00AE1B06">
        <w:t xml:space="preserve"> niniejszej informacji </w:t>
      </w:r>
      <w:r w:rsidRPr="00AE1B06">
        <w:t>wykorzystano kurs euro wynikający z</w:t>
      </w:r>
      <w:r w:rsidR="00FF2765" w:rsidRPr="00AE1B06">
        <w:t xml:space="preserve"> </w:t>
      </w:r>
      <w:r w:rsidRPr="00AE1B06">
        <w:rPr>
          <w:i/>
          <w:iCs/>
        </w:rPr>
        <w:t>Wytycznych dotyczących stosowania jednolitych wskaźników makroekonomicznych będących podstawą oszacowania skutków finansowych projektowanych ustaw</w:t>
      </w:r>
      <w:r w:rsidRPr="00AE1B06">
        <w:t xml:space="preserve"> dla roku 2023 tj. 1 EURO = 4,65 zł. </w:t>
      </w:r>
    </w:p>
    <w:p w14:paraId="351DF3A9" w14:textId="77777777" w:rsidR="003B0ADC" w:rsidRPr="00AE1B06" w:rsidRDefault="00A95D21" w:rsidP="00FF2765">
      <w:r w:rsidRPr="00AE1B06">
        <w:t xml:space="preserve">Informacja o źródłach finansowania została zaprezentowana w tabeli </w:t>
      </w:r>
      <w:r w:rsidR="003B0ADC" w:rsidRPr="00AE1B06">
        <w:t>w podziale na priorytety</w:t>
      </w:r>
      <w:r w:rsidR="00D47B6E" w:rsidRPr="00AE1B06">
        <w:t xml:space="preserve"> </w:t>
      </w:r>
      <w:r w:rsidR="003B0ADC" w:rsidRPr="00AE1B06">
        <w:t xml:space="preserve">i działania Strategii ZIT AW oraz źródła finansowania pochodzące z programów FEDS 2021-2027 oraz </w:t>
      </w:r>
      <w:proofErr w:type="spellStart"/>
      <w:r w:rsidR="001B411F" w:rsidRPr="00AE1B06">
        <w:t>FEnIKS</w:t>
      </w:r>
      <w:proofErr w:type="spellEnd"/>
      <w:r w:rsidR="00A80ABB" w:rsidRPr="00AE1B06">
        <w:br/>
      </w:r>
      <w:r w:rsidRPr="00AE1B06">
        <w:t>2021</w:t>
      </w:r>
      <w:r w:rsidR="00A80ABB" w:rsidRPr="00AE1B06">
        <w:t>-</w:t>
      </w:r>
      <w:r w:rsidR="003B0ADC" w:rsidRPr="00AE1B06">
        <w:t xml:space="preserve">2027. </w:t>
      </w:r>
    </w:p>
    <w:p w14:paraId="59196FF6" w14:textId="77777777" w:rsidR="00A95D21" w:rsidRPr="00DB56EF" w:rsidRDefault="003B0ADC" w:rsidP="00FF2765">
      <w:r w:rsidRPr="00AE1B06">
        <w:t>Należy przyjąć</w:t>
      </w:r>
      <w:r w:rsidR="00A95D21" w:rsidRPr="00AE1B06">
        <w:t xml:space="preserve">, że podział środków pomiędzy priorytety i kategorie interwencji jest indykatywny i </w:t>
      </w:r>
      <w:r w:rsidR="00303A77" w:rsidRPr="00AE1B06">
        <w:t>m</w:t>
      </w:r>
      <w:r w:rsidR="00A95D21" w:rsidRPr="00AE1B06">
        <w:t>oże on podlegać zmianom wraz z postępem</w:t>
      </w:r>
      <w:r w:rsidR="00845D60" w:rsidRPr="00AE1B06">
        <w:t xml:space="preserve"> </w:t>
      </w:r>
      <w:r w:rsidR="00A95D21" w:rsidRPr="00AE1B06">
        <w:t>we wdrażaniu Strategii i realizacji projektów.</w:t>
      </w:r>
      <w:r w:rsidR="00A95D21" w:rsidRPr="00DB56EF">
        <w:t xml:space="preserve"> </w:t>
      </w:r>
    </w:p>
    <w:p w14:paraId="3FE91AD7" w14:textId="77777777" w:rsidR="006A4144" w:rsidRPr="00DB56EF" w:rsidRDefault="006A4144" w:rsidP="0089398B">
      <w:pPr>
        <w:spacing w:before="0" w:after="0" w:line="240" w:lineRule="auto"/>
        <w:jc w:val="center"/>
        <w:rPr>
          <w:rFonts w:ascii="Calibri" w:hAnsi="Calibri" w:cs="Calibri"/>
          <w:b/>
          <w:bCs/>
          <w:color w:val="000000"/>
          <w:spacing w:val="-10"/>
          <w:sz w:val="15"/>
          <w:szCs w:val="15"/>
        </w:rPr>
      </w:pPr>
    </w:p>
    <w:p w14:paraId="6CB78837" w14:textId="77777777" w:rsidR="006A4144" w:rsidRPr="00DB56EF" w:rsidRDefault="006A4144" w:rsidP="00F47398">
      <w:pPr>
        <w:spacing w:before="0" w:after="0" w:line="240" w:lineRule="auto"/>
        <w:rPr>
          <w:rFonts w:ascii="Calibri" w:hAnsi="Calibri" w:cs="Calibri"/>
          <w:b/>
          <w:bCs/>
          <w:color w:val="000000"/>
          <w:spacing w:val="-10"/>
          <w:sz w:val="15"/>
          <w:szCs w:val="15"/>
        </w:rPr>
        <w:sectPr w:rsidR="006A4144" w:rsidRPr="00DB56EF" w:rsidSect="00D40DC0">
          <w:headerReference w:type="even" r:id="rId45"/>
          <w:headerReference w:type="default" r:id="rId46"/>
          <w:footerReference w:type="even" r:id="rId47"/>
          <w:footerReference w:type="default" r:id="rId48"/>
          <w:pgSz w:w="11906" w:h="16838"/>
          <w:pgMar w:top="1276" w:right="1276" w:bottom="1134" w:left="1276" w:header="709" w:footer="567" w:gutter="0"/>
          <w:cols w:space="708"/>
          <w:titlePg/>
          <w:docGrid w:linePitch="360"/>
        </w:sectPr>
      </w:pPr>
    </w:p>
    <w:p w14:paraId="57F18537" w14:textId="77777777" w:rsidR="006A4144" w:rsidRPr="00DB56EF" w:rsidRDefault="006A4144" w:rsidP="00435587">
      <w:pPr>
        <w:pStyle w:val="Legenda"/>
      </w:pPr>
      <w:bookmarkStart w:id="46" w:name="_Toc154061919"/>
      <w:r w:rsidRPr="002D4F4F">
        <w:rPr>
          <w:highlight w:val="cyan"/>
        </w:rPr>
        <w:t xml:space="preserve">Tabela </w:t>
      </w:r>
      <w:r w:rsidRPr="002D4F4F">
        <w:rPr>
          <w:highlight w:val="cyan"/>
        </w:rPr>
        <w:fldChar w:fldCharType="begin"/>
      </w:r>
      <w:r w:rsidRPr="002D4F4F">
        <w:rPr>
          <w:highlight w:val="cyan"/>
        </w:rPr>
        <w:instrText xml:space="preserve"> SEQ Tabela \* ARABIC </w:instrText>
      </w:r>
      <w:r w:rsidRPr="002D4F4F">
        <w:rPr>
          <w:highlight w:val="cyan"/>
        </w:rPr>
        <w:fldChar w:fldCharType="separate"/>
      </w:r>
      <w:r w:rsidR="007E5749">
        <w:rPr>
          <w:highlight w:val="cyan"/>
        </w:rPr>
        <w:t>4</w:t>
      </w:r>
      <w:r w:rsidRPr="002D4F4F">
        <w:rPr>
          <w:highlight w:val="cyan"/>
        </w:rPr>
        <w:fldChar w:fldCharType="end"/>
      </w:r>
      <w:r w:rsidRPr="002D4F4F">
        <w:rPr>
          <w:highlight w:val="cyan"/>
        </w:rPr>
        <w:t>.</w:t>
      </w:r>
      <w:r w:rsidR="00303A77" w:rsidRPr="002D4F4F">
        <w:rPr>
          <w:highlight w:val="cyan"/>
        </w:rPr>
        <w:t xml:space="preserve"> Informacja o źródłach</w:t>
      </w:r>
      <w:r w:rsidR="00FF2765" w:rsidRPr="002D4F4F">
        <w:rPr>
          <w:highlight w:val="cyan"/>
        </w:rPr>
        <w:t xml:space="preserve"> </w:t>
      </w:r>
      <w:r w:rsidR="00303A77" w:rsidRPr="002D4F4F">
        <w:rPr>
          <w:highlight w:val="cyan"/>
        </w:rPr>
        <w:t>finansowania Strategii ZIT AW 2021-2027</w:t>
      </w:r>
      <w:bookmarkEnd w:id="46"/>
    </w:p>
    <w:p w14:paraId="7E1AA6FF" w14:textId="6D16EF5D" w:rsidR="00FF032B" w:rsidRDefault="00FF032B" w:rsidP="00685242">
      <w:pPr>
        <w:pStyle w:val="rdo"/>
      </w:pPr>
    </w:p>
    <w:tbl>
      <w:tblPr>
        <w:tblW w:w="13660" w:type="dxa"/>
        <w:tblCellMar>
          <w:left w:w="70" w:type="dxa"/>
          <w:right w:w="70" w:type="dxa"/>
        </w:tblCellMar>
        <w:tblLook w:val="04A0" w:firstRow="1" w:lastRow="0" w:firstColumn="1" w:lastColumn="0" w:noHBand="0" w:noVBand="1"/>
      </w:tblPr>
      <w:tblGrid>
        <w:gridCol w:w="6080"/>
        <w:gridCol w:w="1740"/>
        <w:gridCol w:w="1720"/>
        <w:gridCol w:w="1720"/>
        <w:gridCol w:w="2400"/>
      </w:tblGrid>
      <w:tr w:rsidR="00F277DE" w:rsidRPr="00F277DE" w14:paraId="358E8A02" w14:textId="77777777" w:rsidTr="00F277DE">
        <w:trPr>
          <w:trHeight w:val="315"/>
        </w:trPr>
        <w:tc>
          <w:tcPr>
            <w:tcW w:w="6080" w:type="dxa"/>
            <w:vMerge w:val="restart"/>
            <w:tcBorders>
              <w:top w:val="single" w:sz="12" w:space="0" w:color="FFFFFF"/>
              <w:left w:val="single" w:sz="12" w:space="0" w:color="FFFFFF"/>
              <w:bottom w:val="single" w:sz="12" w:space="0" w:color="FFFFFF"/>
              <w:right w:val="single" w:sz="12" w:space="0" w:color="FFFFFF"/>
            </w:tcBorders>
            <w:shd w:val="clear" w:color="000000" w:fill="BFBFBF"/>
            <w:vAlign w:val="center"/>
            <w:hideMark/>
          </w:tcPr>
          <w:p w14:paraId="0E49E619"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Działanie Strategii ZIT AW / Działanie Programu operacyjnego / Zakres interwencji</w:t>
            </w:r>
          </w:p>
        </w:tc>
        <w:tc>
          <w:tcPr>
            <w:tcW w:w="1740" w:type="dxa"/>
            <w:tcBorders>
              <w:top w:val="single" w:sz="12" w:space="0" w:color="FFFFFF"/>
              <w:left w:val="nil"/>
              <w:bottom w:val="nil"/>
              <w:right w:val="single" w:sz="12" w:space="0" w:color="FFFFFF"/>
            </w:tcBorders>
            <w:shd w:val="clear" w:color="000000" w:fill="BFBFBF"/>
            <w:vAlign w:val="center"/>
            <w:hideMark/>
          </w:tcPr>
          <w:p w14:paraId="440D0C3F"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Szacowany</w:t>
            </w:r>
          </w:p>
        </w:tc>
        <w:tc>
          <w:tcPr>
            <w:tcW w:w="1720" w:type="dxa"/>
            <w:tcBorders>
              <w:top w:val="single" w:sz="12" w:space="0" w:color="FFFFFF"/>
              <w:left w:val="nil"/>
              <w:bottom w:val="nil"/>
              <w:right w:val="single" w:sz="12" w:space="0" w:color="FFFFFF"/>
            </w:tcBorders>
            <w:shd w:val="clear" w:color="000000" w:fill="BFBFBF"/>
            <w:vAlign w:val="center"/>
            <w:hideMark/>
          </w:tcPr>
          <w:p w14:paraId="439BAB72"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Szacowany</w:t>
            </w:r>
          </w:p>
        </w:tc>
        <w:tc>
          <w:tcPr>
            <w:tcW w:w="1720" w:type="dxa"/>
            <w:tcBorders>
              <w:top w:val="single" w:sz="12" w:space="0" w:color="FFFFFF"/>
              <w:left w:val="nil"/>
              <w:bottom w:val="nil"/>
              <w:right w:val="single" w:sz="12" w:space="0" w:color="FFFFFF"/>
            </w:tcBorders>
            <w:shd w:val="clear" w:color="000000" w:fill="BFBFBF"/>
            <w:vAlign w:val="center"/>
            <w:hideMark/>
          </w:tcPr>
          <w:p w14:paraId="460D1718"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Szacowany</w:t>
            </w:r>
          </w:p>
        </w:tc>
        <w:tc>
          <w:tcPr>
            <w:tcW w:w="2400" w:type="dxa"/>
            <w:tcBorders>
              <w:top w:val="single" w:sz="12" w:space="0" w:color="FFFFFF"/>
              <w:left w:val="nil"/>
              <w:bottom w:val="nil"/>
              <w:right w:val="single" w:sz="12" w:space="0" w:color="FFFFFF"/>
            </w:tcBorders>
            <w:shd w:val="clear" w:color="000000" w:fill="BFBFBF"/>
            <w:vAlign w:val="center"/>
            <w:hideMark/>
          </w:tcPr>
          <w:p w14:paraId="7F3BD605"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Szacowana</w:t>
            </w:r>
          </w:p>
        </w:tc>
      </w:tr>
      <w:tr w:rsidR="00F277DE" w:rsidRPr="00F277DE" w14:paraId="5718C25A" w14:textId="77777777" w:rsidTr="00F277DE">
        <w:trPr>
          <w:trHeight w:val="300"/>
        </w:trPr>
        <w:tc>
          <w:tcPr>
            <w:tcW w:w="6080" w:type="dxa"/>
            <w:vMerge/>
            <w:tcBorders>
              <w:top w:val="single" w:sz="12" w:space="0" w:color="FFFFFF"/>
              <w:left w:val="single" w:sz="12" w:space="0" w:color="FFFFFF"/>
              <w:bottom w:val="single" w:sz="12" w:space="0" w:color="FFFFFF"/>
              <w:right w:val="single" w:sz="12" w:space="0" w:color="FFFFFF"/>
            </w:tcBorders>
            <w:vAlign w:val="center"/>
            <w:hideMark/>
          </w:tcPr>
          <w:p w14:paraId="385142DF" w14:textId="77777777" w:rsidR="00F277DE" w:rsidRPr="00F277DE" w:rsidRDefault="00F277DE" w:rsidP="00F277DE">
            <w:pPr>
              <w:spacing w:before="0" w:after="0" w:line="240" w:lineRule="auto"/>
              <w:jc w:val="left"/>
              <w:rPr>
                <w:rFonts w:ascii="Calibri" w:hAnsi="Calibri" w:cs="Calibri"/>
                <w:b/>
                <w:bCs/>
                <w:sz w:val="19"/>
                <w:szCs w:val="19"/>
              </w:rPr>
            </w:pPr>
          </w:p>
        </w:tc>
        <w:tc>
          <w:tcPr>
            <w:tcW w:w="1740" w:type="dxa"/>
            <w:tcBorders>
              <w:top w:val="nil"/>
              <w:left w:val="nil"/>
              <w:bottom w:val="nil"/>
              <w:right w:val="single" w:sz="12" w:space="0" w:color="FFFFFF"/>
            </w:tcBorders>
            <w:shd w:val="clear" w:color="000000" w:fill="BFBFBF"/>
            <w:vAlign w:val="center"/>
            <w:hideMark/>
          </w:tcPr>
          <w:p w14:paraId="207F3E2E"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wkład UE</w:t>
            </w:r>
          </w:p>
        </w:tc>
        <w:tc>
          <w:tcPr>
            <w:tcW w:w="1720" w:type="dxa"/>
            <w:tcBorders>
              <w:top w:val="nil"/>
              <w:left w:val="nil"/>
              <w:bottom w:val="nil"/>
              <w:right w:val="single" w:sz="12" w:space="0" w:color="FFFFFF"/>
            </w:tcBorders>
            <w:shd w:val="clear" w:color="000000" w:fill="BFBFBF"/>
            <w:vAlign w:val="center"/>
            <w:hideMark/>
          </w:tcPr>
          <w:p w14:paraId="4C812408"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wkład UE</w:t>
            </w:r>
          </w:p>
        </w:tc>
        <w:tc>
          <w:tcPr>
            <w:tcW w:w="1720" w:type="dxa"/>
            <w:tcBorders>
              <w:top w:val="nil"/>
              <w:left w:val="nil"/>
              <w:bottom w:val="nil"/>
              <w:right w:val="single" w:sz="12" w:space="0" w:color="FFFFFF"/>
            </w:tcBorders>
            <w:shd w:val="clear" w:color="000000" w:fill="BFBFBF"/>
            <w:vAlign w:val="center"/>
            <w:hideMark/>
          </w:tcPr>
          <w:p w14:paraId="11501F06"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wkład krajowy</w:t>
            </w:r>
          </w:p>
        </w:tc>
        <w:tc>
          <w:tcPr>
            <w:tcW w:w="2400" w:type="dxa"/>
            <w:tcBorders>
              <w:top w:val="nil"/>
              <w:left w:val="nil"/>
              <w:bottom w:val="nil"/>
              <w:right w:val="single" w:sz="12" w:space="0" w:color="FFFFFF"/>
            </w:tcBorders>
            <w:shd w:val="clear" w:color="000000" w:fill="BFBFBF"/>
            <w:vAlign w:val="center"/>
            <w:hideMark/>
          </w:tcPr>
          <w:p w14:paraId="49C2F408"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wartość ogółem (PLN)</w:t>
            </w:r>
          </w:p>
        </w:tc>
      </w:tr>
      <w:tr w:rsidR="00F277DE" w:rsidRPr="00F277DE" w14:paraId="40249EF0" w14:textId="77777777" w:rsidTr="00F277DE">
        <w:trPr>
          <w:trHeight w:val="315"/>
        </w:trPr>
        <w:tc>
          <w:tcPr>
            <w:tcW w:w="6080" w:type="dxa"/>
            <w:vMerge/>
            <w:tcBorders>
              <w:top w:val="single" w:sz="12" w:space="0" w:color="FFFFFF"/>
              <w:left w:val="single" w:sz="12" w:space="0" w:color="FFFFFF"/>
              <w:bottom w:val="single" w:sz="12" w:space="0" w:color="FFFFFF"/>
              <w:right w:val="single" w:sz="12" w:space="0" w:color="FFFFFF"/>
            </w:tcBorders>
            <w:vAlign w:val="center"/>
            <w:hideMark/>
          </w:tcPr>
          <w:p w14:paraId="6BE4E2AA" w14:textId="77777777" w:rsidR="00F277DE" w:rsidRPr="00F277DE" w:rsidRDefault="00F277DE" w:rsidP="00F277DE">
            <w:pPr>
              <w:spacing w:before="0" w:after="0" w:line="240" w:lineRule="auto"/>
              <w:jc w:val="left"/>
              <w:rPr>
                <w:rFonts w:ascii="Calibri" w:hAnsi="Calibri" w:cs="Calibri"/>
                <w:b/>
                <w:bCs/>
                <w:sz w:val="19"/>
                <w:szCs w:val="19"/>
              </w:rPr>
            </w:pPr>
          </w:p>
        </w:tc>
        <w:tc>
          <w:tcPr>
            <w:tcW w:w="1740" w:type="dxa"/>
            <w:tcBorders>
              <w:top w:val="nil"/>
              <w:left w:val="nil"/>
              <w:bottom w:val="single" w:sz="12" w:space="0" w:color="FFFFFF"/>
              <w:right w:val="single" w:sz="12" w:space="0" w:color="FFFFFF"/>
            </w:tcBorders>
            <w:shd w:val="clear" w:color="000000" w:fill="BFBFBF"/>
            <w:vAlign w:val="center"/>
            <w:hideMark/>
          </w:tcPr>
          <w:p w14:paraId="46D88A25"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(EUR)</w:t>
            </w:r>
          </w:p>
        </w:tc>
        <w:tc>
          <w:tcPr>
            <w:tcW w:w="1720" w:type="dxa"/>
            <w:tcBorders>
              <w:top w:val="nil"/>
              <w:left w:val="nil"/>
              <w:bottom w:val="single" w:sz="12" w:space="0" w:color="FFFFFF"/>
              <w:right w:val="single" w:sz="12" w:space="0" w:color="FFFFFF"/>
            </w:tcBorders>
            <w:shd w:val="clear" w:color="000000" w:fill="BFBFBF"/>
            <w:vAlign w:val="center"/>
            <w:hideMark/>
          </w:tcPr>
          <w:p w14:paraId="7C3886FA"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(PLN)</w:t>
            </w:r>
          </w:p>
        </w:tc>
        <w:tc>
          <w:tcPr>
            <w:tcW w:w="1720" w:type="dxa"/>
            <w:tcBorders>
              <w:top w:val="nil"/>
              <w:left w:val="nil"/>
              <w:bottom w:val="single" w:sz="12" w:space="0" w:color="FFFFFF"/>
              <w:right w:val="single" w:sz="12" w:space="0" w:color="FFFFFF"/>
            </w:tcBorders>
            <w:shd w:val="clear" w:color="000000" w:fill="BFBFBF"/>
            <w:vAlign w:val="center"/>
            <w:hideMark/>
          </w:tcPr>
          <w:p w14:paraId="1F9F2759"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 xml:space="preserve">(PLN) </w:t>
            </w:r>
          </w:p>
        </w:tc>
        <w:tc>
          <w:tcPr>
            <w:tcW w:w="2400" w:type="dxa"/>
            <w:tcBorders>
              <w:top w:val="nil"/>
              <w:left w:val="nil"/>
              <w:bottom w:val="single" w:sz="12" w:space="0" w:color="FFFFFF"/>
              <w:right w:val="single" w:sz="12" w:space="0" w:color="FFFFFF"/>
            </w:tcBorders>
            <w:shd w:val="clear" w:color="000000" w:fill="BFBFBF"/>
            <w:vAlign w:val="center"/>
            <w:hideMark/>
          </w:tcPr>
          <w:p w14:paraId="37B544FE" w14:textId="77777777" w:rsidR="00F277DE" w:rsidRPr="00F277DE" w:rsidRDefault="00F277DE" w:rsidP="00F277DE">
            <w:pPr>
              <w:spacing w:before="0" w:after="0" w:line="240" w:lineRule="auto"/>
              <w:jc w:val="left"/>
              <w:rPr>
                <w:rFonts w:ascii="Calibri" w:hAnsi="Calibri" w:cs="Calibri"/>
                <w:szCs w:val="22"/>
              </w:rPr>
            </w:pPr>
            <w:r w:rsidRPr="00F277DE">
              <w:rPr>
                <w:rFonts w:ascii="Calibri" w:hAnsi="Calibri" w:cs="Calibri"/>
                <w:szCs w:val="22"/>
              </w:rPr>
              <w:t> </w:t>
            </w:r>
          </w:p>
        </w:tc>
      </w:tr>
      <w:tr w:rsidR="00F277DE" w:rsidRPr="00F277DE" w14:paraId="3C8C58F0"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57F22EC9"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1.1. Współpraca sektora biznesu z sektorem nauki</w:t>
            </w:r>
          </w:p>
        </w:tc>
        <w:tc>
          <w:tcPr>
            <w:tcW w:w="1740" w:type="dxa"/>
            <w:tcBorders>
              <w:top w:val="nil"/>
              <w:left w:val="nil"/>
              <w:bottom w:val="single" w:sz="12" w:space="0" w:color="FFFFFF"/>
              <w:right w:val="single" w:sz="12" w:space="0" w:color="FFFFFF"/>
            </w:tcBorders>
            <w:shd w:val="clear" w:color="000000" w:fill="DEEAF6"/>
            <w:vAlign w:val="center"/>
            <w:hideMark/>
          </w:tcPr>
          <w:p w14:paraId="00F9A77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04996C6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0CE05070"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147A8D5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r>
      <w:tr w:rsidR="00F277DE" w:rsidRPr="00F277DE" w14:paraId="26F2C29C"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6F3CCC87"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1.2. Tworzenie atrakcyjnych warunków inwestowania i rozwoju przedsiębiorstw</w:t>
            </w:r>
          </w:p>
        </w:tc>
        <w:tc>
          <w:tcPr>
            <w:tcW w:w="1740" w:type="dxa"/>
            <w:tcBorders>
              <w:top w:val="nil"/>
              <w:left w:val="nil"/>
              <w:bottom w:val="single" w:sz="12" w:space="0" w:color="FFFFFF"/>
              <w:right w:val="single" w:sz="12" w:space="0" w:color="FFFFFF"/>
            </w:tcBorders>
            <w:shd w:val="clear" w:color="000000" w:fill="DEEAF6"/>
            <w:vAlign w:val="center"/>
            <w:hideMark/>
          </w:tcPr>
          <w:p w14:paraId="0A7F453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4F8E1CE0"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19F6A06F"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25757ABF"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r>
      <w:tr w:rsidR="00F277DE" w:rsidRPr="00F277DE" w14:paraId="4177AF26"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4A20B09D"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F2.1. Poprawa efektywności energetycznej infrastruktury publicznej i budynków mieszkalnych</w:t>
            </w:r>
          </w:p>
        </w:tc>
        <w:tc>
          <w:tcPr>
            <w:tcW w:w="1740" w:type="dxa"/>
            <w:tcBorders>
              <w:top w:val="nil"/>
              <w:left w:val="nil"/>
              <w:bottom w:val="single" w:sz="12" w:space="0" w:color="FFFFFF"/>
              <w:right w:val="single" w:sz="12" w:space="0" w:color="FFFFFF"/>
            </w:tcBorders>
            <w:shd w:val="clear" w:color="000000" w:fill="D9D9D9"/>
            <w:vAlign w:val="center"/>
            <w:hideMark/>
          </w:tcPr>
          <w:p w14:paraId="63245DFC"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45 166 288,17</w:t>
            </w:r>
          </w:p>
        </w:tc>
        <w:tc>
          <w:tcPr>
            <w:tcW w:w="1720" w:type="dxa"/>
            <w:tcBorders>
              <w:top w:val="nil"/>
              <w:left w:val="nil"/>
              <w:bottom w:val="single" w:sz="12" w:space="0" w:color="FFFFFF"/>
              <w:right w:val="single" w:sz="12" w:space="0" w:color="FFFFFF"/>
            </w:tcBorders>
            <w:shd w:val="clear" w:color="000000" w:fill="D9D9D9"/>
            <w:vAlign w:val="center"/>
            <w:hideMark/>
          </w:tcPr>
          <w:p w14:paraId="05367C6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210 023 240,00</w:t>
            </w:r>
          </w:p>
        </w:tc>
        <w:tc>
          <w:tcPr>
            <w:tcW w:w="1720" w:type="dxa"/>
            <w:tcBorders>
              <w:top w:val="nil"/>
              <w:left w:val="nil"/>
              <w:bottom w:val="single" w:sz="12" w:space="0" w:color="FFFFFF"/>
              <w:right w:val="single" w:sz="12" w:space="0" w:color="FFFFFF"/>
            </w:tcBorders>
            <w:shd w:val="clear" w:color="000000" w:fill="D9D9D9"/>
            <w:vAlign w:val="center"/>
            <w:hideMark/>
          </w:tcPr>
          <w:p w14:paraId="164FCF9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90 009 960,00</w:t>
            </w:r>
          </w:p>
        </w:tc>
        <w:tc>
          <w:tcPr>
            <w:tcW w:w="2400" w:type="dxa"/>
            <w:tcBorders>
              <w:top w:val="nil"/>
              <w:left w:val="nil"/>
              <w:bottom w:val="single" w:sz="12" w:space="0" w:color="FFFFFF"/>
              <w:right w:val="single" w:sz="12" w:space="0" w:color="FFFFFF"/>
            </w:tcBorders>
            <w:shd w:val="clear" w:color="000000" w:fill="D9D9D9"/>
            <w:vAlign w:val="center"/>
            <w:hideMark/>
          </w:tcPr>
          <w:p w14:paraId="0EDCA376"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300 033 200,00</w:t>
            </w:r>
          </w:p>
        </w:tc>
      </w:tr>
      <w:tr w:rsidR="00F277DE" w:rsidRPr="00F277DE" w14:paraId="7066EEC9"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7871102"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FEDS.02.08 Efektywność energetyczna w budynkach publicznych - ZIT </w:t>
            </w:r>
          </w:p>
        </w:tc>
        <w:tc>
          <w:tcPr>
            <w:tcW w:w="1740" w:type="dxa"/>
            <w:tcBorders>
              <w:top w:val="nil"/>
              <w:left w:val="nil"/>
              <w:bottom w:val="single" w:sz="12" w:space="0" w:color="FFFFFF"/>
              <w:right w:val="single" w:sz="12" w:space="0" w:color="FFFFFF"/>
            </w:tcBorders>
            <w:shd w:val="clear" w:color="000000" w:fill="D9D9D9"/>
            <w:vAlign w:val="center"/>
            <w:hideMark/>
          </w:tcPr>
          <w:p w14:paraId="03A4492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2 009 489,46</w:t>
            </w:r>
          </w:p>
        </w:tc>
        <w:tc>
          <w:tcPr>
            <w:tcW w:w="1720" w:type="dxa"/>
            <w:tcBorders>
              <w:top w:val="nil"/>
              <w:left w:val="nil"/>
              <w:bottom w:val="single" w:sz="12" w:space="0" w:color="FFFFFF"/>
              <w:right w:val="single" w:sz="12" w:space="0" w:color="FFFFFF"/>
            </w:tcBorders>
            <w:shd w:val="clear" w:color="000000" w:fill="F2F2F2"/>
            <w:vAlign w:val="center"/>
            <w:hideMark/>
          </w:tcPr>
          <w:p w14:paraId="5097255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9 344 126,00</w:t>
            </w:r>
          </w:p>
        </w:tc>
        <w:tc>
          <w:tcPr>
            <w:tcW w:w="1720" w:type="dxa"/>
            <w:tcBorders>
              <w:top w:val="nil"/>
              <w:left w:val="nil"/>
              <w:bottom w:val="single" w:sz="12" w:space="0" w:color="FFFFFF"/>
              <w:right w:val="single" w:sz="12" w:space="0" w:color="FFFFFF"/>
            </w:tcBorders>
            <w:shd w:val="clear" w:color="000000" w:fill="D9D9D9"/>
            <w:vAlign w:val="center"/>
            <w:hideMark/>
          </w:tcPr>
          <w:p w14:paraId="517FB7E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4 004 625,43</w:t>
            </w:r>
          </w:p>
        </w:tc>
        <w:tc>
          <w:tcPr>
            <w:tcW w:w="2400" w:type="dxa"/>
            <w:tcBorders>
              <w:top w:val="nil"/>
              <w:left w:val="nil"/>
              <w:bottom w:val="single" w:sz="12" w:space="0" w:color="FFFFFF"/>
              <w:right w:val="single" w:sz="12" w:space="0" w:color="FFFFFF"/>
            </w:tcBorders>
            <w:shd w:val="clear" w:color="000000" w:fill="D9D9D9"/>
            <w:vAlign w:val="center"/>
            <w:hideMark/>
          </w:tcPr>
          <w:p w14:paraId="2BBF9940"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13 348 751,43</w:t>
            </w:r>
          </w:p>
        </w:tc>
      </w:tr>
      <w:tr w:rsidR="00F277DE" w:rsidRPr="00F277DE" w14:paraId="5933B7D3" w14:textId="77777777" w:rsidTr="00F277DE">
        <w:trPr>
          <w:trHeight w:val="1305"/>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7E37A40"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045. Renowacja zwiększająca efektywność energetyczną lub działania w zakresie efektywności energetycznej w odniesieniu do infrastruktury publicznej, projekty demonstracyjne i działania wspierające zgodne z kryteriami efektywności energetycznej</w:t>
            </w:r>
          </w:p>
        </w:tc>
        <w:tc>
          <w:tcPr>
            <w:tcW w:w="1740" w:type="dxa"/>
            <w:tcBorders>
              <w:top w:val="nil"/>
              <w:left w:val="nil"/>
              <w:bottom w:val="single" w:sz="12" w:space="0" w:color="FFFFFF"/>
              <w:right w:val="single" w:sz="12" w:space="0" w:color="FFFFFF"/>
            </w:tcBorders>
            <w:shd w:val="clear" w:color="000000" w:fill="D9D9D9"/>
            <w:vAlign w:val="center"/>
            <w:hideMark/>
          </w:tcPr>
          <w:p w14:paraId="2CD5AC03" w14:textId="77777777" w:rsidR="00F277DE" w:rsidRPr="00F277DE" w:rsidRDefault="00F277DE" w:rsidP="00F277DE">
            <w:pPr>
              <w:spacing w:before="0" w:after="0" w:line="240" w:lineRule="auto"/>
              <w:jc w:val="right"/>
              <w:rPr>
                <w:rFonts w:ascii="Calibri" w:hAnsi="Calibri" w:cs="Calibri"/>
                <w:sz w:val="19"/>
                <w:szCs w:val="19"/>
              </w:rPr>
            </w:pPr>
            <w:bookmarkStart w:id="47" w:name="RANGE!B8"/>
            <w:r w:rsidRPr="00F277DE">
              <w:rPr>
                <w:rFonts w:ascii="Calibri" w:hAnsi="Calibri" w:cs="Calibri"/>
                <w:sz w:val="19"/>
                <w:szCs w:val="19"/>
              </w:rPr>
              <w:t>1 336 547,74</w:t>
            </w:r>
            <w:bookmarkEnd w:id="47"/>
          </w:p>
        </w:tc>
        <w:tc>
          <w:tcPr>
            <w:tcW w:w="1720" w:type="dxa"/>
            <w:tcBorders>
              <w:top w:val="nil"/>
              <w:left w:val="nil"/>
              <w:bottom w:val="single" w:sz="12" w:space="0" w:color="FFFFFF"/>
              <w:right w:val="single" w:sz="12" w:space="0" w:color="FFFFFF"/>
            </w:tcBorders>
            <w:shd w:val="clear" w:color="000000" w:fill="F2F2F2"/>
            <w:vAlign w:val="center"/>
            <w:hideMark/>
          </w:tcPr>
          <w:p w14:paraId="1C34C2DD"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6 214 947,00</w:t>
            </w:r>
          </w:p>
        </w:tc>
        <w:tc>
          <w:tcPr>
            <w:tcW w:w="1720" w:type="dxa"/>
            <w:tcBorders>
              <w:top w:val="nil"/>
              <w:left w:val="nil"/>
              <w:bottom w:val="single" w:sz="12" w:space="0" w:color="FFFFFF"/>
              <w:right w:val="single" w:sz="12" w:space="0" w:color="FFFFFF"/>
            </w:tcBorders>
            <w:shd w:val="clear" w:color="000000" w:fill="D9D9D9"/>
            <w:vAlign w:val="center"/>
            <w:hideMark/>
          </w:tcPr>
          <w:p w14:paraId="2F244E9C"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2 663 548,71</w:t>
            </w:r>
          </w:p>
        </w:tc>
        <w:tc>
          <w:tcPr>
            <w:tcW w:w="2400" w:type="dxa"/>
            <w:tcBorders>
              <w:top w:val="nil"/>
              <w:left w:val="nil"/>
              <w:bottom w:val="single" w:sz="12" w:space="0" w:color="FFFFFF"/>
              <w:right w:val="single" w:sz="12" w:space="0" w:color="FFFFFF"/>
            </w:tcBorders>
            <w:shd w:val="clear" w:color="000000" w:fill="D9D9D9"/>
            <w:vAlign w:val="center"/>
            <w:hideMark/>
          </w:tcPr>
          <w:p w14:paraId="1EE8849A"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8 878 495,71</w:t>
            </w:r>
          </w:p>
        </w:tc>
      </w:tr>
      <w:tr w:rsidR="00F277DE" w:rsidRPr="00F277DE" w14:paraId="45600E61"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01FF61D"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043.Budowa nowych energooszczędnych budynków</w:t>
            </w:r>
            <w:r w:rsidRPr="00F277DE">
              <w:rPr>
                <w:rFonts w:ascii="Calibri" w:hAnsi="Calibri" w:cs="Calibri"/>
                <w:sz w:val="16"/>
                <w:szCs w:val="16"/>
              </w:rPr>
              <w:t> </w:t>
            </w:r>
          </w:p>
        </w:tc>
        <w:tc>
          <w:tcPr>
            <w:tcW w:w="1740" w:type="dxa"/>
            <w:tcBorders>
              <w:top w:val="nil"/>
              <w:left w:val="nil"/>
              <w:bottom w:val="single" w:sz="12" w:space="0" w:color="FFFFFF"/>
              <w:right w:val="single" w:sz="12" w:space="0" w:color="FFFFFF"/>
            </w:tcBorders>
            <w:shd w:val="clear" w:color="000000" w:fill="D9D9D9"/>
            <w:vAlign w:val="center"/>
            <w:hideMark/>
          </w:tcPr>
          <w:p w14:paraId="553195E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672 941,72</w:t>
            </w:r>
          </w:p>
        </w:tc>
        <w:tc>
          <w:tcPr>
            <w:tcW w:w="1720" w:type="dxa"/>
            <w:tcBorders>
              <w:top w:val="nil"/>
              <w:left w:val="nil"/>
              <w:bottom w:val="single" w:sz="12" w:space="0" w:color="FFFFFF"/>
              <w:right w:val="single" w:sz="12" w:space="0" w:color="FFFFFF"/>
            </w:tcBorders>
            <w:shd w:val="clear" w:color="000000" w:fill="F2F2F2"/>
            <w:vAlign w:val="center"/>
            <w:hideMark/>
          </w:tcPr>
          <w:p w14:paraId="6A513AF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3 129 179,00</w:t>
            </w:r>
          </w:p>
        </w:tc>
        <w:tc>
          <w:tcPr>
            <w:tcW w:w="1720" w:type="dxa"/>
            <w:tcBorders>
              <w:top w:val="nil"/>
              <w:left w:val="nil"/>
              <w:bottom w:val="single" w:sz="12" w:space="0" w:color="FFFFFF"/>
              <w:right w:val="single" w:sz="12" w:space="0" w:color="FFFFFF"/>
            </w:tcBorders>
            <w:shd w:val="clear" w:color="000000" w:fill="D9D9D9"/>
            <w:vAlign w:val="center"/>
            <w:hideMark/>
          </w:tcPr>
          <w:p w14:paraId="4950642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1 341 076,71</w:t>
            </w:r>
          </w:p>
        </w:tc>
        <w:tc>
          <w:tcPr>
            <w:tcW w:w="2400" w:type="dxa"/>
            <w:tcBorders>
              <w:top w:val="nil"/>
              <w:left w:val="nil"/>
              <w:bottom w:val="single" w:sz="12" w:space="0" w:color="FFFFFF"/>
              <w:right w:val="single" w:sz="12" w:space="0" w:color="FFFFFF"/>
            </w:tcBorders>
            <w:shd w:val="clear" w:color="000000" w:fill="D9D9D9"/>
            <w:vAlign w:val="center"/>
            <w:hideMark/>
          </w:tcPr>
          <w:p w14:paraId="2C1F3C7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4 470 255,71</w:t>
            </w:r>
          </w:p>
        </w:tc>
      </w:tr>
      <w:tr w:rsidR="00F277DE" w:rsidRPr="00F277DE" w14:paraId="07DA5CAB"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111474F6"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FEDS.09.06 Transformacja środowiskowa - ZIT </w:t>
            </w:r>
          </w:p>
        </w:tc>
        <w:tc>
          <w:tcPr>
            <w:tcW w:w="1740" w:type="dxa"/>
            <w:tcBorders>
              <w:top w:val="nil"/>
              <w:left w:val="nil"/>
              <w:bottom w:val="single" w:sz="12" w:space="0" w:color="FFFFFF"/>
              <w:right w:val="single" w:sz="12" w:space="0" w:color="FFFFFF"/>
            </w:tcBorders>
            <w:shd w:val="clear" w:color="000000" w:fill="D9D9D9"/>
            <w:vAlign w:val="center"/>
            <w:hideMark/>
          </w:tcPr>
          <w:p w14:paraId="58D7AD0D"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43 156 798,71</w:t>
            </w:r>
          </w:p>
        </w:tc>
        <w:tc>
          <w:tcPr>
            <w:tcW w:w="1720" w:type="dxa"/>
            <w:tcBorders>
              <w:top w:val="nil"/>
              <w:left w:val="nil"/>
              <w:bottom w:val="single" w:sz="12" w:space="0" w:color="FFFFFF"/>
              <w:right w:val="single" w:sz="12" w:space="0" w:color="FFFFFF"/>
            </w:tcBorders>
            <w:shd w:val="clear" w:color="000000" w:fill="F2F2F2"/>
            <w:vAlign w:val="center"/>
            <w:hideMark/>
          </w:tcPr>
          <w:p w14:paraId="6516A19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200 679 114,00</w:t>
            </w:r>
          </w:p>
        </w:tc>
        <w:tc>
          <w:tcPr>
            <w:tcW w:w="1720" w:type="dxa"/>
            <w:tcBorders>
              <w:top w:val="nil"/>
              <w:left w:val="nil"/>
              <w:bottom w:val="single" w:sz="12" w:space="0" w:color="FFFFFF"/>
              <w:right w:val="single" w:sz="12" w:space="0" w:color="FFFFFF"/>
            </w:tcBorders>
            <w:shd w:val="clear" w:color="000000" w:fill="D9D9D9"/>
            <w:vAlign w:val="center"/>
            <w:hideMark/>
          </w:tcPr>
          <w:p w14:paraId="3041FDD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86 005 334,57</w:t>
            </w:r>
          </w:p>
        </w:tc>
        <w:tc>
          <w:tcPr>
            <w:tcW w:w="2400" w:type="dxa"/>
            <w:tcBorders>
              <w:top w:val="nil"/>
              <w:left w:val="nil"/>
              <w:bottom w:val="single" w:sz="12" w:space="0" w:color="FFFFFF"/>
              <w:right w:val="single" w:sz="12" w:space="0" w:color="FFFFFF"/>
            </w:tcBorders>
            <w:shd w:val="clear" w:color="000000" w:fill="D9D9D9"/>
            <w:vAlign w:val="center"/>
            <w:hideMark/>
          </w:tcPr>
          <w:p w14:paraId="6EB3EEB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286 684 448,57</w:t>
            </w:r>
          </w:p>
        </w:tc>
      </w:tr>
      <w:tr w:rsidR="00F277DE" w:rsidRPr="00F277DE" w14:paraId="318F99C6"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F21D2C7"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043.Budowa nowych energooszczędnych budynków</w:t>
            </w:r>
          </w:p>
        </w:tc>
        <w:tc>
          <w:tcPr>
            <w:tcW w:w="1740" w:type="dxa"/>
            <w:tcBorders>
              <w:top w:val="nil"/>
              <w:left w:val="nil"/>
              <w:bottom w:val="single" w:sz="12" w:space="0" w:color="FFFFFF"/>
              <w:right w:val="single" w:sz="12" w:space="0" w:color="FFFFFF"/>
            </w:tcBorders>
            <w:shd w:val="clear" w:color="000000" w:fill="D9D9D9"/>
            <w:vAlign w:val="center"/>
            <w:hideMark/>
          </w:tcPr>
          <w:p w14:paraId="2FA00126"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13 306 009,46</w:t>
            </w:r>
          </w:p>
        </w:tc>
        <w:tc>
          <w:tcPr>
            <w:tcW w:w="1720" w:type="dxa"/>
            <w:tcBorders>
              <w:top w:val="nil"/>
              <w:left w:val="nil"/>
              <w:bottom w:val="single" w:sz="12" w:space="0" w:color="FFFFFF"/>
              <w:right w:val="single" w:sz="12" w:space="0" w:color="FFFFFF"/>
            </w:tcBorders>
            <w:shd w:val="clear" w:color="000000" w:fill="F2F2F2"/>
            <w:vAlign w:val="center"/>
            <w:hideMark/>
          </w:tcPr>
          <w:p w14:paraId="2858D504"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61 872 944,00</w:t>
            </w:r>
          </w:p>
        </w:tc>
        <w:tc>
          <w:tcPr>
            <w:tcW w:w="1720" w:type="dxa"/>
            <w:tcBorders>
              <w:top w:val="nil"/>
              <w:left w:val="nil"/>
              <w:bottom w:val="single" w:sz="12" w:space="0" w:color="FFFFFF"/>
              <w:right w:val="single" w:sz="12" w:space="0" w:color="FFFFFF"/>
            </w:tcBorders>
            <w:shd w:val="clear" w:color="000000" w:fill="D9D9D9"/>
            <w:vAlign w:val="center"/>
            <w:hideMark/>
          </w:tcPr>
          <w:p w14:paraId="72F0B57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26 516 976,00</w:t>
            </w:r>
          </w:p>
        </w:tc>
        <w:tc>
          <w:tcPr>
            <w:tcW w:w="2400" w:type="dxa"/>
            <w:tcBorders>
              <w:top w:val="nil"/>
              <w:left w:val="nil"/>
              <w:bottom w:val="single" w:sz="12" w:space="0" w:color="FFFFFF"/>
              <w:right w:val="single" w:sz="12" w:space="0" w:color="FFFFFF"/>
            </w:tcBorders>
            <w:shd w:val="clear" w:color="000000" w:fill="D9D9D9"/>
            <w:vAlign w:val="center"/>
            <w:hideMark/>
          </w:tcPr>
          <w:p w14:paraId="176FA81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88 389 920,00</w:t>
            </w:r>
          </w:p>
        </w:tc>
      </w:tr>
      <w:tr w:rsidR="00F277DE" w:rsidRPr="00F277DE" w14:paraId="2EEEB10B" w14:textId="77777777" w:rsidTr="00F277DE">
        <w:trPr>
          <w:trHeight w:val="105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D0B1599"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044. Renowacja zwiększająca efektywność energetyczną lub działania w zakresie efektywności energetycznej w odniesieniu do infrastruktury publicznej, projekty demonstracyjne i działania wspierające</w:t>
            </w:r>
          </w:p>
        </w:tc>
        <w:tc>
          <w:tcPr>
            <w:tcW w:w="1740" w:type="dxa"/>
            <w:tcBorders>
              <w:top w:val="nil"/>
              <w:left w:val="nil"/>
              <w:bottom w:val="single" w:sz="12" w:space="0" w:color="FFFFFF"/>
              <w:right w:val="single" w:sz="12" w:space="0" w:color="FFFFFF"/>
            </w:tcBorders>
            <w:shd w:val="clear" w:color="000000" w:fill="D9D9D9"/>
            <w:vAlign w:val="center"/>
            <w:hideMark/>
          </w:tcPr>
          <w:p w14:paraId="5D48722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13 504 111,40</w:t>
            </w:r>
          </w:p>
        </w:tc>
        <w:tc>
          <w:tcPr>
            <w:tcW w:w="1720" w:type="dxa"/>
            <w:tcBorders>
              <w:top w:val="nil"/>
              <w:left w:val="nil"/>
              <w:bottom w:val="single" w:sz="12" w:space="0" w:color="FFFFFF"/>
              <w:right w:val="single" w:sz="12" w:space="0" w:color="FFFFFF"/>
            </w:tcBorders>
            <w:shd w:val="clear" w:color="000000" w:fill="F2F2F2"/>
            <w:vAlign w:val="center"/>
            <w:hideMark/>
          </w:tcPr>
          <w:p w14:paraId="3F50782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62 794 118,00</w:t>
            </w:r>
          </w:p>
        </w:tc>
        <w:tc>
          <w:tcPr>
            <w:tcW w:w="1720" w:type="dxa"/>
            <w:tcBorders>
              <w:top w:val="nil"/>
              <w:left w:val="nil"/>
              <w:bottom w:val="single" w:sz="12" w:space="0" w:color="FFFFFF"/>
              <w:right w:val="single" w:sz="12" w:space="0" w:color="FFFFFF"/>
            </w:tcBorders>
            <w:shd w:val="clear" w:color="000000" w:fill="D9D9D9"/>
            <w:vAlign w:val="center"/>
            <w:hideMark/>
          </w:tcPr>
          <w:p w14:paraId="0D1EEB5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26 911 764,86</w:t>
            </w:r>
          </w:p>
        </w:tc>
        <w:tc>
          <w:tcPr>
            <w:tcW w:w="2400" w:type="dxa"/>
            <w:tcBorders>
              <w:top w:val="nil"/>
              <w:left w:val="nil"/>
              <w:bottom w:val="single" w:sz="12" w:space="0" w:color="FFFFFF"/>
              <w:right w:val="single" w:sz="12" w:space="0" w:color="FFFFFF"/>
            </w:tcBorders>
            <w:shd w:val="clear" w:color="000000" w:fill="D9D9D9"/>
            <w:vAlign w:val="center"/>
            <w:hideMark/>
          </w:tcPr>
          <w:p w14:paraId="7636C9F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89 705 882,86</w:t>
            </w:r>
          </w:p>
        </w:tc>
      </w:tr>
      <w:tr w:rsidR="00F277DE" w:rsidRPr="00F277DE" w14:paraId="2B502839" w14:textId="77777777" w:rsidTr="00F277DE">
        <w:trPr>
          <w:trHeight w:val="1305"/>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160AC259"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045. Renowacja zwiększająca efektywność energetyczną lub działania w zakresie efektywności energetycznej w odniesieniu do infrastruktury publicznej, projekty demonstracyjne i działania wspierające zgodne z kryteriami efektywności energetycznej</w:t>
            </w:r>
          </w:p>
        </w:tc>
        <w:tc>
          <w:tcPr>
            <w:tcW w:w="1740" w:type="dxa"/>
            <w:tcBorders>
              <w:top w:val="nil"/>
              <w:left w:val="nil"/>
              <w:bottom w:val="single" w:sz="12" w:space="0" w:color="FFFFFF"/>
              <w:right w:val="single" w:sz="12" w:space="0" w:color="FFFFFF"/>
            </w:tcBorders>
            <w:shd w:val="clear" w:color="000000" w:fill="D9D9D9"/>
            <w:vAlign w:val="center"/>
            <w:hideMark/>
          </w:tcPr>
          <w:p w14:paraId="35CE918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16 346 677,85</w:t>
            </w:r>
          </w:p>
        </w:tc>
        <w:tc>
          <w:tcPr>
            <w:tcW w:w="1720" w:type="dxa"/>
            <w:tcBorders>
              <w:top w:val="nil"/>
              <w:left w:val="nil"/>
              <w:bottom w:val="single" w:sz="12" w:space="0" w:color="FFFFFF"/>
              <w:right w:val="single" w:sz="12" w:space="0" w:color="FFFFFF"/>
            </w:tcBorders>
            <w:shd w:val="clear" w:color="000000" w:fill="F2F2F2"/>
            <w:vAlign w:val="center"/>
            <w:hideMark/>
          </w:tcPr>
          <w:p w14:paraId="50B17634"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76 012 052,00</w:t>
            </w:r>
          </w:p>
        </w:tc>
        <w:tc>
          <w:tcPr>
            <w:tcW w:w="1720" w:type="dxa"/>
            <w:tcBorders>
              <w:top w:val="nil"/>
              <w:left w:val="nil"/>
              <w:bottom w:val="single" w:sz="12" w:space="0" w:color="FFFFFF"/>
              <w:right w:val="single" w:sz="12" w:space="0" w:color="FFFFFF"/>
            </w:tcBorders>
            <w:shd w:val="clear" w:color="000000" w:fill="D9D9D9"/>
            <w:vAlign w:val="center"/>
            <w:hideMark/>
          </w:tcPr>
          <w:p w14:paraId="43108F6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32 576 593,71</w:t>
            </w:r>
          </w:p>
        </w:tc>
        <w:tc>
          <w:tcPr>
            <w:tcW w:w="2400" w:type="dxa"/>
            <w:tcBorders>
              <w:top w:val="nil"/>
              <w:left w:val="nil"/>
              <w:bottom w:val="single" w:sz="12" w:space="0" w:color="FFFFFF"/>
              <w:right w:val="single" w:sz="12" w:space="0" w:color="FFFFFF"/>
            </w:tcBorders>
            <w:shd w:val="clear" w:color="000000" w:fill="D9D9D9"/>
            <w:vAlign w:val="center"/>
            <w:hideMark/>
          </w:tcPr>
          <w:p w14:paraId="6D59DBBF"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108 588 645,71</w:t>
            </w:r>
          </w:p>
        </w:tc>
      </w:tr>
      <w:tr w:rsidR="00F277DE" w:rsidRPr="00F277DE" w14:paraId="47DDFDAD"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D23D3AC"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FEDS.09.07 Wsparcie dla transformacji ZIT WOF </w:t>
            </w:r>
          </w:p>
        </w:tc>
        <w:tc>
          <w:tcPr>
            <w:tcW w:w="1740" w:type="dxa"/>
            <w:tcBorders>
              <w:top w:val="nil"/>
              <w:left w:val="nil"/>
              <w:bottom w:val="single" w:sz="12" w:space="0" w:color="FFFFFF"/>
              <w:right w:val="single" w:sz="12" w:space="0" w:color="FFFFFF"/>
            </w:tcBorders>
            <w:shd w:val="clear" w:color="000000" w:fill="D9D9D9"/>
            <w:vAlign w:val="center"/>
            <w:hideMark/>
          </w:tcPr>
          <w:p w14:paraId="227C337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45 650 000,00</w:t>
            </w:r>
          </w:p>
        </w:tc>
        <w:tc>
          <w:tcPr>
            <w:tcW w:w="1720" w:type="dxa"/>
            <w:tcBorders>
              <w:top w:val="nil"/>
              <w:left w:val="nil"/>
              <w:bottom w:val="single" w:sz="12" w:space="0" w:color="FFFFFF"/>
              <w:right w:val="single" w:sz="12" w:space="0" w:color="FFFFFF"/>
            </w:tcBorders>
            <w:shd w:val="clear" w:color="000000" w:fill="F2F2F2"/>
            <w:vAlign w:val="center"/>
            <w:hideMark/>
          </w:tcPr>
          <w:p w14:paraId="11CF4F1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212 272 500,00</w:t>
            </w:r>
          </w:p>
        </w:tc>
        <w:tc>
          <w:tcPr>
            <w:tcW w:w="1720" w:type="dxa"/>
            <w:tcBorders>
              <w:top w:val="nil"/>
              <w:left w:val="nil"/>
              <w:bottom w:val="single" w:sz="12" w:space="0" w:color="FFFFFF"/>
              <w:right w:val="single" w:sz="12" w:space="0" w:color="FFFFFF"/>
            </w:tcBorders>
            <w:shd w:val="clear" w:color="000000" w:fill="D9D9D9"/>
            <w:vAlign w:val="center"/>
            <w:hideMark/>
          </w:tcPr>
          <w:p w14:paraId="591A3704"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90 973 928,57</w:t>
            </w:r>
          </w:p>
        </w:tc>
        <w:tc>
          <w:tcPr>
            <w:tcW w:w="2400" w:type="dxa"/>
            <w:tcBorders>
              <w:top w:val="nil"/>
              <w:left w:val="nil"/>
              <w:bottom w:val="single" w:sz="12" w:space="0" w:color="FFFFFF"/>
              <w:right w:val="single" w:sz="12" w:space="0" w:color="FFFFFF"/>
            </w:tcBorders>
            <w:shd w:val="clear" w:color="000000" w:fill="D9D9D9"/>
            <w:vAlign w:val="center"/>
            <w:hideMark/>
          </w:tcPr>
          <w:p w14:paraId="5DBD727D"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303 246 428,57</w:t>
            </w:r>
          </w:p>
        </w:tc>
      </w:tr>
      <w:tr w:rsidR="00F277DE" w:rsidRPr="00F277DE" w14:paraId="13713241" w14:textId="77777777" w:rsidTr="00F277DE">
        <w:trPr>
          <w:trHeight w:val="105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A59AEA4"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042. Renowacja istniejących budynków mieszkalnych do celów efektywności energetycznej, projekty demonstracyjne i działania wspierające zgodne z kryteriami efektywności energetycznej</w:t>
            </w:r>
          </w:p>
        </w:tc>
        <w:tc>
          <w:tcPr>
            <w:tcW w:w="1740" w:type="dxa"/>
            <w:tcBorders>
              <w:top w:val="nil"/>
              <w:left w:val="nil"/>
              <w:bottom w:val="single" w:sz="12" w:space="0" w:color="FFFFFF"/>
              <w:right w:val="single" w:sz="12" w:space="0" w:color="FFFFFF"/>
            </w:tcBorders>
            <w:shd w:val="clear" w:color="000000" w:fill="D9D9D9"/>
            <w:vAlign w:val="center"/>
            <w:hideMark/>
          </w:tcPr>
          <w:p w14:paraId="4D8D866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45 650 000,00</w:t>
            </w:r>
          </w:p>
        </w:tc>
        <w:tc>
          <w:tcPr>
            <w:tcW w:w="1720" w:type="dxa"/>
            <w:tcBorders>
              <w:top w:val="nil"/>
              <w:left w:val="nil"/>
              <w:bottom w:val="single" w:sz="12" w:space="0" w:color="FFFFFF"/>
              <w:right w:val="single" w:sz="12" w:space="0" w:color="FFFFFF"/>
            </w:tcBorders>
            <w:shd w:val="clear" w:color="000000" w:fill="F2F2F2"/>
            <w:vAlign w:val="center"/>
            <w:hideMark/>
          </w:tcPr>
          <w:p w14:paraId="496AA397"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212 272 500,00</w:t>
            </w:r>
          </w:p>
        </w:tc>
        <w:tc>
          <w:tcPr>
            <w:tcW w:w="1720" w:type="dxa"/>
            <w:tcBorders>
              <w:top w:val="nil"/>
              <w:left w:val="nil"/>
              <w:bottom w:val="single" w:sz="12" w:space="0" w:color="FFFFFF"/>
              <w:right w:val="single" w:sz="12" w:space="0" w:color="FFFFFF"/>
            </w:tcBorders>
            <w:shd w:val="clear" w:color="000000" w:fill="D9D9D9"/>
            <w:vAlign w:val="center"/>
            <w:hideMark/>
          </w:tcPr>
          <w:p w14:paraId="1B12C734"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90 973 928,57</w:t>
            </w:r>
          </w:p>
        </w:tc>
        <w:tc>
          <w:tcPr>
            <w:tcW w:w="2400" w:type="dxa"/>
            <w:tcBorders>
              <w:top w:val="nil"/>
              <w:left w:val="nil"/>
              <w:bottom w:val="single" w:sz="12" w:space="0" w:color="FFFFFF"/>
              <w:right w:val="single" w:sz="12" w:space="0" w:color="FFFFFF"/>
            </w:tcBorders>
            <w:shd w:val="clear" w:color="000000" w:fill="D9D9D9"/>
            <w:vAlign w:val="center"/>
            <w:hideMark/>
          </w:tcPr>
          <w:p w14:paraId="3A70C63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303 246 428,57</w:t>
            </w:r>
          </w:p>
        </w:tc>
      </w:tr>
      <w:tr w:rsidR="00F277DE" w:rsidRPr="00F277DE" w14:paraId="54A15FA4"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78A1AE44"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F2.2. Poprawa dostępności i stanu technicznego urządzeń infrastruktury wodno-kanalizacyjnej</w:t>
            </w:r>
          </w:p>
        </w:tc>
        <w:tc>
          <w:tcPr>
            <w:tcW w:w="1740" w:type="dxa"/>
            <w:tcBorders>
              <w:top w:val="nil"/>
              <w:left w:val="nil"/>
              <w:bottom w:val="single" w:sz="12" w:space="0" w:color="FFFFFF"/>
              <w:right w:val="single" w:sz="12" w:space="0" w:color="FFFFFF"/>
            </w:tcBorders>
            <w:shd w:val="clear" w:color="000000" w:fill="D9D9D9"/>
            <w:vAlign w:val="center"/>
            <w:hideMark/>
          </w:tcPr>
          <w:p w14:paraId="6DA771E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67 741,94</w:t>
            </w:r>
          </w:p>
        </w:tc>
        <w:tc>
          <w:tcPr>
            <w:tcW w:w="1720" w:type="dxa"/>
            <w:tcBorders>
              <w:top w:val="nil"/>
              <w:left w:val="nil"/>
              <w:bottom w:val="single" w:sz="12" w:space="0" w:color="FFFFFF"/>
              <w:right w:val="single" w:sz="12" w:space="0" w:color="FFFFFF"/>
            </w:tcBorders>
            <w:shd w:val="clear" w:color="000000" w:fill="D9D9D9"/>
            <w:vAlign w:val="center"/>
            <w:hideMark/>
          </w:tcPr>
          <w:p w14:paraId="4BCA311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315 000,00</w:t>
            </w:r>
          </w:p>
        </w:tc>
        <w:tc>
          <w:tcPr>
            <w:tcW w:w="1720" w:type="dxa"/>
            <w:tcBorders>
              <w:top w:val="nil"/>
              <w:left w:val="nil"/>
              <w:bottom w:val="single" w:sz="12" w:space="0" w:color="FFFFFF"/>
              <w:right w:val="single" w:sz="12" w:space="0" w:color="FFFFFF"/>
            </w:tcBorders>
            <w:shd w:val="clear" w:color="000000" w:fill="D9D9D9"/>
            <w:vAlign w:val="center"/>
            <w:hideMark/>
          </w:tcPr>
          <w:p w14:paraId="26CA2EC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135 000,00</w:t>
            </w:r>
          </w:p>
        </w:tc>
        <w:tc>
          <w:tcPr>
            <w:tcW w:w="2400" w:type="dxa"/>
            <w:tcBorders>
              <w:top w:val="nil"/>
              <w:left w:val="nil"/>
              <w:bottom w:val="single" w:sz="12" w:space="0" w:color="FFFFFF"/>
              <w:right w:val="single" w:sz="12" w:space="0" w:color="FFFFFF"/>
            </w:tcBorders>
            <w:shd w:val="clear" w:color="000000" w:fill="D9D9D9"/>
            <w:vAlign w:val="center"/>
            <w:hideMark/>
          </w:tcPr>
          <w:p w14:paraId="35713F9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450 000,00</w:t>
            </w:r>
          </w:p>
        </w:tc>
      </w:tr>
      <w:tr w:rsidR="00F277DE" w:rsidRPr="00F277DE" w14:paraId="6DDB064B"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DDF03F9"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FEDS.02.06 Gospodarka ściekowa - ZIT</w:t>
            </w:r>
          </w:p>
        </w:tc>
        <w:tc>
          <w:tcPr>
            <w:tcW w:w="1740" w:type="dxa"/>
            <w:tcBorders>
              <w:top w:val="nil"/>
              <w:left w:val="nil"/>
              <w:bottom w:val="single" w:sz="12" w:space="0" w:color="FFFFFF"/>
              <w:right w:val="single" w:sz="12" w:space="0" w:color="FFFFFF"/>
            </w:tcBorders>
            <w:shd w:val="clear" w:color="000000" w:fill="D9D9D9"/>
            <w:vAlign w:val="center"/>
            <w:hideMark/>
          </w:tcPr>
          <w:p w14:paraId="7FA848C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67 741,94</w:t>
            </w:r>
          </w:p>
        </w:tc>
        <w:tc>
          <w:tcPr>
            <w:tcW w:w="1720" w:type="dxa"/>
            <w:tcBorders>
              <w:top w:val="nil"/>
              <w:left w:val="nil"/>
              <w:bottom w:val="single" w:sz="12" w:space="0" w:color="FFFFFF"/>
              <w:right w:val="single" w:sz="12" w:space="0" w:color="FFFFFF"/>
            </w:tcBorders>
            <w:shd w:val="clear" w:color="000000" w:fill="F2F2F2"/>
            <w:vAlign w:val="center"/>
            <w:hideMark/>
          </w:tcPr>
          <w:p w14:paraId="75FD455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315 000,00</w:t>
            </w:r>
          </w:p>
        </w:tc>
        <w:tc>
          <w:tcPr>
            <w:tcW w:w="1720" w:type="dxa"/>
            <w:tcBorders>
              <w:top w:val="nil"/>
              <w:left w:val="nil"/>
              <w:bottom w:val="single" w:sz="12" w:space="0" w:color="FFFFFF"/>
              <w:right w:val="single" w:sz="12" w:space="0" w:color="FFFFFF"/>
            </w:tcBorders>
            <w:shd w:val="clear" w:color="000000" w:fill="D9D9D9"/>
            <w:vAlign w:val="center"/>
            <w:hideMark/>
          </w:tcPr>
          <w:p w14:paraId="105A4AC4"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135 000,00</w:t>
            </w:r>
          </w:p>
        </w:tc>
        <w:tc>
          <w:tcPr>
            <w:tcW w:w="2400" w:type="dxa"/>
            <w:tcBorders>
              <w:top w:val="nil"/>
              <w:left w:val="nil"/>
              <w:bottom w:val="single" w:sz="12" w:space="0" w:color="FFFFFF"/>
              <w:right w:val="single" w:sz="12" w:space="0" w:color="FFFFFF"/>
            </w:tcBorders>
            <w:shd w:val="clear" w:color="000000" w:fill="D9D9D9"/>
            <w:vAlign w:val="center"/>
            <w:hideMark/>
          </w:tcPr>
          <w:p w14:paraId="72F2F62D"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450 000,00</w:t>
            </w:r>
          </w:p>
        </w:tc>
      </w:tr>
      <w:tr w:rsidR="00F277DE" w:rsidRPr="00F277DE" w14:paraId="4793A51B"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068D6575"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065. Odprowadzanie i oczyszczanie ścieków</w:t>
            </w:r>
          </w:p>
        </w:tc>
        <w:tc>
          <w:tcPr>
            <w:tcW w:w="1740" w:type="dxa"/>
            <w:tcBorders>
              <w:top w:val="nil"/>
              <w:left w:val="nil"/>
              <w:bottom w:val="single" w:sz="12" w:space="0" w:color="FFFFFF"/>
              <w:right w:val="single" w:sz="12" w:space="0" w:color="FFFFFF"/>
            </w:tcBorders>
            <w:shd w:val="clear" w:color="000000" w:fill="D9D9D9"/>
            <w:vAlign w:val="center"/>
            <w:hideMark/>
          </w:tcPr>
          <w:p w14:paraId="7979F6D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67 741,94</w:t>
            </w:r>
          </w:p>
        </w:tc>
        <w:tc>
          <w:tcPr>
            <w:tcW w:w="1720" w:type="dxa"/>
            <w:tcBorders>
              <w:top w:val="nil"/>
              <w:left w:val="nil"/>
              <w:bottom w:val="single" w:sz="12" w:space="0" w:color="FFFFFF"/>
              <w:right w:val="single" w:sz="12" w:space="0" w:color="FFFFFF"/>
            </w:tcBorders>
            <w:shd w:val="clear" w:color="000000" w:fill="F2F2F2"/>
            <w:vAlign w:val="center"/>
            <w:hideMark/>
          </w:tcPr>
          <w:p w14:paraId="570099C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315 000,00</w:t>
            </w:r>
          </w:p>
        </w:tc>
        <w:tc>
          <w:tcPr>
            <w:tcW w:w="1720" w:type="dxa"/>
            <w:tcBorders>
              <w:top w:val="nil"/>
              <w:left w:val="nil"/>
              <w:bottom w:val="single" w:sz="12" w:space="0" w:color="FFFFFF"/>
              <w:right w:val="single" w:sz="12" w:space="0" w:color="FFFFFF"/>
            </w:tcBorders>
            <w:shd w:val="clear" w:color="000000" w:fill="D9D9D9"/>
            <w:vAlign w:val="center"/>
            <w:hideMark/>
          </w:tcPr>
          <w:p w14:paraId="4D1886AA"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135 000,00</w:t>
            </w:r>
          </w:p>
        </w:tc>
        <w:tc>
          <w:tcPr>
            <w:tcW w:w="2400" w:type="dxa"/>
            <w:tcBorders>
              <w:top w:val="nil"/>
              <w:left w:val="nil"/>
              <w:bottom w:val="single" w:sz="12" w:space="0" w:color="FFFFFF"/>
              <w:right w:val="single" w:sz="12" w:space="0" w:color="FFFFFF"/>
            </w:tcBorders>
            <w:shd w:val="clear" w:color="000000" w:fill="D9D9D9"/>
            <w:vAlign w:val="center"/>
            <w:hideMark/>
          </w:tcPr>
          <w:p w14:paraId="40F30F02"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450 000,00</w:t>
            </w:r>
          </w:p>
        </w:tc>
      </w:tr>
      <w:tr w:rsidR="00F277DE" w:rsidRPr="00F277DE" w14:paraId="74D36F31"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0631CD6F"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F2.3. Redukcja niskiej emisji, poprzez rozwój transportu publicznego i infrastruktury rowerowej</w:t>
            </w:r>
          </w:p>
        </w:tc>
        <w:tc>
          <w:tcPr>
            <w:tcW w:w="1740" w:type="dxa"/>
            <w:tcBorders>
              <w:top w:val="nil"/>
              <w:left w:val="nil"/>
              <w:bottom w:val="single" w:sz="12" w:space="0" w:color="FFFFFF"/>
              <w:right w:val="single" w:sz="12" w:space="0" w:color="FFFFFF"/>
            </w:tcBorders>
            <w:shd w:val="clear" w:color="000000" w:fill="D9D9D9"/>
            <w:vAlign w:val="center"/>
            <w:hideMark/>
          </w:tcPr>
          <w:p w14:paraId="3FA2DFE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58 116 784,95</w:t>
            </w:r>
          </w:p>
        </w:tc>
        <w:tc>
          <w:tcPr>
            <w:tcW w:w="1720" w:type="dxa"/>
            <w:tcBorders>
              <w:top w:val="nil"/>
              <w:left w:val="nil"/>
              <w:bottom w:val="single" w:sz="12" w:space="0" w:color="FFFFFF"/>
              <w:right w:val="single" w:sz="12" w:space="0" w:color="FFFFFF"/>
            </w:tcBorders>
            <w:shd w:val="clear" w:color="000000" w:fill="D9D9D9"/>
            <w:vAlign w:val="center"/>
            <w:hideMark/>
          </w:tcPr>
          <w:p w14:paraId="6673C2A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270 243 050,00</w:t>
            </w:r>
          </w:p>
        </w:tc>
        <w:tc>
          <w:tcPr>
            <w:tcW w:w="1720" w:type="dxa"/>
            <w:tcBorders>
              <w:top w:val="nil"/>
              <w:left w:val="nil"/>
              <w:bottom w:val="single" w:sz="12" w:space="0" w:color="FFFFFF"/>
              <w:right w:val="single" w:sz="12" w:space="0" w:color="FFFFFF"/>
            </w:tcBorders>
            <w:shd w:val="clear" w:color="000000" w:fill="D9D9D9"/>
            <w:vAlign w:val="center"/>
            <w:hideMark/>
          </w:tcPr>
          <w:p w14:paraId="01FF93E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115 818 450,00</w:t>
            </w:r>
          </w:p>
        </w:tc>
        <w:tc>
          <w:tcPr>
            <w:tcW w:w="2400" w:type="dxa"/>
            <w:tcBorders>
              <w:top w:val="nil"/>
              <w:left w:val="nil"/>
              <w:bottom w:val="single" w:sz="12" w:space="0" w:color="FFFFFF"/>
              <w:right w:val="single" w:sz="12" w:space="0" w:color="FFFFFF"/>
            </w:tcBorders>
            <w:shd w:val="clear" w:color="000000" w:fill="D9D9D9"/>
            <w:vAlign w:val="center"/>
            <w:hideMark/>
          </w:tcPr>
          <w:p w14:paraId="44D9DBD6"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386 061 500,00</w:t>
            </w:r>
          </w:p>
        </w:tc>
      </w:tr>
      <w:tr w:rsidR="00F277DE" w:rsidRPr="00F277DE" w14:paraId="1BB95D2C"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E5DA275"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 xml:space="preserve">Działanie FEDS.03.01 </w:t>
            </w:r>
            <w:proofErr w:type="spellStart"/>
            <w:r w:rsidRPr="00F277DE">
              <w:rPr>
                <w:rFonts w:ascii="Calibri" w:hAnsi="Calibri" w:cs="Calibri"/>
                <w:b/>
                <w:bCs/>
                <w:sz w:val="19"/>
                <w:szCs w:val="19"/>
              </w:rPr>
              <w:t>Ekotransport</w:t>
            </w:r>
            <w:proofErr w:type="spellEnd"/>
            <w:r w:rsidRPr="00F277DE">
              <w:rPr>
                <w:rFonts w:ascii="Calibri" w:hAnsi="Calibri" w:cs="Calibri"/>
                <w:b/>
                <w:bCs/>
                <w:sz w:val="19"/>
                <w:szCs w:val="19"/>
              </w:rPr>
              <w:t xml:space="preserve"> miejski i podmiejski – ZIT</w:t>
            </w:r>
          </w:p>
        </w:tc>
        <w:tc>
          <w:tcPr>
            <w:tcW w:w="1740" w:type="dxa"/>
            <w:tcBorders>
              <w:top w:val="nil"/>
              <w:left w:val="nil"/>
              <w:bottom w:val="single" w:sz="12" w:space="0" w:color="FFFFFF"/>
              <w:right w:val="single" w:sz="12" w:space="0" w:color="FFFFFF"/>
            </w:tcBorders>
            <w:shd w:val="clear" w:color="000000" w:fill="D9D9D9"/>
            <w:vAlign w:val="center"/>
            <w:hideMark/>
          </w:tcPr>
          <w:p w14:paraId="192E65D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6 746 438,49</w:t>
            </w:r>
          </w:p>
        </w:tc>
        <w:tc>
          <w:tcPr>
            <w:tcW w:w="1720" w:type="dxa"/>
            <w:tcBorders>
              <w:top w:val="nil"/>
              <w:left w:val="nil"/>
              <w:bottom w:val="single" w:sz="12" w:space="0" w:color="FFFFFF"/>
              <w:right w:val="single" w:sz="12" w:space="0" w:color="FFFFFF"/>
            </w:tcBorders>
            <w:shd w:val="clear" w:color="000000" w:fill="F2F2F2"/>
            <w:vAlign w:val="center"/>
            <w:hideMark/>
          </w:tcPr>
          <w:p w14:paraId="2406461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31 370 939,00</w:t>
            </w:r>
          </w:p>
        </w:tc>
        <w:tc>
          <w:tcPr>
            <w:tcW w:w="1720" w:type="dxa"/>
            <w:tcBorders>
              <w:top w:val="nil"/>
              <w:left w:val="nil"/>
              <w:bottom w:val="single" w:sz="12" w:space="0" w:color="FFFFFF"/>
              <w:right w:val="single" w:sz="12" w:space="0" w:color="FFFFFF"/>
            </w:tcBorders>
            <w:shd w:val="clear" w:color="000000" w:fill="D9D9D9"/>
            <w:vAlign w:val="center"/>
            <w:hideMark/>
          </w:tcPr>
          <w:p w14:paraId="1FBAED45"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13 444 688,14</w:t>
            </w:r>
          </w:p>
        </w:tc>
        <w:tc>
          <w:tcPr>
            <w:tcW w:w="2400" w:type="dxa"/>
            <w:tcBorders>
              <w:top w:val="nil"/>
              <w:left w:val="nil"/>
              <w:bottom w:val="single" w:sz="12" w:space="0" w:color="FFFFFF"/>
              <w:right w:val="single" w:sz="12" w:space="0" w:color="FFFFFF"/>
            </w:tcBorders>
            <w:shd w:val="clear" w:color="000000" w:fill="D9D9D9"/>
            <w:vAlign w:val="center"/>
            <w:hideMark/>
          </w:tcPr>
          <w:p w14:paraId="612D238A"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44 815 627,14</w:t>
            </w:r>
          </w:p>
        </w:tc>
      </w:tr>
      <w:tr w:rsidR="00F277DE" w:rsidRPr="00F277DE" w14:paraId="491BFCE2"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1381403"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081. Infrastruktura na potrzeby czystego transportu miejskiego</w:t>
            </w:r>
          </w:p>
        </w:tc>
        <w:tc>
          <w:tcPr>
            <w:tcW w:w="1740" w:type="dxa"/>
            <w:tcBorders>
              <w:top w:val="nil"/>
              <w:left w:val="nil"/>
              <w:bottom w:val="single" w:sz="12" w:space="0" w:color="FFFFFF"/>
              <w:right w:val="single" w:sz="12" w:space="0" w:color="FFFFFF"/>
            </w:tcBorders>
            <w:shd w:val="clear" w:color="000000" w:fill="D9D9D9"/>
            <w:vAlign w:val="center"/>
            <w:hideMark/>
          </w:tcPr>
          <w:p w14:paraId="4F648550"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529 729,03</w:t>
            </w:r>
          </w:p>
        </w:tc>
        <w:tc>
          <w:tcPr>
            <w:tcW w:w="1720" w:type="dxa"/>
            <w:tcBorders>
              <w:top w:val="nil"/>
              <w:left w:val="nil"/>
              <w:bottom w:val="single" w:sz="12" w:space="0" w:color="FFFFFF"/>
              <w:right w:val="single" w:sz="12" w:space="0" w:color="FFFFFF"/>
            </w:tcBorders>
            <w:shd w:val="clear" w:color="000000" w:fill="F2F2F2"/>
            <w:vAlign w:val="center"/>
            <w:hideMark/>
          </w:tcPr>
          <w:p w14:paraId="5E5B402D"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2 463 240,00</w:t>
            </w:r>
          </w:p>
        </w:tc>
        <w:tc>
          <w:tcPr>
            <w:tcW w:w="1720" w:type="dxa"/>
            <w:tcBorders>
              <w:top w:val="nil"/>
              <w:left w:val="nil"/>
              <w:bottom w:val="single" w:sz="12" w:space="0" w:color="FFFFFF"/>
              <w:right w:val="single" w:sz="12" w:space="0" w:color="FFFFFF"/>
            </w:tcBorders>
            <w:shd w:val="clear" w:color="000000" w:fill="D9D9D9"/>
            <w:vAlign w:val="center"/>
            <w:hideMark/>
          </w:tcPr>
          <w:p w14:paraId="6DB9F0B0"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1 055 674,29</w:t>
            </w:r>
          </w:p>
        </w:tc>
        <w:tc>
          <w:tcPr>
            <w:tcW w:w="2400" w:type="dxa"/>
            <w:tcBorders>
              <w:top w:val="nil"/>
              <w:left w:val="nil"/>
              <w:bottom w:val="single" w:sz="12" w:space="0" w:color="FFFFFF"/>
              <w:right w:val="single" w:sz="12" w:space="0" w:color="FFFFFF"/>
            </w:tcBorders>
            <w:shd w:val="clear" w:color="000000" w:fill="D9D9D9"/>
            <w:vAlign w:val="center"/>
            <w:hideMark/>
          </w:tcPr>
          <w:p w14:paraId="115370D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3 518 914,29</w:t>
            </w:r>
          </w:p>
        </w:tc>
      </w:tr>
      <w:tr w:rsidR="00F277DE" w:rsidRPr="00F277DE" w14:paraId="2D4F5670"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1C146B6"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082. Tabor na potrzeby czystego transportu miejskiego</w:t>
            </w:r>
          </w:p>
        </w:tc>
        <w:tc>
          <w:tcPr>
            <w:tcW w:w="1740" w:type="dxa"/>
            <w:tcBorders>
              <w:top w:val="nil"/>
              <w:left w:val="nil"/>
              <w:bottom w:val="single" w:sz="12" w:space="0" w:color="FFFFFF"/>
              <w:right w:val="single" w:sz="12" w:space="0" w:color="FFFFFF"/>
            </w:tcBorders>
            <w:shd w:val="clear" w:color="000000" w:fill="D9D9D9"/>
            <w:vAlign w:val="center"/>
            <w:hideMark/>
          </w:tcPr>
          <w:p w14:paraId="7EC2A16F"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2 645 161,08</w:t>
            </w:r>
          </w:p>
        </w:tc>
        <w:tc>
          <w:tcPr>
            <w:tcW w:w="1720" w:type="dxa"/>
            <w:tcBorders>
              <w:top w:val="nil"/>
              <w:left w:val="nil"/>
              <w:bottom w:val="single" w:sz="12" w:space="0" w:color="FFFFFF"/>
              <w:right w:val="single" w:sz="12" w:space="0" w:color="FFFFFF"/>
            </w:tcBorders>
            <w:shd w:val="clear" w:color="000000" w:fill="F2F2F2"/>
            <w:vAlign w:val="center"/>
            <w:hideMark/>
          </w:tcPr>
          <w:p w14:paraId="0BB8200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12 299 999,00</w:t>
            </w:r>
          </w:p>
        </w:tc>
        <w:tc>
          <w:tcPr>
            <w:tcW w:w="1720" w:type="dxa"/>
            <w:tcBorders>
              <w:top w:val="nil"/>
              <w:left w:val="nil"/>
              <w:bottom w:val="single" w:sz="12" w:space="0" w:color="FFFFFF"/>
              <w:right w:val="single" w:sz="12" w:space="0" w:color="FFFFFF"/>
            </w:tcBorders>
            <w:shd w:val="clear" w:color="000000" w:fill="D9D9D9"/>
            <w:vAlign w:val="center"/>
            <w:hideMark/>
          </w:tcPr>
          <w:p w14:paraId="31B26EF6"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5 271 428,14</w:t>
            </w:r>
          </w:p>
        </w:tc>
        <w:tc>
          <w:tcPr>
            <w:tcW w:w="2400" w:type="dxa"/>
            <w:tcBorders>
              <w:top w:val="nil"/>
              <w:left w:val="nil"/>
              <w:bottom w:val="single" w:sz="12" w:space="0" w:color="FFFFFF"/>
              <w:right w:val="single" w:sz="12" w:space="0" w:color="FFFFFF"/>
            </w:tcBorders>
            <w:shd w:val="clear" w:color="000000" w:fill="D9D9D9"/>
            <w:vAlign w:val="center"/>
            <w:hideMark/>
          </w:tcPr>
          <w:p w14:paraId="25579DD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17 571 427,14</w:t>
            </w:r>
          </w:p>
        </w:tc>
      </w:tr>
      <w:tr w:rsidR="00F277DE" w:rsidRPr="00F277DE" w14:paraId="74874484"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7B3E0E6"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083. Infrastruktura przeznaczona dla rowerów</w:t>
            </w:r>
          </w:p>
        </w:tc>
        <w:tc>
          <w:tcPr>
            <w:tcW w:w="1740" w:type="dxa"/>
            <w:tcBorders>
              <w:top w:val="nil"/>
              <w:left w:val="nil"/>
              <w:bottom w:val="single" w:sz="12" w:space="0" w:color="FFFFFF"/>
              <w:right w:val="single" w:sz="12" w:space="0" w:color="FFFFFF"/>
            </w:tcBorders>
            <w:shd w:val="clear" w:color="000000" w:fill="D9D9D9"/>
            <w:vAlign w:val="center"/>
            <w:hideMark/>
          </w:tcPr>
          <w:p w14:paraId="2AC7CC12"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3 571 548,39</w:t>
            </w:r>
          </w:p>
        </w:tc>
        <w:tc>
          <w:tcPr>
            <w:tcW w:w="1720" w:type="dxa"/>
            <w:tcBorders>
              <w:top w:val="nil"/>
              <w:left w:val="nil"/>
              <w:bottom w:val="single" w:sz="12" w:space="0" w:color="FFFFFF"/>
              <w:right w:val="single" w:sz="12" w:space="0" w:color="FFFFFF"/>
            </w:tcBorders>
            <w:shd w:val="clear" w:color="000000" w:fill="F2F2F2"/>
            <w:vAlign w:val="center"/>
            <w:hideMark/>
          </w:tcPr>
          <w:p w14:paraId="4DEC935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16 607 700,00</w:t>
            </w:r>
          </w:p>
        </w:tc>
        <w:tc>
          <w:tcPr>
            <w:tcW w:w="1720" w:type="dxa"/>
            <w:tcBorders>
              <w:top w:val="nil"/>
              <w:left w:val="nil"/>
              <w:bottom w:val="single" w:sz="12" w:space="0" w:color="FFFFFF"/>
              <w:right w:val="single" w:sz="12" w:space="0" w:color="FFFFFF"/>
            </w:tcBorders>
            <w:shd w:val="clear" w:color="000000" w:fill="D9D9D9"/>
            <w:vAlign w:val="center"/>
            <w:hideMark/>
          </w:tcPr>
          <w:p w14:paraId="07DCA741"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7 117 585,71</w:t>
            </w:r>
          </w:p>
        </w:tc>
        <w:tc>
          <w:tcPr>
            <w:tcW w:w="2400" w:type="dxa"/>
            <w:tcBorders>
              <w:top w:val="nil"/>
              <w:left w:val="nil"/>
              <w:bottom w:val="single" w:sz="12" w:space="0" w:color="FFFFFF"/>
              <w:right w:val="single" w:sz="12" w:space="0" w:color="FFFFFF"/>
            </w:tcBorders>
            <w:shd w:val="clear" w:color="000000" w:fill="D9D9D9"/>
            <w:vAlign w:val="center"/>
            <w:hideMark/>
          </w:tcPr>
          <w:p w14:paraId="370922C2"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23 725 285,71</w:t>
            </w:r>
          </w:p>
        </w:tc>
      </w:tr>
      <w:tr w:rsidR="00F277DE" w:rsidRPr="00F277DE" w14:paraId="0D8F6131"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045C6635"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FEDS.09.06 Transformacja środowiskowa - ZIT</w:t>
            </w:r>
          </w:p>
        </w:tc>
        <w:tc>
          <w:tcPr>
            <w:tcW w:w="1740" w:type="dxa"/>
            <w:tcBorders>
              <w:top w:val="nil"/>
              <w:left w:val="nil"/>
              <w:bottom w:val="single" w:sz="12" w:space="0" w:color="FFFFFF"/>
              <w:right w:val="single" w:sz="12" w:space="0" w:color="FFFFFF"/>
            </w:tcBorders>
            <w:shd w:val="clear" w:color="000000" w:fill="D9D9D9"/>
            <w:vAlign w:val="center"/>
            <w:hideMark/>
          </w:tcPr>
          <w:p w14:paraId="67C9A23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23 882 289,68</w:t>
            </w:r>
          </w:p>
        </w:tc>
        <w:tc>
          <w:tcPr>
            <w:tcW w:w="1720" w:type="dxa"/>
            <w:tcBorders>
              <w:top w:val="nil"/>
              <w:left w:val="nil"/>
              <w:bottom w:val="single" w:sz="12" w:space="0" w:color="FFFFFF"/>
              <w:right w:val="single" w:sz="12" w:space="0" w:color="FFFFFF"/>
            </w:tcBorders>
            <w:shd w:val="clear" w:color="000000" w:fill="F2F2F2"/>
            <w:vAlign w:val="center"/>
            <w:hideMark/>
          </w:tcPr>
          <w:p w14:paraId="3D621E0F"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111 052 647,00</w:t>
            </w:r>
          </w:p>
        </w:tc>
        <w:tc>
          <w:tcPr>
            <w:tcW w:w="1720" w:type="dxa"/>
            <w:tcBorders>
              <w:top w:val="nil"/>
              <w:left w:val="nil"/>
              <w:bottom w:val="single" w:sz="12" w:space="0" w:color="FFFFFF"/>
              <w:right w:val="single" w:sz="12" w:space="0" w:color="FFFFFF"/>
            </w:tcBorders>
            <w:shd w:val="clear" w:color="000000" w:fill="D9D9D9"/>
            <w:vAlign w:val="center"/>
            <w:hideMark/>
          </w:tcPr>
          <w:p w14:paraId="7827F0C0"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47 593 991,57</w:t>
            </w:r>
          </w:p>
        </w:tc>
        <w:tc>
          <w:tcPr>
            <w:tcW w:w="2400" w:type="dxa"/>
            <w:tcBorders>
              <w:top w:val="nil"/>
              <w:left w:val="nil"/>
              <w:bottom w:val="single" w:sz="12" w:space="0" w:color="FFFFFF"/>
              <w:right w:val="single" w:sz="12" w:space="0" w:color="FFFFFF"/>
            </w:tcBorders>
            <w:shd w:val="clear" w:color="000000" w:fill="D9D9D9"/>
            <w:vAlign w:val="center"/>
            <w:hideMark/>
          </w:tcPr>
          <w:p w14:paraId="2F4BE4A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158 646 638,57</w:t>
            </w:r>
          </w:p>
        </w:tc>
      </w:tr>
      <w:tr w:rsidR="00F277DE" w:rsidRPr="00F277DE" w14:paraId="7EEC9D2E"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09040B5"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082. Tabor na potrzeby czystego transportu miejskiego</w:t>
            </w:r>
          </w:p>
        </w:tc>
        <w:tc>
          <w:tcPr>
            <w:tcW w:w="1740" w:type="dxa"/>
            <w:tcBorders>
              <w:top w:val="nil"/>
              <w:left w:val="nil"/>
              <w:bottom w:val="single" w:sz="12" w:space="0" w:color="FFFFFF"/>
              <w:right w:val="single" w:sz="12" w:space="0" w:color="FFFFFF"/>
            </w:tcBorders>
            <w:shd w:val="clear" w:color="000000" w:fill="D9D9D9"/>
            <w:vAlign w:val="center"/>
            <w:hideMark/>
          </w:tcPr>
          <w:p w14:paraId="490F4A87"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9 515 158,49</w:t>
            </w:r>
          </w:p>
        </w:tc>
        <w:tc>
          <w:tcPr>
            <w:tcW w:w="1720" w:type="dxa"/>
            <w:tcBorders>
              <w:top w:val="nil"/>
              <w:left w:val="nil"/>
              <w:bottom w:val="single" w:sz="12" w:space="0" w:color="FFFFFF"/>
              <w:right w:val="single" w:sz="12" w:space="0" w:color="FFFFFF"/>
            </w:tcBorders>
            <w:shd w:val="clear" w:color="000000" w:fill="F2F2F2"/>
            <w:vAlign w:val="center"/>
            <w:hideMark/>
          </w:tcPr>
          <w:p w14:paraId="6AAAF0A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44 245 487,00</w:t>
            </w:r>
          </w:p>
        </w:tc>
        <w:tc>
          <w:tcPr>
            <w:tcW w:w="1720" w:type="dxa"/>
            <w:tcBorders>
              <w:top w:val="nil"/>
              <w:left w:val="nil"/>
              <w:bottom w:val="single" w:sz="12" w:space="0" w:color="FFFFFF"/>
              <w:right w:val="single" w:sz="12" w:space="0" w:color="FFFFFF"/>
            </w:tcBorders>
            <w:shd w:val="clear" w:color="000000" w:fill="D9D9D9"/>
            <w:vAlign w:val="center"/>
            <w:hideMark/>
          </w:tcPr>
          <w:p w14:paraId="3ADF7882"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18 962 351,57</w:t>
            </w:r>
          </w:p>
        </w:tc>
        <w:tc>
          <w:tcPr>
            <w:tcW w:w="2400" w:type="dxa"/>
            <w:tcBorders>
              <w:top w:val="nil"/>
              <w:left w:val="nil"/>
              <w:bottom w:val="single" w:sz="12" w:space="0" w:color="FFFFFF"/>
              <w:right w:val="single" w:sz="12" w:space="0" w:color="FFFFFF"/>
            </w:tcBorders>
            <w:shd w:val="clear" w:color="000000" w:fill="D9D9D9"/>
            <w:vAlign w:val="center"/>
            <w:hideMark/>
          </w:tcPr>
          <w:p w14:paraId="2A1EE96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63 207 838,57</w:t>
            </w:r>
          </w:p>
        </w:tc>
      </w:tr>
      <w:tr w:rsidR="00F277DE" w:rsidRPr="00F277DE" w14:paraId="3D24A571"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656F794"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083. Infrastruktura przeznaczona dla rowerów</w:t>
            </w:r>
          </w:p>
        </w:tc>
        <w:tc>
          <w:tcPr>
            <w:tcW w:w="1740" w:type="dxa"/>
            <w:tcBorders>
              <w:top w:val="nil"/>
              <w:left w:val="nil"/>
              <w:bottom w:val="single" w:sz="12" w:space="0" w:color="FFFFFF"/>
              <w:right w:val="single" w:sz="12" w:space="0" w:color="FFFFFF"/>
            </w:tcBorders>
            <w:shd w:val="clear" w:color="000000" w:fill="D9D9D9"/>
            <w:vAlign w:val="center"/>
            <w:hideMark/>
          </w:tcPr>
          <w:p w14:paraId="6164CAFF"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14 367 131,18</w:t>
            </w:r>
          </w:p>
        </w:tc>
        <w:tc>
          <w:tcPr>
            <w:tcW w:w="1720" w:type="dxa"/>
            <w:tcBorders>
              <w:top w:val="nil"/>
              <w:left w:val="nil"/>
              <w:bottom w:val="single" w:sz="12" w:space="0" w:color="FFFFFF"/>
              <w:right w:val="single" w:sz="12" w:space="0" w:color="FFFFFF"/>
            </w:tcBorders>
            <w:shd w:val="clear" w:color="000000" w:fill="F2F2F2"/>
            <w:vAlign w:val="center"/>
            <w:hideMark/>
          </w:tcPr>
          <w:p w14:paraId="72CC777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66 807 160,00</w:t>
            </w:r>
          </w:p>
        </w:tc>
        <w:tc>
          <w:tcPr>
            <w:tcW w:w="1720" w:type="dxa"/>
            <w:tcBorders>
              <w:top w:val="nil"/>
              <w:left w:val="nil"/>
              <w:bottom w:val="single" w:sz="12" w:space="0" w:color="FFFFFF"/>
              <w:right w:val="single" w:sz="12" w:space="0" w:color="FFFFFF"/>
            </w:tcBorders>
            <w:shd w:val="clear" w:color="000000" w:fill="D9D9D9"/>
            <w:vAlign w:val="center"/>
            <w:hideMark/>
          </w:tcPr>
          <w:p w14:paraId="29111B54"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28 631 640,00</w:t>
            </w:r>
          </w:p>
        </w:tc>
        <w:tc>
          <w:tcPr>
            <w:tcW w:w="2400" w:type="dxa"/>
            <w:tcBorders>
              <w:top w:val="nil"/>
              <w:left w:val="nil"/>
              <w:bottom w:val="single" w:sz="12" w:space="0" w:color="FFFFFF"/>
              <w:right w:val="single" w:sz="12" w:space="0" w:color="FFFFFF"/>
            </w:tcBorders>
            <w:shd w:val="clear" w:color="000000" w:fill="D9D9D9"/>
            <w:vAlign w:val="center"/>
            <w:hideMark/>
          </w:tcPr>
          <w:p w14:paraId="1052376A"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95 438 800,00</w:t>
            </w:r>
          </w:p>
        </w:tc>
      </w:tr>
      <w:tr w:rsidR="00F277DE" w:rsidRPr="00F277DE" w14:paraId="3E3EDB06"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1EBA1EA"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FENX.03.01 Transport miejski</w:t>
            </w:r>
          </w:p>
        </w:tc>
        <w:tc>
          <w:tcPr>
            <w:tcW w:w="1740" w:type="dxa"/>
            <w:tcBorders>
              <w:top w:val="nil"/>
              <w:left w:val="nil"/>
              <w:bottom w:val="single" w:sz="12" w:space="0" w:color="FFFFFF"/>
              <w:right w:val="single" w:sz="12" w:space="0" w:color="FFFFFF"/>
            </w:tcBorders>
            <w:shd w:val="clear" w:color="000000" w:fill="D9D9D9"/>
            <w:vAlign w:val="center"/>
            <w:hideMark/>
          </w:tcPr>
          <w:p w14:paraId="07AF5AE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27 488 056,77</w:t>
            </w:r>
          </w:p>
        </w:tc>
        <w:tc>
          <w:tcPr>
            <w:tcW w:w="1720" w:type="dxa"/>
            <w:tcBorders>
              <w:top w:val="nil"/>
              <w:left w:val="nil"/>
              <w:bottom w:val="single" w:sz="12" w:space="0" w:color="FFFFFF"/>
              <w:right w:val="single" w:sz="12" w:space="0" w:color="FFFFFF"/>
            </w:tcBorders>
            <w:shd w:val="clear" w:color="000000" w:fill="F2F2F2"/>
            <w:vAlign w:val="center"/>
            <w:hideMark/>
          </w:tcPr>
          <w:p w14:paraId="6D3E77E0"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127 819 464,00</w:t>
            </w:r>
          </w:p>
        </w:tc>
        <w:tc>
          <w:tcPr>
            <w:tcW w:w="1720" w:type="dxa"/>
            <w:tcBorders>
              <w:top w:val="nil"/>
              <w:left w:val="nil"/>
              <w:bottom w:val="single" w:sz="12" w:space="0" w:color="FFFFFF"/>
              <w:right w:val="single" w:sz="12" w:space="0" w:color="FFFFFF"/>
            </w:tcBorders>
            <w:shd w:val="clear" w:color="000000" w:fill="D9D9D9"/>
            <w:vAlign w:val="center"/>
            <w:hideMark/>
          </w:tcPr>
          <w:p w14:paraId="1089BC2C"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57 144 080,00</w:t>
            </w:r>
          </w:p>
        </w:tc>
        <w:tc>
          <w:tcPr>
            <w:tcW w:w="2400" w:type="dxa"/>
            <w:tcBorders>
              <w:top w:val="nil"/>
              <w:left w:val="nil"/>
              <w:bottom w:val="single" w:sz="12" w:space="0" w:color="FFFFFF"/>
              <w:right w:val="single" w:sz="12" w:space="0" w:color="FFFFFF"/>
            </w:tcBorders>
            <w:shd w:val="clear" w:color="000000" w:fill="D9D9D9"/>
            <w:vAlign w:val="center"/>
            <w:hideMark/>
          </w:tcPr>
          <w:p w14:paraId="0F0497C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184 963 544,00</w:t>
            </w:r>
          </w:p>
        </w:tc>
      </w:tr>
      <w:tr w:rsidR="00F277DE" w:rsidRPr="00F277DE" w14:paraId="4D4CB7C7"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0C653E17"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 xml:space="preserve">081. Infrastruktura na potrzeby czystego transportu miejskiego </w:t>
            </w:r>
          </w:p>
        </w:tc>
        <w:tc>
          <w:tcPr>
            <w:tcW w:w="1740" w:type="dxa"/>
            <w:tcBorders>
              <w:top w:val="nil"/>
              <w:left w:val="nil"/>
              <w:bottom w:val="single" w:sz="12" w:space="0" w:color="FFFFFF"/>
              <w:right w:val="single" w:sz="12" w:space="0" w:color="FFFFFF"/>
            </w:tcBorders>
            <w:shd w:val="clear" w:color="000000" w:fill="D9D9D9"/>
            <w:vAlign w:val="center"/>
            <w:hideMark/>
          </w:tcPr>
          <w:p w14:paraId="230BA1B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27 488 056,77</w:t>
            </w:r>
          </w:p>
        </w:tc>
        <w:tc>
          <w:tcPr>
            <w:tcW w:w="1720" w:type="dxa"/>
            <w:tcBorders>
              <w:top w:val="nil"/>
              <w:left w:val="nil"/>
              <w:bottom w:val="single" w:sz="12" w:space="0" w:color="FFFFFF"/>
              <w:right w:val="single" w:sz="12" w:space="0" w:color="FFFFFF"/>
            </w:tcBorders>
            <w:shd w:val="clear" w:color="000000" w:fill="F2F2F2"/>
            <w:vAlign w:val="center"/>
            <w:hideMark/>
          </w:tcPr>
          <w:p w14:paraId="1047CD8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127 819 464,00</w:t>
            </w:r>
          </w:p>
        </w:tc>
        <w:tc>
          <w:tcPr>
            <w:tcW w:w="1720" w:type="dxa"/>
            <w:tcBorders>
              <w:top w:val="nil"/>
              <w:left w:val="nil"/>
              <w:bottom w:val="single" w:sz="12" w:space="0" w:color="FFFFFF"/>
              <w:right w:val="single" w:sz="12" w:space="0" w:color="FFFFFF"/>
            </w:tcBorders>
            <w:shd w:val="clear" w:color="000000" w:fill="D9D9D9"/>
            <w:vAlign w:val="center"/>
            <w:hideMark/>
          </w:tcPr>
          <w:p w14:paraId="2DA3E0E0"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57 144 080,00</w:t>
            </w:r>
          </w:p>
        </w:tc>
        <w:tc>
          <w:tcPr>
            <w:tcW w:w="2400" w:type="dxa"/>
            <w:tcBorders>
              <w:top w:val="nil"/>
              <w:left w:val="nil"/>
              <w:bottom w:val="single" w:sz="12" w:space="0" w:color="FFFFFF"/>
              <w:right w:val="single" w:sz="12" w:space="0" w:color="FFFFFF"/>
            </w:tcBorders>
            <w:shd w:val="clear" w:color="000000" w:fill="D9D9D9"/>
            <w:vAlign w:val="center"/>
            <w:hideMark/>
          </w:tcPr>
          <w:p w14:paraId="02F6B364"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184 963 544,00</w:t>
            </w:r>
          </w:p>
        </w:tc>
      </w:tr>
      <w:tr w:rsidR="00F277DE" w:rsidRPr="00F277DE" w14:paraId="60CE4AA7"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13332CD5"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F2.4. Wsparcie dla rozwoju niskoemisyjnych i odnawialnych źródeł energii</w:t>
            </w:r>
          </w:p>
        </w:tc>
        <w:tc>
          <w:tcPr>
            <w:tcW w:w="1740" w:type="dxa"/>
            <w:tcBorders>
              <w:top w:val="nil"/>
              <w:left w:val="nil"/>
              <w:bottom w:val="single" w:sz="12" w:space="0" w:color="FFFFFF"/>
              <w:right w:val="single" w:sz="12" w:space="0" w:color="FFFFFF"/>
            </w:tcBorders>
            <w:shd w:val="clear" w:color="000000" w:fill="D9D9D9"/>
            <w:vAlign w:val="center"/>
            <w:hideMark/>
          </w:tcPr>
          <w:p w14:paraId="2D4BA23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7 468 077,20</w:t>
            </w:r>
          </w:p>
        </w:tc>
        <w:tc>
          <w:tcPr>
            <w:tcW w:w="1720" w:type="dxa"/>
            <w:tcBorders>
              <w:top w:val="nil"/>
              <w:left w:val="nil"/>
              <w:bottom w:val="single" w:sz="12" w:space="0" w:color="FFFFFF"/>
              <w:right w:val="single" w:sz="12" w:space="0" w:color="FFFFFF"/>
            </w:tcBorders>
            <w:shd w:val="clear" w:color="000000" w:fill="D9D9D9"/>
            <w:vAlign w:val="center"/>
            <w:hideMark/>
          </w:tcPr>
          <w:p w14:paraId="499A488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34 726 559,00</w:t>
            </w:r>
          </w:p>
        </w:tc>
        <w:tc>
          <w:tcPr>
            <w:tcW w:w="1720" w:type="dxa"/>
            <w:tcBorders>
              <w:top w:val="nil"/>
              <w:left w:val="nil"/>
              <w:bottom w:val="single" w:sz="12" w:space="0" w:color="FFFFFF"/>
              <w:right w:val="single" w:sz="12" w:space="0" w:color="FFFFFF"/>
            </w:tcBorders>
            <w:shd w:val="clear" w:color="000000" w:fill="D9D9D9"/>
            <w:vAlign w:val="center"/>
            <w:hideMark/>
          </w:tcPr>
          <w:p w14:paraId="3EDE5B1C"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14 882 811,00</w:t>
            </w:r>
          </w:p>
        </w:tc>
        <w:tc>
          <w:tcPr>
            <w:tcW w:w="2400" w:type="dxa"/>
            <w:tcBorders>
              <w:top w:val="nil"/>
              <w:left w:val="nil"/>
              <w:bottom w:val="single" w:sz="12" w:space="0" w:color="FFFFFF"/>
              <w:right w:val="single" w:sz="12" w:space="0" w:color="FFFFFF"/>
            </w:tcBorders>
            <w:shd w:val="clear" w:color="000000" w:fill="D9D9D9"/>
            <w:vAlign w:val="center"/>
            <w:hideMark/>
          </w:tcPr>
          <w:p w14:paraId="735A0DBF"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49 609 370,00</w:t>
            </w:r>
          </w:p>
        </w:tc>
      </w:tr>
      <w:tr w:rsidR="00F277DE" w:rsidRPr="00F277DE" w14:paraId="7DBA052A"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512C2A8"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FEDS.09.06 Transformacja środowiskowa - ZIT</w:t>
            </w:r>
          </w:p>
        </w:tc>
        <w:tc>
          <w:tcPr>
            <w:tcW w:w="1740" w:type="dxa"/>
            <w:tcBorders>
              <w:top w:val="nil"/>
              <w:left w:val="nil"/>
              <w:bottom w:val="single" w:sz="12" w:space="0" w:color="FFFFFF"/>
              <w:right w:val="single" w:sz="12" w:space="0" w:color="FFFFFF"/>
            </w:tcBorders>
            <w:shd w:val="clear" w:color="000000" w:fill="D9D9D9"/>
            <w:vAlign w:val="center"/>
            <w:hideMark/>
          </w:tcPr>
          <w:p w14:paraId="1BC286A4"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7 468 077,20</w:t>
            </w:r>
          </w:p>
        </w:tc>
        <w:tc>
          <w:tcPr>
            <w:tcW w:w="1720" w:type="dxa"/>
            <w:tcBorders>
              <w:top w:val="nil"/>
              <w:left w:val="nil"/>
              <w:bottom w:val="single" w:sz="12" w:space="0" w:color="FFFFFF"/>
              <w:right w:val="single" w:sz="12" w:space="0" w:color="FFFFFF"/>
            </w:tcBorders>
            <w:shd w:val="clear" w:color="000000" w:fill="F2F2F2"/>
            <w:vAlign w:val="center"/>
            <w:hideMark/>
          </w:tcPr>
          <w:p w14:paraId="10B412B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34 726 559,00</w:t>
            </w:r>
          </w:p>
        </w:tc>
        <w:tc>
          <w:tcPr>
            <w:tcW w:w="1720" w:type="dxa"/>
            <w:tcBorders>
              <w:top w:val="nil"/>
              <w:left w:val="nil"/>
              <w:bottom w:val="single" w:sz="12" w:space="0" w:color="FFFFFF"/>
              <w:right w:val="single" w:sz="12" w:space="0" w:color="FFFFFF"/>
            </w:tcBorders>
            <w:shd w:val="clear" w:color="000000" w:fill="D9D9D9"/>
            <w:vAlign w:val="center"/>
            <w:hideMark/>
          </w:tcPr>
          <w:p w14:paraId="673F388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14 882 811,00</w:t>
            </w:r>
          </w:p>
        </w:tc>
        <w:tc>
          <w:tcPr>
            <w:tcW w:w="2400" w:type="dxa"/>
            <w:tcBorders>
              <w:top w:val="nil"/>
              <w:left w:val="nil"/>
              <w:bottom w:val="single" w:sz="12" w:space="0" w:color="FFFFFF"/>
              <w:right w:val="single" w:sz="12" w:space="0" w:color="FFFFFF"/>
            </w:tcBorders>
            <w:shd w:val="clear" w:color="000000" w:fill="D9D9D9"/>
            <w:vAlign w:val="center"/>
            <w:hideMark/>
          </w:tcPr>
          <w:p w14:paraId="7F69179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49 609 370,00</w:t>
            </w:r>
          </w:p>
        </w:tc>
      </w:tr>
      <w:tr w:rsidR="00F277DE" w:rsidRPr="00F277DE" w14:paraId="1E387025"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465273F"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048. Energia ze źródeł odnawialnych: słoneczna</w:t>
            </w:r>
          </w:p>
        </w:tc>
        <w:tc>
          <w:tcPr>
            <w:tcW w:w="1740" w:type="dxa"/>
            <w:tcBorders>
              <w:top w:val="nil"/>
              <w:left w:val="nil"/>
              <w:bottom w:val="single" w:sz="12" w:space="0" w:color="FFFFFF"/>
              <w:right w:val="single" w:sz="12" w:space="0" w:color="FFFFFF"/>
            </w:tcBorders>
            <w:shd w:val="clear" w:color="000000" w:fill="D9D9D9"/>
            <w:vAlign w:val="center"/>
            <w:hideMark/>
          </w:tcPr>
          <w:p w14:paraId="179F99F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7 468 077,20</w:t>
            </w:r>
          </w:p>
        </w:tc>
        <w:tc>
          <w:tcPr>
            <w:tcW w:w="1720" w:type="dxa"/>
            <w:tcBorders>
              <w:top w:val="nil"/>
              <w:left w:val="nil"/>
              <w:bottom w:val="single" w:sz="12" w:space="0" w:color="FFFFFF"/>
              <w:right w:val="single" w:sz="12" w:space="0" w:color="FFFFFF"/>
            </w:tcBorders>
            <w:shd w:val="clear" w:color="000000" w:fill="F2F2F2"/>
            <w:vAlign w:val="center"/>
            <w:hideMark/>
          </w:tcPr>
          <w:p w14:paraId="60E373A6"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34 726 559,00</w:t>
            </w:r>
          </w:p>
        </w:tc>
        <w:tc>
          <w:tcPr>
            <w:tcW w:w="1720" w:type="dxa"/>
            <w:tcBorders>
              <w:top w:val="nil"/>
              <w:left w:val="nil"/>
              <w:bottom w:val="single" w:sz="12" w:space="0" w:color="FFFFFF"/>
              <w:right w:val="single" w:sz="12" w:space="0" w:color="FFFFFF"/>
            </w:tcBorders>
            <w:shd w:val="clear" w:color="000000" w:fill="D9D9D9"/>
            <w:vAlign w:val="center"/>
            <w:hideMark/>
          </w:tcPr>
          <w:p w14:paraId="10D880FF"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14 882 811,00</w:t>
            </w:r>
          </w:p>
        </w:tc>
        <w:tc>
          <w:tcPr>
            <w:tcW w:w="2400" w:type="dxa"/>
            <w:tcBorders>
              <w:top w:val="nil"/>
              <w:left w:val="nil"/>
              <w:bottom w:val="single" w:sz="12" w:space="0" w:color="FFFFFF"/>
              <w:right w:val="single" w:sz="12" w:space="0" w:color="FFFFFF"/>
            </w:tcBorders>
            <w:shd w:val="clear" w:color="000000" w:fill="D9D9D9"/>
            <w:vAlign w:val="center"/>
            <w:hideMark/>
          </w:tcPr>
          <w:p w14:paraId="5CD97A5F"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49 609 370,00</w:t>
            </w:r>
          </w:p>
        </w:tc>
      </w:tr>
      <w:tr w:rsidR="00F277DE" w:rsidRPr="00F277DE" w14:paraId="669AB94D"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63308EA"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052. Inne rodzaje energii ze źródeł odnawialnych (w tym energia geotermalna)</w:t>
            </w:r>
          </w:p>
        </w:tc>
        <w:tc>
          <w:tcPr>
            <w:tcW w:w="1740" w:type="dxa"/>
            <w:tcBorders>
              <w:top w:val="nil"/>
              <w:left w:val="nil"/>
              <w:bottom w:val="single" w:sz="12" w:space="0" w:color="FFFFFF"/>
              <w:right w:val="single" w:sz="12" w:space="0" w:color="FFFFFF"/>
            </w:tcBorders>
            <w:shd w:val="clear" w:color="000000" w:fill="D9D9D9"/>
            <w:vAlign w:val="center"/>
            <w:hideMark/>
          </w:tcPr>
          <w:p w14:paraId="1EE9F22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0,00</w:t>
            </w:r>
          </w:p>
        </w:tc>
        <w:tc>
          <w:tcPr>
            <w:tcW w:w="1720" w:type="dxa"/>
            <w:tcBorders>
              <w:top w:val="nil"/>
              <w:left w:val="nil"/>
              <w:bottom w:val="single" w:sz="12" w:space="0" w:color="FFFFFF"/>
              <w:right w:val="single" w:sz="12" w:space="0" w:color="FFFFFF"/>
            </w:tcBorders>
            <w:shd w:val="clear" w:color="000000" w:fill="F2F2F2"/>
            <w:vAlign w:val="center"/>
            <w:hideMark/>
          </w:tcPr>
          <w:p w14:paraId="0FFC2A86"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0,00</w:t>
            </w:r>
          </w:p>
        </w:tc>
        <w:tc>
          <w:tcPr>
            <w:tcW w:w="1720" w:type="dxa"/>
            <w:tcBorders>
              <w:top w:val="nil"/>
              <w:left w:val="nil"/>
              <w:bottom w:val="single" w:sz="12" w:space="0" w:color="FFFFFF"/>
              <w:right w:val="single" w:sz="12" w:space="0" w:color="FFFFFF"/>
            </w:tcBorders>
            <w:shd w:val="clear" w:color="000000" w:fill="D9D9D9"/>
            <w:vAlign w:val="center"/>
            <w:hideMark/>
          </w:tcPr>
          <w:p w14:paraId="57F8146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0,00</w:t>
            </w:r>
          </w:p>
        </w:tc>
        <w:tc>
          <w:tcPr>
            <w:tcW w:w="2400" w:type="dxa"/>
            <w:tcBorders>
              <w:top w:val="nil"/>
              <w:left w:val="nil"/>
              <w:bottom w:val="single" w:sz="12" w:space="0" w:color="FFFFFF"/>
              <w:right w:val="single" w:sz="12" w:space="0" w:color="FFFFFF"/>
            </w:tcBorders>
            <w:shd w:val="clear" w:color="000000" w:fill="F2F2F2"/>
            <w:vAlign w:val="center"/>
            <w:hideMark/>
          </w:tcPr>
          <w:p w14:paraId="6334407C"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0,00</w:t>
            </w:r>
          </w:p>
        </w:tc>
      </w:tr>
      <w:tr w:rsidR="00F277DE" w:rsidRPr="00F277DE" w14:paraId="7339E1E1"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58C39A29"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2.5. Usprawnienie gospodarki odpadami</w:t>
            </w:r>
          </w:p>
        </w:tc>
        <w:tc>
          <w:tcPr>
            <w:tcW w:w="1740" w:type="dxa"/>
            <w:tcBorders>
              <w:top w:val="nil"/>
              <w:left w:val="nil"/>
              <w:bottom w:val="single" w:sz="12" w:space="0" w:color="FFFFFF"/>
              <w:right w:val="single" w:sz="12" w:space="0" w:color="FFFFFF"/>
            </w:tcBorders>
            <w:shd w:val="clear" w:color="000000" w:fill="D9D9D9"/>
            <w:vAlign w:val="center"/>
            <w:hideMark/>
          </w:tcPr>
          <w:p w14:paraId="62FDF2E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435C8A3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502F5B50"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43CEE52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r>
      <w:tr w:rsidR="00F277DE" w:rsidRPr="00F277DE" w14:paraId="29EC3C47"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0E9B7757"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2.6. Rozwój budownictwa mieszkaniowego</w:t>
            </w:r>
          </w:p>
        </w:tc>
        <w:tc>
          <w:tcPr>
            <w:tcW w:w="1740" w:type="dxa"/>
            <w:tcBorders>
              <w:top w:val="nil"/>
              <w:left w:val="nil"/>
              <w:bottom w:val="single" w:sz="12" w:space="0" w:color="FFFFFF"/>
              <w:right w:val="single" w:sz="12" w:space="0" w:color="FFFFFF"/>
            </w:tcBorders>
            <w:shd w:val="clear" w:color="000000" w:fill="D9D9D9"/>
            <w:vAlign w:val="center"/>
            <w:hideMark/>
          </w:tcPr>
          <w:p w14:paraId="7D3E0F2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50D8677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19063CD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1F58BA35"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r>
      <w:tr w:rsidR="00F277DE" w:rsidRPr="00F277DE" w14:paraId="393C1816"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66D12C09"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 xml:space="preserve">Działanie F2.7.Wzmocnienie różnorodności biologicznej i ochrona przyrody </w:t>
            </w:r>
          </w:p>
        </w:tc>
        <w:tc>
          <w:tcPr>
            <w:tcW w:w="1740" w:type="dxa"/>
            <w:tcBorders>
              <w:top w:val="nil"/>
              <w:left w:val="nil"/>
              <w:bottom w:val="single" w:sz="12" w:space="0" w:color="FFFFFF"/>
              <w:right w:val="single" w:sz="12" w:space="0" w:color="FFFFFF"/>
            </w:tcBorders>
            <w:shd w:val="clear" w:color="000000" w:fill="D9D9D9"/>
            <w:vAlign w:val="center"/>
            <w:hideMark/>
          </w:tcPr>
          <w:p w14:paraId="0193309C"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4 726 286,45</w:t>
            </w:r>
          </w:p>
        </w:tc>
        <w:tc>
          <w:tcPr>
            <w:tcW w:w="1720" w:type="dxa"/>
            <w:tcBorders>
              <w:top w:val="nil"/>
              <w:left w:val="nil"/>
              <w:bottom w:val="single" w:sz="12" w:space="0" w:color="FFFFFF"/>
              <w:right w:val="single" w:sz="12" w:space="0" w:color="FFFFFF"/>
            </w:tcBorders>
            <w:shd w:val="clear" w:color="000000" w:fill="D9D9D9"/>
            <w:vAlign w:val="center"/>
            <w:hideMark/>
          </w:tcPr>
          <w:p w14:paraId="06BC944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21 977 232,00</w:t>
            </w:r>
          </w:p>
        </w:tc>
        <w:tc>
          <w:tcPr>
            <w:tcW w:w="1720" w:type="dxa"/>
            <w:tcBorders>
              <w:top w:val="nil"/>
              <w:left w:val="nil"/>
              <w:bottom w:val="single" w:sz="12" w:space="0" w:color="FFFFFF"/>
              <w:right w:val="single" w:sz="12" w:space="0" w:color="FFFFFF"/>
            </w:tcBorders>
            <w:shd w:val="clear" w:color="000000" w:fill="D9D9D9"/>
            <w:vAlign w:val="center"/>
            <w:hideMark/>
          </w:tcPr>
          <w:p w14:paraId="0B907BAD"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9 418 813,71</w:t>
            </w:r>
          </w:p>
        </w:tc>
        <w:tc>
          <w:tcPr>
            <w:tcW w:w="2400" w:type="dxa"/>
            <w:tcBorders>
              <w:top w:val="nil"/>
              <w:left w:val="nil"/>
              <w:bottom w:val="single" w:sz="12" w:space="0" w:color="FFFFFF"/>
              <w:right w:val="single" w:sz="12" w:space="0" w:color="FFFFFF"/>
            </w:tcBorders>
            <w:shd w:val="clear" w:color="000000" w:fill="D9D9D9"/>
            <w:vAlign w:val="center"/>
            <w:hideMark/>
          </w:tcPr>
          <w:p w14:paraId="40E556B4"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31 396 045,71</w:t>
            </w:r>
          </w:p>
        </w:tc>
      </w:tr>
      <w:tr w:rsidR="00F277DE" w:rsidRPr="00F277DE" w14:paraId="2A78568A"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174DA4F"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FEDS.02.10 Ochrona przyrody i klimatu - ZIT</w:t>
            </w:r>
          </w:p>
        </w:tc>
        <w:tc>
          <w:tcPr>
            <w:tcW w:w="1740" w:type="dxa"/>
            <w:tcBorders>
              <w:top w:val="nil"/>
              <w:left w:val="nil"/>
              <w:bottom w:val="single" w:sz="12" w:space="0" w:color="FFFFFF"/>
              <w:right w:val="single" w:sz="12" w:space="0" w:color="FFFFFF"/>
            </w:tcBorders>
            <w:shd w:val="clear" w:color="000000" w:fill="D9D9D9"/>
            <w:vAlign w:val="center"/>
            <w:hideMark/>
          </w:tcPr>
          <w:p w14:paraId="0AE7EC2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4 726 286,45</w:t>
            </w:r>
          </w:p>
        </w:tc>
        <w:tc>
          <w:tcPr>
            <w:tcW w:w="1720" w:type="dxa"/>
            <w:tcBorders>
              <w:top w:val="nil"/>
              <w:left w:val="nil"/>
              <w:bottom w:val="single" w:sz="12" w:space="0" w:color="FFFFFF"/>
              <w:right w:val="single" w:sz="12" w:space="0" w:color="FFFFFF"/>
            </w:tcBorders>
            <w:shd w:val="clear" w:color="000000" w:fill="F2F2F2"/>
            <w:vAlign w:val="center"/>
            <w:hideMark/>
          </w:tcPr>
          <w:p w14:paraId="7E5A893F"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21 977 232,00</w:t>
            </w:r>
          </w:p>
        </w:tc>
        <w:tc>
          <w:tcPr>
            <w:tcW w:w="1720" w:type="dxa"/>
            <w:tcBorders>
              <w:top w:val="nil"/>
              <w:left w:val="nil"/>
              <w:bottom w:val="single" w:sz="12" w:space="0" w:color="FFFFFF"/>
              <w:right w:val="single" w:sz="12" w:space="0" w:color="FFFFFF"/>
            </w:tcBorders>
            <w:shd w:val="clear" w:color="000000" w:fill="D9D9D9"/>
            <w:vAlign w:val="center"/>
            <w:hideMark/>
          </w:tcPr>
          <w:p w14:paraId="72503F3A"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9 418 813,71</w:t>
            </w:r>
          </w:p>
        </w:tc>
        <w:tc>
          <w:tcPr>
            <w:tcW w:w="2400" w:type="dxa"/>
            <w:tcBorders>
              <w:top w:val="nil"/>
              <w:left w:val="nil"/>
              <w:bottom w:val="single" w:sz="12" w:space="0" w:color="FFFFFF"/>
              <w:right w:val="single" w:sz="12" w:space="0" w:color="FFFFFF"/>
            </w:tcBorders>
            <w:shd w:val="clear" w:color="000000" w:fill="D9D9D9"/>
            <w:vAlign w:val="center"/>
            <w:hideMark/>
          </w:tcPr>
          <w:p w14:paraId="0B969254"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31 396 045,71</w:t>
            </w:r>
          </w:p>
        </w:tc>
      </w:tr>
      <w:tr w:rsidR="00F277DE" w:rsidRPr="00F277DE" w14:paraId="7989214C" w14:textId="77777777" w:rsidTr="00F277DE">
        <w:trPr>
          <w:trHeight w:val="795"/>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59CC48C"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079. Ochrona przyrody i różnorodności biologicznej, dziedzictwo naturalne i zasoby, zielona i błękitna infrastruktura</w:t>
            </w:r>
          </w:p>
        </w:tc>
        <w:tc>
          <w:tcPr>
            <w:tcW w:w="1740" w:type="dxa"/>
            <w:tcBorders>
              <w:top w:val="nil"/>
              <w:left w:val="nil"/>
              <w:bottom w:val="single" w:sz="12" w:space="0" w:color="FFFFFF"/>
              <w:right w:val="single" w:sz="12" w:space="0" w:color="FFFFFF"/>
            </w:tcBorders>
            <w:shd w:val="clear" w:color="000000" w:fill="D9D9D9"/>
            <w:vAlign w:val="center"/>
            <w:hideMark/>
          </w:tcPr>
          <w:p w14:paraId="4A2D1596"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4 726 286,45</w:t>
            </w:r>
          </w:p>
        </w:tc>
        <w:tc>
          <w:tcPr>
            <w:tcW w:w="1720" w:type="dxa"/>
            <w:tcBorders>
              <w:top w:val="nil"/>
              <w:left w:val="nil"/>
              <w:bottom w:val="single" w:sz="12" w:space="0" w:color="FFFFFF"/>
              <w:right w:val="single" w:sz="12" w:space="0" w:color="FFFFFF"/>
            </w:tcBorders>
            <w:shd w:val="clear" w:color="000000" w:fill="F2F2F2"/>
            <w:vAlign w:val="center"/>
            <w:hideMark/>
          </w:tcPr>
          <w:p w14:paraId="3EA1F67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21 977 232,00</w:t>
            </w:r>
          </w:p>
        </w:tc>
        <w:tc>
          <w:tcPr>
            <w:tcW w:w="1720" w:type="dxa"/>
            <w:tcBorders>
              <w:top w:val="nil"/>
              <w:left w:val="nil"/>
              <w:bottom w:val="single" w:sz="12" w:space="0" w:color="FFFFFF"/>
              <w:right w:val="single" w:sz="12" w:space="0" w:color="FFFFFF"/>
            </w:tcBorders>
            <w:shd w:val="clear" w:color="000000" w:fill="D9D9D9"/>
            <w:vAlign w:val="center"/>
            <w:hideMark/>
          </w:tcPr>
          <w:p w14:paraId="6678AD9C"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9 418 813,71</w:t>
            </w:r>
          </w:p>
        </w:tc>
        <w:tc>
          <w:tcPr>
            <w:tcW w:w="2400" w:type="dxa"/>
            <w:tcBorders>
              <w:top w:val="nil"/>
              <w:left w:val="nil"/>
              <w:bottom w:val="single" w:sz="12" w:space="0" w:color="FFFFFF"/>
              <w:right w:val="single" w:sz="12" w:space="0" w:color="FFFFFF"/>
            </w:tcBorders>
            <w:shd w:val="clear" w:color="000000" w:fill="D9D9D9"/>
            <w:vAlign w:val="center"/>
            <w:hideMark/>
          </w:tcPr>
          <w:p w14:paraId="3EA921F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31 396 045,71</w:t>
            </w:r>
          </w:p>
        </w:tc>
      </w:tr>
      <w:tr w:rsidR="00F277DE" w:rsidRPr="00F277DE" w14:paraId="0B67410E"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1CCF6AA1"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3.1. Budowa dróg i poprawa ich parametrów technicznych</w:t>
            </w:r>
          </w:p>
        </w:tc>
        <w:tc>
          <w:tcPr>
            <w:tcW w:w="1740" w:type="dxa"/>
            <w:tcBorders>
              <w:top w:val="nil"/>
              <w:left w:val="nil"/>
              <w:bottom w:val="single" w:sz="12" w:space="0" w:color="FFFFFF"/>
              <w:right w:val="single" w:sz="12" w:space="0" w:color="FFFFFF"/>
            </w:tcBorders>
            <w:shd w:val="clear" w:color="000000" w:fill="D9D9D9"/>
            <w:vAlign w:val="center"/>
            <w:hideMark/>
          </w:tcPr>
          <w:p w14:paraId="5C3A6C7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485F0F9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9D9D9"/>
            <w:vAlign w:val="center"/>
            <w:hideMark/>
          </w:tcPr>
          <w:p w14:paraId="01E67E0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2400" w:type="dxa"/>
            <w:tcBorders>
              <w:top w:val="nil"/>
              <w:left w:val="nil"/>
              <w:bottom w:val="single" w:sz="12" w:space="0" w:color="FFFFFF"/>
              <w:right w:val="single" w:sz="12" w:space="0" w:color="FFFFFF"/>
            </w:tcBorders>
            <w:shd w:val="clear" w:color="000000" w:fill="D9D9D9"/>
            <w:vAlign w:val="center"/>
            <w:hideMark/>
          </w:tcPr>
          <w:p w14:paraId="027CDE4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r>
      <w:tr w:rsidR="00F277DE" w:rsidRPr="00F277DE" w14:paraId="2EF29B13"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13376D9B"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3.2. Zapewnienie szybkiego bezpośredniego połączenia wewnątrz Aglomeracji Wałbrzyskiej i z jej otoczeniem</w:t>
            </w:r>
          </w:p>
        </w:tc>
        <w:tc>
          <w:tcPr>
            <w:tcW w:w="1740" w:type="dxa"/>
            <w:tcBorders>
              <w:top w:val="nil"/>
              <w:left w:val="nil"/>
              <w:bottom w:val="single" w:sz="12" w:space="0" w:color="FFFFFF"/>
              <w:right w:val="single" w:sz="12" w:space="0" w:color="FFFFFF"/>
            </w:tcBorders>
            <w:shd w:val="clear" w:color="000000" w:fill="D9D9D9"/>
            <w:vAlign w:val="center"/>
            <w:hideMark/>
          </w:tcPr>
          <w:p w14:paraId="5074960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23ABDC6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9D9D9"/>
            <w:vAlign w:val="center"/>
            <w:hideMark/>
          </w:tcPr>
          <w:p w14:paraId="133357F4"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2400" w:type="dxa"/>
            <w:tcBorders>
              <w:top w:val="nil"/>
              <w:left w:val="nil"/>
              <w:bottom w:val="single" w:sz="12" w:space="0" w:color="FFFFFF"/>
              <w:right w:val="single" w:sz="12" w:space="0" w:color="FFFFFF"/>
            </w:tcBorders>
            <w:shd w:val="clear" w:color="000000" w:fill="D9D9D9"/>
            <w:vAlign w:val="center"/>
            <w:hideMark/>
          </w:tcPr>
          <w:p w14:paraId="33C1DAC6"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r>
      <w:tr w:rsidR="00F277DE" w:rsidRPr="00F277DE" w14:paraId="48248F54"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2C33E3C6"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F4.1. Przeciwdziałanie depopulacji poprzez rozwój usług opiekuńczych i wychowawczych</w:t>
            </w:r>
          </w:p>
        </w:tc>
        <w:tc>
          <w:tcPr>
            <w:tcW w:w="1740" w:type="dxa"/>
            <w:tcBorders>
              <w:top w:val="nil"/>
              <w:left w:val="nil"/>
              <w:bottom w:val="single" w:sz="12" w:space="0" w:color="FFFFFF"/>
              <w:right w:val="single" w:sz="12" w:space="0" w:color="FFFFFF"/>
            </w:tcBorders>
            <w:shd w:val="clear" w:color="000000" w:fill="D9D9D9"/>
            <w:vAlign w:val="center"/>
            <w:hideMark/>
          </w:tcPr>
          <w:p w14:paraId="5DB5DB6D"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1 200 000,00</w:t>
            </w:r>
          </w:p>
        </w:tc>
        <w:tc>
          <w:tcPr>
            <w:tcW w:w="1720" w:type="dxa"/>
            <w:tcBorders>
              <w:top w:val="nil"/>
              <w:left w:val="nil"/>
              <w:bottom w:val="single" w:sz="12" w:space="0" w:color="FFFFFF"/>
              <w:right w:val="single" w:sz="12" w:space="0" w:color="FFFFFF"/>
            </w:tcBorders>
            <w:shd w:val="clear" w:color="000000" w:fill="D9D9D9"/>
            <w:vAlign w:val="center"/>
            <w:hideMark/>
          </w:tcPr>
          <w:p w14:paraId="24AFBCCA"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5 580 000,00</w:t>
            </w:r>
          </w:p>
        </w:tc>
        <w:tc>
          <w:tcPr>
            <w:tcW w:w="1720" w:type="dxa"/>
            <w:tcBorders>
              <w:top w:val="nil"/>
              <w:left w:val="nil"/>
              <w:bottom w:val="single" w:sz="12" w:space="0" w:color="FFFFFF"/>
              <w:right w:val="single" w:sz="12" w:space="0" w:color="FFFFFF"/>
            </w:tcBorders>
            <w:shd w:val="clear" w:color="000000" w:fill="D9D9D9"/>
            <w:vAlign w:val="center"/>
            <w:hideMark/>
          </w:tcPr>
          <w:p w14:paraId="04EA6335"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2 391 428,57</w:t>
            </w:r>
          </w:p>
        </w:tc>
        <w:tc>
          <w:tcPr>
            <w:tcW w:w="2400" w:type="dxa"/>
            <w:tcBorders>
              <w:top w:val="nil"/>
              <w:left w:val="nil"/>
              <w:bottom w:val="single" w:sz="12" w:space="0" w:color="FFFFFF"/>
              <w:right w:val="single" w:sz="12" w:space="0" w:color="FFFFFF"/>
            </w:tcBorders>
            <w:shd w:val="clear" w:color="000000" w:fill="D9D9D9"/>
            <w:vAlign w:val="center"/>
            <w:hideMark/>
          </w:tcPr>
          <w:p w14:paraId="2EECA93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7 971 428,57</w:t>
            </w:r>
          </w:p>
        </w:tc>
      </w:tr>
      <w:tr w:rsidR="00F277DE" w:rsidRPr="00F277DE" w14:paraId="4EED3EE7"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D9B5605"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FEDS.08.03 Dostęp do edukacji - ZIT</w:t>
            </w:r>
          </w:p>
        </w:tc>
        <w:tc>
          <w:tcPr>
            <w:tcW w:w="1740" w:type="dxa"/>
            <w:tcBorders>
              <w:top w:val="nil"/>
              <w:left w:val="nil"/>
              <w:bottom w:val="single" w:sz="12" w:space="0" w:color="FFFFFF"/>
              <w:right w:val="single" w:sz="12" w:space="0" w:color="FFFFFF"/>
            </w:tcBorders>
            <w:shd w:val="clear" w:color="000000" w:fill="D9D9D9"/>
            <w:vAlign w:val="center"/>
            <w:hideMark/>
          </w:tcPr>
          <w:p w14:paraId="0B3FC2C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1 200 000,00</w:t>
            </w:r>
          </w:p>
        </w:tc>
        <w:tc>
          <w:tcPr>
            <w:tcW w:w="1720" w:type="dxa"/>
            <w:tcBorders>
              <w:top w:val="nil"/>
              <w:left w:val="nil"/>
              <w:bottom w:val="single" w:sz="12" w:space="0" w:color="FFFFFF"/>
              <w:right w:val="single" w:sz="12" w:space="0" w:color="FFFFFF"/>
            </w:tcBorders>
            <w:shd w:val="clear" w:color="000000" w:fill="F2F2F2"/>
            <w:vAlign w:val="center"/>
            <w:hideMark/>
          </w:tcPr>
          <w:p w14:paraId="281F1DC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5 580 000,00</w:t>
            </w:r>
          </w:p>
        </w:tc>
        <w:tc>
          <w:tcPr>
            <w:tcW w:w="1720" w:type="dxa"/>
            <w:tcBorders>
              <w:top w:val="nil"/>
              <w:left w:val="nil"/>
              <w:bottom w:val="single" w:sz="12" w:space="0" w:color="FFFFFF"/>
              <w:right w:val="single" w:sz="12" w:space="0" w:color="FFFFFF"/>
            </w:tcBorders>
            <w:shd w:val="clear" w:color="000000" w:fill="D9D9D9"/>
            <w:vAlign w:val="center"/>
            <w:hideMark/>
          </w:tcPr>
          <w:p w14:paraId="4CC6804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2 391 428,57</w:t>
            </w:r>
          </w:p>
        </w:tc>
        <w:tc>
          <w:tcPr>
            <w:tcW w:w="2400" w:type="dxa"/>
            <w:tcBorders>
              <w:top w:val="nil"/>
              <w:left w:val="nil"/>
              <w:bottom w:val="single" w:sz="12" w:space="0" w:color="FFFFFF"/>
              <w:right w:val="single" w:sz="12" w:space="0" w:color="FFFFFF"/>
            </w:tcBorders>
            <w:shd w:val="clear" w:color="000000" w:fill="D9D9D9"/>
            <w:vAlign w:val="center"/>
            <w:hideMark/>
          </w:tcPr>
          <w:p w14:paraId="7634494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7 971 428,57</w:t>
            </w:r>
          </w:p>
        </w:tc>
      </w:tr>
      <w:tr w:rsidR="00F277DE" w:rsidRPr="00F277DE" w14:paraId="73304053"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E9310A3"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148. Wsparcie na rzecz wczesnej edukacji i opieki nad dzieckiem (z wyłączeniem infrastruktury)</w:t>
            </w:r>
          </w:p>
        </w:tc>
        <w:tc>
          <w:tcPr>
            <w:tcW w:w="1740" w:type="dxa"/>
            <w:tcBorders>
              <w:top w:val="nil"/>
              <w:left w:val="nil"/>
              <w:bottom w:val="single" w:sz="12" w:space="0" w:color="FFFFFF"/>
              <w:right w:val="single" w:sz="12" w:space="0" w:color="FFFFFF"/>
            </w:tcBorders>
            <w:shd w:val="clear" w:color="000000" w:fill="D9D9D9"/>
            <w:vAlign w:val="center"/>
            <w:hideMark/>
          </w:tcPr>
          <w:p w14:paraId="6AF22C8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1 200 000,00</w:t>
            </w:r>
          </w:p>
        </w:tc>
        <w:tc>
          <w:tcPr>
            <w:tcW w:w="1720" w:type="dxa"/>
            <w:tcBorders>
              <w:top w:val="nil"/>
              <w:left w:val="nil"/>
              <w:bottom w:val="single" w:sz="12" w:space="0" w:color="FFFFFF"/>
              <w:right w:val="single" w:sz="12" w:space="0" w:color="FFFFFF"/>
            </w:tcBorders>
            <w:shd w:val="clear" w:color="000000" w:fill="F2F2F2"/>
            <w:vAlign w:val="center"/>
            <w:hideMark/>
          </w:tcPr>
          <w:p w14:paraId="67A440CA"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5 580 000,00</w:t>
            </w:r>
          </w:p>
        </w:tc>
        <w:tc>
          <w:tcPr>
            <w:tcW w:w="1720" w:type="dxa"/>
            <w:tcBorders>
              <w:top w:val="nil"/>
              <w:left w:val="nil"/>
              <w:bottom w:val="single" w:sz="12" w:space="0" w:color="FFFFFF"/>
              <w:right w:val="single" w:sz="12" w:space="0" w:color="FFFFFF"/>
            </w:tcBorders>
            <w:shd w:val="clear" w:color="000000" w:fill="D9D9D9"/>
            <w:vAlign w:val="center"/>
            <w:hideMark/>
          </w:tcPr>
          <w:p w14:paraId="2356734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2 391 428,57</w:t>
            </w:r>
          </w:p>
        </w:tc>
        <w:tc>
          <w:tcPr>
            <w:tcW w:w="2400" w:type="dxa"/>
            <w:tcBorders>
              <w:top w:val="nil"/>
              <w:left w:val="nil"/>
              <w:bottom w:val="single" w:sz="12" w:space="0" w:color="FFFFFF"/>
              <w:right w:val="single" w:sz="12" w:space="0" w:color="FFFFFF"/>
            </w:tcBorders>
            <w:shd w:val="clear" w:color="000000" w:fill="D9D9D9"/>
            <w:vAlign w:val="center"/>
            <w:hideMark/>
          </w:tcPr>
          <w:p w14:paraId="46923CB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7 971 428,57</w:t>
            </w:r>
          </w:p>
        </w:tc>
      </w:tr>
      <w:tr w:rsidR="00F277DE" w:rsidRPr="00F277DE" w14:paraId="0AC930F7"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1D20960F"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F4.2. Poprawa poziomu edukacji i promowanie uczenia się przez całe życie</w:t>
            </w:r>
          </w:p>
        </w:tc>
        <w:tc>
          <w:tcPr>
            <w:tcW w:w="1740" w:type="dxa"/>
            <w:tcBorders>
              <w:top w:val="nil"/>
              <w:left w:val="nil"/>
              <w:bottom w:val="single" w:sz="12" w:space="0" w:color="FFFFFF"/>
              <w:right w:val="single" w:sz="12" w:space="0" w:color="FFFFFF"/>
            </w:tcBorders>
            <w:shd w:val="clear" w:color="000000" w:fill="D9D9D9"/>
            <w:vAlign w:val="center"/>
            <w:hideMark/>
          </w:tcPr>
          <w:p w14:paraId="0629722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1 500 000,00</w:t>
            </w:r>
          </w:p>
        </w:tc>
        <w:tc>
          <w:tcPr>
            <w:tcW w:w="1720" w:type="dxa"/>
            <w:tcBorders>
              <w:top w:val="nil"/>
              <w:left w:val="nil"/>
              <w:bottom w:val="single" w:sz="12" w:space="0" w:color="FFFFFF"/>
              <w:right w:val="single" w:sz="12" w:space="0" w:color="FFFFFF"/>
            </w:tcBorders>
            <w:shd w:val="clear" w:color="000000" w:fill="D9D9D9"/>
            <w:vAlign w:val="center"/>
            <w:hideMark/>
          </w:tcPr>
          <w:p w14:paraId="7F0C03B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6 975 000,00</w:t>
            </w:r>
          </w:p>
        </w:tc>
        <w:tc>
          <w:tcPr>
            <w:tcW w:w="1720" w:type="dxa"/>
            <w:tcBorders>
              <w:top w:val="nil"/>
              <w:left w:val="nil"/>
              <w:bottom w:val="single" w:sz="12" w:space="0" w:color="FFFFFF"/>
              <w:right w:val="single" w:sz="12" w:space="0" w:color="FFFFFF"/>
            </w:tcBorders>
            <w:shd w:val="clear" w:color="000000" w:fill="D9D9D9"/>
            <w:vAlign w:val="center"/>
            <w:hideMark/>
          </w:tcPr>
          <w:p w14:paraId="0AF6CE36"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2 989 285,71</w:t>
            </w:r>
          </w:p>
        </w:tc>
        <w:tc>
          <w:tcPr>
            <w:tcW w:w="2400" w:type="dxa"/>
            <w:tcBorders>
              <w:top w:val="nil"/>
              <w:left w:val="nil"/>
              <w:bottom w:val="single" w:sz="12" w:space="0" w:color="FFFFFF"/>
              <w:right w:val="single" w:sz="12" w:space="0" w:color="FFFFFF"/>
            </w:tcBorders>
            <w:shd w:val="clear" w:color="000000" w:fill="D9D9D9"/>
            <w:vAlign w:val="center"/>
            <w:hideMark/>
          </w:tcPr>
          <w:p w14:paraId="39519B8D"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9 964 285,71</w:t>
            </w:r>
          </w:p>
        </w:tc>
      </w:tr>
      <w:tr w:rsidR="00F277DE" w:rsidRPr="00F277DE" w14:paraId="6FD0D010"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36824CF"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FEDS.08.03 Dostęp do edukacji - ZIT</w:t>
            </w:r>
          </w:p>
        </w:tc>
        <w:tc>
          <w:tcPr>
            <w:tcW w:w="1740" w:type="dxa"/>
            <w:tcBorders>
              <w:top w:val="nil"/>
              <w:left w:val="nil"/>
              <w:bottom w:val="single" w:sz="12" w:space="0" w:color="FFFFFF"/>
              <w:right w:val="single" w:sz="12" w:space="0" w:color="FFFFFF"/>
            </w:tcBorders>
            <w:shd w:val="clear" w:color="000000" w:fill="D9D9D9"/>
            <w:vAlign w:val="center"/>
            <w:hideMark/>
          </w:tcPr>
          <w:p w14:paraId="2D58F21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1 500 000,00</w:t>
            </w:r>
          </w:p>
        </w:tc>
        <w:tc>
          <w:tcPr>
            <w:tcW w:w="1720" w:type="dxa"/>
            <w:tcBorders>
              <w:top w:val="nil"/>
              <w:left w:val="nil"/>
              <w:bottom w:val="single" w:sz="12" w:space="0" w:color="FFFFFF"/>
              <w:right w:val="single" w:sz="12" w:space="0" w:color="FFFFFF"/>
            </w:tcBorders>
            <w:shd w:val="clear" w:color="000000" w:fill="F2F2F2"/>
            <w:vAlign w:val="center"/>
            <w:hideMark/>
          </w:tcPr>
          <w:p w14:paraId="484B39FC"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6 975 000,00</w:t>
            </w:r>
          </w:p>
        </w:tc>
        <w:tc>
          <w:tcPr>
            <w:tcW w:w="1720" w:type="dxa"/>
            <w:tcBorders>
              <w:top w:val="nil"/>
              <w:left w:val="nil"/>
              <w:bottom w:val="single" w:sz="12" w:space="0" w:color="FFFFFF"/>
              <w:right w:val="single" w:sz="12" w:space="0" w:color="FFFFFF"/>
            </w:tcBorders>
            <w:shd w:val="clear" w:color="000000" w:fill="D9D9D9"/>
            <w:vAlign w:val="center"/>
            <w:hideMark/>
          </w:tcPr>
          <w:p w14:paraId="08FC612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2 989 285,71</w:t>
            </w:r>
          </w:p>
        </w:tc>
        <w:tc>
          <w:tcPr>
            <w:tcW w:w="2400" w:type="dxa"/>
            <w:tcBorders>
              <w:top w:val="nil"/>
              <w:left w:val="nil"/>
              <w:bottom w:val="single" w:sz="12" w:space="0" w:color="FFFFFF"/>
              <w:right w:val="single" w:sz="12" w:space="0" w:color="FFFFFF"/>
            </w:tcBorders>
            <w:shd w:val="clear" w:color="000000" w:fill="D9D9D9"/>
            <w:vAlign w:val="center"/>
            <w:hideMark/>
          </w:tcPr>
          <w:p w14:paraId="5527B82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9 964 285,71</w:t>
            </w:r>
          </w:p>
        </w:tc>
      </w:tr>
      <w:tr w:rsidR="00F277DE" w:rsidRPr="00F277DE" w14:paraId="61C6CA3A"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8CAE77B"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149. Wsparcie na rzecz edukacji na poziomie podstawowym i średnim (z wyłączeniem infrastruktury)</w:t>
            </w:r>
          </w:p>
        </w:tc>
        <w:tc>
          <w:tcPr>
            <w:tcW w:w="1740" w:type="dxa"/>
            <w:tcBorders>
              <w:top w:val="nil"/>
              <w:left w:val="nil"/>
              <w:bottom w:val="single" w:sz="12" w:space="0" w:color="FFFFFF"/>
              <w:right w:val="single" w:sz="12" w:space="0" w:color="FFFFFF"/>
            </w:tcBorders>
            <w:shd w:val="clear" w:color="000000" w:fill="D9D9D9"/>
            <w:vAlign w:val="center"/>
            <w:hideMark/>
          </w:tcPr>
          <w:p w14:paraId="5B1F224A"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1 500 000,00</w:t>
            </w:r>
          </w:p>
        </w:tc>
        <w:tc>
          <w:tcPr>
            <w:tcW w:w="1720" w:type="dxa"/>
            <w:tcBorders>
              <w:top w:val="nil"/>
              <w:left w:val="nil"/>
              <w:bottom w:val="single" w:sz="12" w:space="0" w:color="FFFFFF"/>
              <w:right w:val="single" w:sz="12" w:space="0" w:color="FFFFFF"/>
            </w:tcBorders>
            <w:shd w:val="clear" w:color="000000" w:fill="F2F2F2"/>
            <w:vAlign w:val="center"/>
            <w:hideMark/>
          </w:tcPr>
          <w:p w14:paraId="54734B1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6 975 000,00</w:t>
            </w:r>
          </w:p>
        </w:tc>
        <w:tc>
          <w:tcPr>
            <w:tcW w:w="1720" w:type="dxa"/>
            <w:tcBorders>
              <w:top w:val="nil"/>
              <w:left w:val="nil"/>
              <w:bottom w:val="single" w:sz="12" w:space="0" w:color="FFFFFF"/>
              <w:right w:val="single" w:sz="12" w:space="0" w:color="FFFFFF"/>
            </w:tcBorders>
            <w:shd w:val="clear" w:color="000000" w:fill="D9D9D9"/>
            <w:vAlign w:val="center"/>
            <w:hideMark/>
          </w:tcPr>
          <w:p w14:paraId="6614CC3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2 989 285,71</w:t>
            </w:r>
          </w:p>
        </w:tc>
        <w:tc>
          <w:tcPr>
            <w:tcW w:w="2400" w:type="dxa"/>
            <w:tcBorders>
              <w:top w:val="nil"/>
              <w:left w:val="nil"/>
              <w:bottom w:val="single" w:sz="12" w:space="0" w:color="FFFFFF"/>
              <w:right w:val="single" w:sz="12" w:space="0" w:color="FFFFFF"/>
            </w:tcBorders>
            <w:shd w:val="clear" w:color="000000" w:fill="D9D9D9"/>
            <w:vAlign w:val="center"/>
            <w:hideMark/>
          </w:tcPr>
          <w:p w14:paraId="46EBDE9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9 964 285,71</w:t>
            </w:r>
          </w:p>
        </w:tc>
      </w:tr>
      <w:tr w:rsidR="00F277DE" w:rsidRPr="00F277DE" w14:paraId="03C5A764"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2248F395"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4.3. Rozwój infrastruktury ochrony zdrowia oraz promocja profilaktyki i zdrowego trybu życia</w:t>
            </w:r>
          </w:p>
        </w:tc>
        <w:tc>
          <w:tcPr>
            <w:tcW w:w="1740" w:type="dxa"/>
            <w:tcBorders>
              <w:top w:val="nil"/>
              <w:left w:val="nil"/>
              <w:bottom w:val="single" w:sz="12" w:space="0" w:color="FFFFFF"/>
              <w:right w:val="single" w:sz="12" w:space="0" w:color="FFFFFF"/>
            </w:tcBorders>
            <w:shd w:val="clear" w:color="000000" w:fill="D9D9D9"/>
            <w:vAlign w:val="center"/>
            <w:hideMark/>
          </w:tcPr>
          <w:p w14:paraId="63B54CC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3D506516"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5042C63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2CBA57C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r>
      <w:tr w:rsidR="00F277DE" w:rsidRPr="00F277DE" w14:paraId="27D5516A"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50B348BF"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4.4. Aktywizacja lokalnego rynku pracy</w:t>
            </w:r>
          </w:p>
        </w:tc>
        <w:tc>
          <w:tcPr>
            <w:tcW w:w="1740" w:type="dxa"/>
            <w:tcBorders>
              <w:top w:val="nil"/>
              <w:left w:val="nil"/>
              <w:bottom w:val="single" w:sz="12" w:space="0" w:color="FFFFFF"/>
              <w:right w:val="single" w:sz="12" w:space="0" w:color="FFFFFF"/>
            </w:tcBorders>
            <w:shd w:val="clear" w:color="000000" w:fill="D9D9D9"/>
            <w:vAlign w:val="center"/>
            <w:hideMark/>
          </w:tcPr>
          <w:p w14:paraId="08FAA1A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12193EF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6D9170C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7F9F92F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r>
      <w:tr w:rsidR="00F277DE" w:rsidRPr="00F277DE" w14:paraId="4CAD52E1"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3DA120F5"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F4.5. Promowanie włączenia społecznego i przeciwdziałanie przejawom ubóstwa</w:t>
            </w:r>
          </w:p>
        </w:tc>
        <w:tc>
          <w:tcPr>
            <w:tcW w:w="1740" w:type="dxa"/>
            <w:tcBorders>
              <w:top w:val="nil"/>
              <w:left w:val="nil"/>
              <w:bottom w:val="single" w:sz="12" w:space="0" w:color="FFFFFF"/>
              <w:right w:val="single" w:sz="12" w:space="0" w:color="FFFFFF"/>
            </w:tcBorders>
            <w:shd w:val="clear" w:color="000000" w:fill="D9D9D9"/>
            <w:vAlign w:val="center"/>
            <w:hideMark/>
          </w:tcPr>
          <w:p w14:paraId="697A1B7C"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3 021 968,60</w:t>
            </w:r>
          </w:p>
        </w:tc>
        <w:tc>
          <w:tcPr>
            <w:tcW w:w="1720" w:type="dxa"/>
            <w:tcBorders>
              <w:top w:val="nil"/>
              <w:left w:val="nil"/>
              <w:bottom w:val="single" w:sz="12" w:space="0" w:color="FFFFFF"/>
              <w:right w:val="single" w:sz="12" w:space="0" w:color="FFFFFF"/>
            </w:tcBorders>
            <w:shd w:val="clear" w:color="000000" w:fill="D9D9D9"/>
            <w:vAlign w:val="center"/>
            <w:hideMark/>
          </w:tcPr>
          <w:p w14:paraId="0C7D6500"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14 052 154,00</w:t>
            </w:r>
          </w:p>
        </w:tc>
        <w:tc>
          <w:tcPr>
            <w:tcW w:w="1720" w:type="dxa"/>
            <w:tcBorders>
              <w:top w:val="nil"/>
              <w:left w:val="nil"/>
              <w:bottom w:val="single" w:sz="12" w:space="0" w:color="FFFFFF"/>
              <w:right w:val="single" w:sz="12" w:space="0" w:color="FFFFFF"/>
            </w:tcBorders>
            <w:shd w:val="clear" w:color="000000" w:fill="D9D9D9"/>
            <w:vAlign w:val="center"/>
            <w:hideMark/>
          </w:tcPr>
          <w:p w14:paraId="41987BA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6 022 351,71</w:t>
            </w:r>
          </w:p>
        </w:tc>
        <w:tc>
          <w:tcPr>
            <w:tcW w:w="2400" w:type="dxa"/>
            <w:tcBorders>
              <w:top w:val="nil"/>
              <w:left w:val="nil"/>
              <w:bottom w:val="single" w:sz="12" w:space="0" w:color="FFFFFF"/>
              <w:right w:val="single" w:sz="12" w:space="0" w:color="FFFFFF"/>
            </w:tcBorders>
            <w:shd w:val="clear" w:color="000000" w:fill="D9D9D9"/>
            <w:vAlign w:val="center"/>
            <w:hideMark/>
          </w:tcPr>
          <w:p w14:paraId="11CBA60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20 074 505,71</w:t>
            </w:r>
          </w:p>
        </w:tc>
      </w:tr>
      <w:tr w:rsidR="00F277DE" w:rsidRPr="00F277DE" w14:paraId="603444AE"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05150A4"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FEDS.07.10 Rozwój usług społecznych i zdrowotnych - ZIT</w:t>
            </w:r>
          </w:p>
        </w:tc>
        <w:tc>
          <w:tcPr>
            <w:tcW w:w="1740" w:type="dxa"/>
            <w:tcBorders>
              <w:top w:val="nil"/>
              <w:left w:val="nil"/>
              <w:bottom w:val="single" w:sz="12" w:space="0" w:color="FFFFFF"/>
              <w:right w:val="single" w:sz="12" w:space="0" w:color="FFFFFF"/>
            </w:tcBorders>
            <w:shd w:val="clear" w:color="000000" w:fill="D9D9D9"/>
            <w:vAlign w:val="center"/>
            <w:hideMark/>
          </w:tcPr>
          <w:p w14:paraId="3A8F615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3 021 968,60</w:t>
            </w:r>
          </w:p>
        </w:tc>
        <w:tc>
          <w:tcPr>
            <w:tcW w:w="1720" w:type="dxa"/>
            <w:tcBorders>
              <w:top w:val="nil"/>
              <w:left w:val="nil"/>
              <w:bottom w:val="single" w:sz="12" w:space="0" w:color="FFFFFF"/>
              <w:right w:val="single" w:sz="12" w:space="0" w:color="FFFFFF"/>
            </w:tcBorders>
            <w:shd w:val="clear" w:color="000000" w:fill="F2F2F2"/>
            <w:vAlign w:val="center"/>
            <w:hideMark/>
          </w:tcPr>
          <w:p w14:paraId="2995540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14 052 154,00</w:t>
            </w:r>
          </w:p>
        </w:tc>
        <w:tc>
          <w:tcPr>
            <w:tcW w:w="1720" w:type="dxa"/>
            <w:tcBorders>
              <w:top w:val="nil"/>
              <w:left w:val="nil"/>
              <w:bottom w:val="single" w:sz="12" w:space="0" w:color="FFFFFF"/>
              <w:right w:val="single" w:sz="12" w:space="0" w:color="FFFFFF"/>
            </w:tcBorders>
            <w:shd w:val="clear" w:color="000000" w:fill="D9D9D9"/>
            <w:vAlign w:val="center"/>
            <w:hideMark/>
          </w:tcPr>
          <w:p w14:paraId="60C5E7E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6 022 351,71</w:t>
            </w:r>
          </w:p>
        </w:tc>
        <w:tc>
          <w:tcPr>
            <w:tcW w:w="2400" w:type="dxa"/>
            <w:tcBorders>
              <w:top w:val="nil"/>
              <w:left w:val="nil"/>
              <w:bottom w:val="single" w:sz="12" w:space="0" w:color="FFFFFF"/>
              <w:right w:val="single" w:sz="12" w:space="0" w:color="FFFFFF"/>
            </w:tcBorders>
            <w:shd w:val="clear" w:color="000000" w:fill="D9D9D9"/>
            <w:vAlign w:val="center"/>
            <w:hideMark/>
          </w:tcPr>
          <w:p w14:paraId="235DCAA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20 074 505,71</w:t>
            </w:r>
          </w:p>
        </w:tc>
      </w:tr>
      <w:tr w:rsidR="00F277DE" w:rsidRPr="00F277DE" w14:paraId="1DDAEB6C" w14:textId="77777777" w:rsidTr="00F277DE">
        <w:trPr>
          <w:trHeight w:val="795"/>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03BA326"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158. Działania na rzecz poprawy równego i szybkiego dostępu do stabilnych i przystępnych cenowo usług wysokiej jakości</w:t>
            </w:r>
          </w:p>
        </w:tc>
        <w:tc>
          <w:tcPr>
            <w:tcW w:w="1740" w:type="dxa"/>
            <w:tcBorders>
              <w:top w:val="nil"/>
              <w:left w:val="nil"/>
              <w:bottom w:val="single" w:sz="12" w:space="0" w:color="FFFFFF"/>
              <w:right w:val="single" w:sz="12" w:space="0" w:color="FFFFFF"/>
            </w:tcBorders>
            <w:shd w:val="clear" w:color="000000" w:fill="D9D9D9"/>
            <w:vAlign w:val="center"/>
            <w:hideMark/>
          </w:tcPr>
          <w:p w14:paraId="1AEEBDC7"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3 021 968,60</w:t>
            </w:r>
          </w:p>
        </w:tc>
        <w:tc>
          <w:tcPr>
            <w:tcW w:w="1720" w:type="dxa"/>
            <w:tcBorders>
              <w:top w:val="nil"/>
              <w:left w:val="nil"/>
              <w:bottom w:val="single" w:sz="12" w:space="0" w:color="FFFFFF"/>
              <w:right w:val="single" w:sz="12" w:space="0" w:color="FFFFFF"/>
            </w:tcBorders>
            <w:shd w:val="clear" w:color="000000" w:fill="F2F2F2"/>
            <w:vAlign w:val="center"/>
            <w:hideMark/>
          </w:tcPr>
          <w:p w14:paraId="53F32E0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14 052 154,00</w:t>
            </w:r>
          </w:p>
        </w:tc>
        <w:tc>
          <w:tcPr>
            <w:tcW w:w="1720" w:type="dxa"/>
            <w:tcBorders>
              <w:top w:val="nil"/>
              <w:left w:val="nil"/>
              <w:bottom w:val="single" w:sz="12" w:space="0" w:color="FFFFFF"/>
              <w:right w:val="single" w:sz="12" w:space="0" w:color="FFFFFF"/>
            </w:tcBorders>
            <w:shd w:val="clear" w:color="000000" w:fill="D9D9D9"/>
            <w:vAlign w:val="center"/>
            <w:hideMark/>
          </w:tcPr>
          <w:p w14:paraId="33394E8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6 022 351,71</w:t>
            </w:r>
          </w:p>
        </w:tc>
        <w:tc>
          <w:tcPr>
            <w:tcW w:w="2400" w:type="dxa"/>
            <w:tcBorders>
              <w:top w:val="nil"/>
              <w:left w:val="nil"/>
              <w:bottom w:val="single" w:sz="12" w:space="0" w:color="FFFFFF"/>
              <w:right w:val="single" w:sz="12" w:space="0" w:color="FFFFFF"/>
            </w:tcBorders>
            <w:shd w:val="clear" w:color="000000" w:fill="D9D9D9"/>
            <w:vAlign w:val="center"/>
            <w:hideMark/>
          </w:tcPr>
          <w:p w14:paraId="388693A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20 074 505,71</w:t>
            </w:r>
          </w:p>
        </w:tc>
      </w:tr>
      <w:tr w:rsidR="00F277DE" w:rsidRPr="00F277DE" w14:paraId="1C47E5DB"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728656D6"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F5.1. Wzmocnienie atrakcyjności turystycznej i oferty kulturalnej obszaru</w:t>
            </w:r>
          </w:p>
        </w:tc>
        <w:tc>
          <w:tcPr>
            <w:tcW w:w="1740" w:type="dxa"/>
            <w:tcBorders>
              <w:top w:val="nil"/>
              <w:left w:val="nil"/>
              <w:bottom w:val="single" w:sz="12" w:space="0" w:color="FFFFFF"/>
              <w:right w:val="single" w:sz="12" w:space="0" w:color="FFFFFF"/>
            </w:tcBorders>
            <w:shd w:val="clear" w:color="000000" w:fill="D9D9D9"/>
            <w:vAlign w:val="center"/>
            <w:hideMark/>
          </w:tcPr>
          <w:p w14:paraId="26BE505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7 128 023,23</w:t>
            </w:r>
          </w:p>
        </w:tc>
        <w:tc>
          <w:tcPr>
            <w:tcW w:w="1720" w:type="dxa"/>
            <w:tcBorders>
              <w:top w:val="nil"/>
              <w:left w:val="nil"/>
              <w:bottom w:val="single" w:sz="12" w:space="0" w:color="FFFFFF"/>
              <w:right w:val="single" w:sz="12" w:space="0" w:color="FFFFFF"/>
            </w:tcBorders>
            <w:shd w:val="clear" w:color="000000" w:fill="D9D9D9"/>
            <w:vAlign w:val="center"/>
            <w:hideMark/>
          </w:tcPr>
          <w:p w14:paraId="6E1C27F0"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33 145 308,00</w:t>
            </w:r>
          </w:p>
        </w:tc>
        <w:tc>
          <w:tcPr>
            <w:tcW w:w="1720" w:type="dxa"/>
            <w:tcBorders>
              <w:top w:val="nil"/>
              <w:left w:val="nil"/>
              <w:bottom w:val="single" w:sz="12" w:space="0" w:color="FFFFFF"/>
              <w:right w:val="single" w:sz="12" w:space="0" w:color="FFFFFF"/>
            </w:tcBorders>
            <w:shd w:val="clear" w:color="000000" w:fill="D9D9D9"/>
            <w:vAlign w:val="center"/>
            <w:hideMark/>
          </w:tcPr>
          <w:p w14:paraId="49350D56"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14 205 132,00</w:t>
            </w:r>
          </w:p>
        </w:tc>
        <w:tc>
          <w:tcPr>
            <w:tcW w:w="2400" w:type="dxa"/>
            <w:tcBorders>
              <w:top w:val="nil"/>
              <w:left w:val="nil"/>
              <w:bottom w:val="single" w:sz="12" w:space="0" w:color="FFFFFF"/>
              <w:right w:val="single" w:sz="12" w:space="0" w:color="FFFFFF"/>
            </w:tcBorders>
            <w:shd w:val="clear" w:color="000000" w:fill="D9D9D9"/>
            <w:vAlign w:val="center"/>
            <w:hideMark/>
          </w:tcPr>
          <w:p w14:paraId="134D6C7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47 350 440,00</w:t>
            </w:r>
          </w:p>
        </w:tc>
      </w:tr>
      <w:tr w:rsidR="00F277DE" w:rsidRPr="00F277DE" w14:paraId="3664F8F8"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0D49D25C"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FEDS.06.01 Rozwój lokalny - strategie ZIT</w:t>
            </w:r>
          </w:p>
        </w:tc>
        <w:tc>
          <w:tcPr>
            <w:tcW w:w="1740" w:type="dxa"/>
            <w:tcBorders>
              <w:top w:val="nil"/>
              <w:left w:val="nil"/>
              <w:bottom w:val="single" w:sz="12" w:space="0" w:color="FFFFFF"/>
              <w:right w:val="single" w:sz="12" w:space="0" w:color="FFFFFF"/>
            </w:tcBorders>
            <w:shd w:val="clear" w:color="000000" w:fill="D9D9D9"/>
            <w:vAlign w:val="center"/>
            <w:hideMark/>
          </w:tcPr>
          <w:p w14:paraId="6417D80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7 128 023,23</w:t>
            </w:r>
          </w:p>
        </w:tc>
        <w:tc>
          <w:tcPr>
            <w:tcW w:w="1720" w:type="dxa"/>
            <w:tcBorders>
              <w:top w:val="nil"/>
              <w:left w:val="nil"/>
              <w:bottom w:val="single" w:sz="12" w:space="0" w:color="FFFFFF"/>
              <w:right w:val="single" w:sz="12" w:space="0" w:color="FFFFFF"/>
            </w:tcBorders>
            <w:shd w:val="clear" w:color="000000" w:fill="F2F2F2"/>
            <w:vAlign w:val="center"/>
            <w:hideMark/>
          </w:tcPr>
          <w:p w14:paraId="01C8799D"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33 145 308,00</w:t>
            </w:r>
          </w:p>
        </w:tc>
        <w:tc>
          <w:tcPr>
            <w:tcW w:w="1720" w:type="dxa"/>
            <w:tcBorders>
              <w:top w:val="nil"/>
              <w:left w:val="nil"/>
              <w:bottom w:val="single" w:sz="12" w:space="0" w:color="FFFFFF"/>
              <w:right w:val="single" w:sz="12" w:space="0" w:color="FFFFFF"/>
            </w:tcBorders>
            <w:shd w:val="clear" w:color="000000" w:fill="D9D9D9"/>
            <w:vAlign w:val="center"/>
            <w:hideMark/>
          </w:tcPr>
          <w:p w14:paraId="02EE3E6D"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14 205 132,00</w:t>
            </w:r>
          </w:p>
        </w:tc>
        <w:tc>
          <w:tcPr>
            <w:tcW w:w="2400" w:type="dxa"/>
            <w:tcBorders>
              <w:top w:val="nil"/>
              <w:left w:val="nil"/>
              <w:bottom w:val="single" w:sz="12" w:space="0" w:color="FFFFFF"/>
              <w:right w:val="single" w:sz="12" w:space="0" w:color="FFFFFF"/>
            </w:tcBorders>
            <w:shd w:val="clear" w:color="000000" w:fill="D9D9D9"/>
            <w:vAlign w:val="center"/>
            <w:hideMark/>
          </w:tcPr>
          <w:p w14:paraId="08DD8C8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47 350 440,00</w:t>
            </w:r>
          </w:p>
        </w:tc>
      </w:tr>
      <w:tr w:rsidR="00F277DE" w:rsidRPr="00F277DE" w14:paraId="14BE2154"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AB023D1"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165. Ochrona, rozwój i promowanie publicznych walorów turystycznych i usług turystycznych</w:t>
            </w:r>
          </w:p>
        </w:tc>
        <w:tc>
          <w:tcPr>
            <w:tcW w:w="1740" w:type="dxa"/>
            <w:tcBorders>
              <w:top w:val="nil"/>
              <w:left w:val="nil"/>
              <w:bottom w:val="single" w:sz="12" w:space="0" w:color="FFFFFF"/>
              <w:right w:val="single" w:sz="12" w:space="0" w:color="FFFFFF"/>
            </w:tcBorders>
            <w:shd w:val="clear" w:color="000000" w:fill="D9D9D9"/>
            <w:vAlign w:val="center"/>
            <w:hideMark/>
          </w:tcPr>
          <w:p w14:paraId="325AFBD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3 836 205,16</w:t>
            </w:r>
          </w:p>
        </w:tc>
        <w:tc>
          <w:tcPr>
            <w:tcW w:w="1720" w:type="dxa"/>
            <w:tcBorders>
              <w:top w:val="nil"/>
              <w:left w:val="nil"/>
              <w:bottom w:val="single" w:sz="12" w:space="0" w:color="FFFFFF"/>
              <w:right w:val="single" w:sz="12" w:space="0" w:color="FFFFFF"/>
            </w:tcBorders>
            <w:shd w:val="clear" w:color="000000" w:fill="F2F2F2"/>
            <w:vAlign w:val="center"/>
            <w:hideMark/>
          </w:tcPr>
          <w:p w14:paraId="677D3F8C"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17 838 354,00</w:t>
            </w:r>
          </w:p>
        </w:tc>
        <w:tc>
          <w:tcPr>
            <w:tcW w:w="1720" w:type="dxa"/>
            <w:tcBorders>
              <w:top w:val="nil"/>
              <w:left w:val="nil"/>
              <w:bottom w:val="single" w:sz="12" w:space="0" w:color="FFFFFF"/>
              <w:right w:val="single" w:sz="12" w:space="0" w:color="FFFFFF"/>
            </w:tcBorders>
            <w:shd w:val="clear" w:color="000000" w:fill="D9D9D9"/>
            <w:vAlign w:val="center"/>
            <w:hideMark/>
          </w:tcPr>
          <w:p w14:paraId="4AFBDE2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7 645 008,86</w:t>
            </w:r>
          </w:p>
        </w:tc>
        <w:tc>
          <w:tcPr>
            <w:tcW w:w="2400" w:type="dxa"/>
            <w:tcBorders>
              <w:top w:val="nil"/>
              <w:left w:val="nil"/>
              <w:bottom w:val="single" w:sz="12" w:space="0" w:color="FFFFFF"/>
              <w:right w:val="single" w:sz="12" w:space="0" w:color="FFFFFF"/>
            </w:tcBorders>
            <w:shd w:val="clear" w:color="000000" w:fill="D9D9D9"/>
            <w:vAlign w:val="center"/>
            <w:hideMark/>
          </w:tcPr>
          <w:p w14:paraId="3B85BD5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25 483 362,86</w:t>
            </w:r>
          </w:p>
        </w:tc>
      </w:tr>
      <w:tr w:rsidR="00F277DE" w:rsidRPr="00F277DE" w14:paraId="44023C2D"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D11621D"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166. Ochrona, rozwój i promowanie dziedzictwa kulturowego i usług w dziedzinie kultury</w:t>
            </w:r>
          </w:p>
        </w:tc>
        <w:tc>
          <w:tcPr>
            <w:tcW w:w="1740" w:type="dxa"/>
            <w:tcBorders>
              <w:top w:val="nil"/>
              <w:left w:val="nil"/>
              <w:bottom w:val="single" w:sz="12" w:space="0" w:color="FFFFFF"/>
              <w:right w:val="single" w:sz="12" w:space="0" w:color="FFFFFF"/>
            </w:tcBorders>
            <w:shd w:val="clear" w:color="000000" w:fill="D9D9D9"/>
            <w:vAlign w:val="center"/>
            <w:hideMark/>
          </w:tcPr>
          <w:p w14:paraId="7EEDE120"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3 291 818,06</w:t>
            </w:r>
          </w:p>
        </w:tc>
        <w:tc>
          <w:tcPr>
            <w:tcW w:w="1720" w:type="dxa"/>
            <w:tcBorders>
              <w:top w:val="nil"/>
              <w:left w:val="nil"/>
              <w:bottom w:val="single" w:sz="12" w:space="0" w:color="FFFFFF"/>
              <w:right w:val="single" w:sz="12" w:space="0" w:color="FFFFFF"/>
            </w:tcBorders>
            <w:shd w:val="clear" w:color="000000" w:fill="F2F2F2"/>
            <w:vAlign w:val="center"/>
            <w:hideMark/>
          </w:tcPr>
          <w:p w14:paraId="06E28CBA"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15 306 954,00</w:t>
            </w:r>
          </w:p>
        </w:tc>
        <w:tc>
          <w:tcPr>
            <w:tcW w:w="1720" w:type="dxa"/>
            <w:tcBorders>
              <w:top w:val="nil"/>
              <w:left w:val="nil"/>
              <w:bottom w:val="single" w:sz="12" w:space="0" w:color="FFFFFF"/>
              <w:right w:val="single" w:sz="12" w:space="0" w:color="FFFFFF"/>
            </w:tcBorders>
            <w:shd w:val="clear" w:color="000000" w:fill="D9D9D9"/>
            <w:vAlign w:val="center"/>
            <w:hideMark/>
          </w:tcPr>
          <w:p w14:paraId="3C3D780A"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6 560 123,14</w:t>
            </w:r>
          </w:p>
        </w:tc>
        <w:tc>
          <w:tcPr>
            <w:tcW w:w="2400" w:type="dxa"/>
            <w:tcBorders>
              <w:top w:val="nil"/>
              <w:left w:val="nil"/>
              <w:bottom w:val="single" w:sz="12" w:space="0" w:color="FFFFFF"/>
              <w:right w:val="single" w:sz="12" w:space="0" w:color="FFFFFF"/>
            </w:tcBorders>
            <w:shd w:val="clear" w:color="000000" w:fill="D9D9D9"/>
            <w:vAlign w:val="center"/>
            <w:hideMark/>
          </w:tcPr>
          <w:p w14:paraId="1D32E184"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21 867 077,14</w:t>
            </w:r>
          </w:p>
        </w:tc>
      </w:tr>
      <w:tr w:rsidR="00F277DE" w:rsidRPr="00F277DE" w14:paraId="211772B6"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24CB5F2B"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 xml:space="preserve">Działanie F5.2. Poprawa jakości i bezpieczeństwa środowiska zamieszkania i przestrzeni publicznej </w:t>
            </w:r>
          </w:p>
        </w:tc>
        <w:tc>
          <w:tcPr>
            <w:tcW w:w="1740" w:type="dxa"/>
            <w:tcBorders>
              <w:top w:val="nil"/>
              <w:left w:val="nil"/>
              <w:bottom w:val="single" w:sz="12" w:space="0" w:color="FFFFFF"/>
              <w:right w:val="single" w:sz="12" w:space="0" w:color="FFFFFF"/>
            </w:tcBorders>
            <w:shd w:val="clear" w:color="000000" w:fill="D9D9D9"/>
            <w:vAlign w:val="center"/>
            <w:hideMark/>
          </w:tcPr>
          <w:p w14:paraId="290EBFC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8 969 862,15</w:t>
            </w:r>
          </w:p>
        </w:tc>
        <w:tc>
          <w:tcPr>
            <w:tcW w:w="1720" w:type="dxa"/>
            <w:tcBorders>
              <w:top w:val="nil"/>
              <w:left w:val="nil"/>
              <w:bottom w:val="single" w:sz="12" w:space="0" w:color="FFFFFF"/>
              <w:right w:val="single" w:sz="12" w:space="0" w:color="FFFFFF"/>
            </w:tcBorders>
            <w:shd w:val="clear" w:color="000000" w:fill="D9D9D9"/>
            <w:vAlign w:val="center"/>
            <w:hideMark/>
          </w:tcPr>
          <w:p w14:paraId="35DFEFE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41 709 859,00</w:t>
            </w:r>
          </w:p>
        </w:tc>
        <w:tc>
          <w:tcPr>
            <w:tcW w:w="1720" w:type="dxa"/>
            <w:tcBorders>
              <w:top w:val="nil"/>
              <w:left w:val="nil"/>
              <w:bottom w:val="single" w:sz="12" w:space="0" w:color="FFFFFF"/>
              <w:right w:val="single" w:sz="12" w:space="0" w:color="FFFFFF"/>
            </w:tcBorders>
            <w:shd w:val="clear" w:color="000000" w:fill="D9D9D9"/>
            <w:vAlign w:val="center"/>
            <w:hideMark/>
          </w:tcPr>
          <w:p w14:paraId="6B02B2F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17 875 653,86</w:t>
            </w:r>
          </w:p>
        </w:tc>
        <w:tc>
          <w:tcPr>
            <w:tcW w:w="2400" w:type="dxa"/>
            <w:tcBorders>
              <w:top w:val="nil"/>
              <w:left w:val="nil"/>
              <w:bottom w:val="single" w:sz="12" w:space="0" w:color="FFFFFF"/>
              <w:right w:val="single" w:sz="12" w:space="0" w:color="FFFFFF"/>
            </w:tcBorders>
            <w:shd w:val="clear" w:color="000000" w:fill="D9D9D9"/>
            <w:vAlign w:val="center"/>
            <w:hideMark/>
          </w:tcPr>
          <w:p w14:paraId="61980C2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59 585 512,86</w:t>
            </w:r>
          </w:p>
        </w:tc>
      </w:tr>
      <w:tr w:rsidR="00F277DE" w:rsidRPr="00F277DE" w14:paraId="2E72B5E7"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1B988696"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FEDS.06.01 Rozwój lokalny - strategie ZIT</w:t>
            </w:r>
          </w:p>
        </w:tc>
        <w:tc>
          <w:tcPr>
            <w:tcW w:w="1740" w:type="dxa"/>
            <w:tcBorders>
              <w:top w:val="nil"/>
              <w:left w:val="nil"/>
              <w:bottom w:val="single" w:sz="12" w:space="0" w:color="FFFFFF"/>
              <w:right w:val="single" w:sz="12" w:space="0" w:color="FFFFFF"/>
            </w:tcBorders>
            <w:shd w:val="clear" w:color="000000" w:fill="D9D9D9"/>
            <w:vAlign w:val="center"/>
            <w:hideMark/>
          </w:tcPr>
          <w:p w14:paraId="456FF37F"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8 969 862,15</w:t>
            </w:r>
          </w:p>
        </w:tc>
        <w:tc>
          <w:tcPr>
            <w:tcW w:w="1720" w:type="dxa"/>
            <w:tcBorders>
              <w:top w:val="nil"/>
              <w:left w:val="nil"/>
              <w:bottom w:val="single" w:sz="12" w:space="0" w:color="FFFFFF"/>
              <w:right w:val="single" w:sz="12" w:space="0" w:color="FFFFFF"/>
            </w:tcBorders>
            <w:shd w:val="clear" w:color="000000" w:fill="F2F2F2"/>
            <w:vAlign w:val="center"/>
            <w:hideMark/>
          </w:tcPr>
          <w:p w14:paraId="72DD222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41 709 859,00</w:t>
            </w:r>
          </w:p>
        </w:tc>
        <w:tc>
          <w:tcPr>
            <w:tcW w:w="1720" w:type="dxa"/>
            <w:tcBorders>
              <w:top w:val="nil"/>
              <w:left w:val="nil"/>
              <w:bottom w:val="single" w:sz="12" w:space="0" w:color="FFFFFF"/>
              <w:right w:val="single" w:sz="12" w:space="0" w:color="FFFFFF"/>
            </w:tcBorders>
            <w:shd w:val="clear" w:color="000000" w:fill="D9D9D9"/>
            <w:vAlign w:val="center"/>
            <w:hideMark/>
          </w:tcPr>
          <w:p w14:paraId="28743C4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17 875 653,86</w:t>
            </w:r>
          </w:p>
        </w:tc>
        <w:tc>
          <w:tcPr>
            <w:tcW w:w="2400" w:type="dxa"/>
            <w:tcBorders>
              <w:top w:val="nil"/>
              <w:left w:val="nil"/>
              <w:bottom w:val="single" w:sz="12" w:space="0" w:color="FFFFFF"/>
              <w:right w:val="single" w:sz="12" w:space="0" w:color="FFFFFF"/>
            </w:tcBorders>
            <w:shd w:val="clear" w:color="000000" w:fill="D9D9D9"/>
            <w:vAlign w:val="center"/>
            <w:hideMark/>
          </w:tcPr>
          <w:p w14:paraId="0E38A73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59 585 512,86</w:t>
            </w:r>
          </w:p>
        </w:tc>
      </w:tr>
      <w:tr w:rsidR="00F277DE" w:rsidRPr="00F277DE" w14:paraId="070CC0D8"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01B9341E"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168. Fizyczna regeneracja i bezpieczeństwo przestrzeni publicznych</w:t>
            </w:r>
          </w:p>
        </w:tc>
        <w:tc>
          <w:tcPr>
            <w:tcW w:w="1740" w:type="dxa"/>
            <w:tcBorders>
              <w:top w:val="nil"/>
              <w:left w:val="nil"/>
              <w:bottom w:val="single" w:sz="12" w:space="0" w:color="FFFFFF"/>
              <w:right w:val="single" w:sz="12" w:space="0" w:color="FFFFFF"/>
            </w:tcBorders>
            <w:shd w:val="clear" w:color="000000" w:fill="D9D9D9"/>
            <w:vAlign w:val="center"/>
            <w:hideMark/>
          </w:tcPr>
          <w:p w14:paraId="3911042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8 969 862,15</w:t>
            </w:r>
          </w:p>
        </w:tc>
        <w:tc>
          <w:tcPr>
            <w:tcW w:w="1720" w:type="dxa"/>
            <w:tcBorders>
              <w:top w:val="nil"/>
              <w:left w:val="nil"/>
              <w:bottom w:val="single" w:sz="12" w:space="0" w:color="FFFFFF"/>
              <w:right w:val="single" w:sz="12" w:space="0" w:color="FFFFFF"/>
            </w:tcBorders>
            <w:shd w:val="clear" w:color="000000" w:fill="F2F2F2"/>
            <w:vAlign w:val="center"/>
            <w:hideMark/>
          </w:tcPr>
          <w:p w14:paraId="5CD9B1F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41 709 859,00</w:t>
            </w:r>
          </w:p>
        </w:tc>
        <w:tc>
          <w:tcPr>
            <w:tcW w:w="1720" w:type="dxa"/>
            <w:tcBorders>
              <w:top w:val="nil"/>
              <w:left w:val="nil"/>
              <w:bottom w:val="single" w:sz="12" w:space="0" w:color="FFFFFF"/>
              <w:right w:val="single" w:sz="12" w:space="0" w:color="FFFFFF"/>
            </w:tcBorders>
            <w:shd w:val="clear" w:color="000000" w:fill="D9D9D9"/>
            <w:vAlign w:val="center"/>
            <w:hideMark/>
          </w:tcPr>
          <w:p w14:paraId="268D91D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17 875 653,86</w:t>
            </w:r>
          </w:p>
        </w:tc>
        <w:tc>
          <w:tcPr>
            <w:tcW w:w="2400" w:type="dxa"/>
            <w:tcBorders>
              <w:top w:val="nil"/>
              <w:left w:val="nil"/>
              <w:bottom w:val="single" w:sz="12" w:space="0" w:color="FFFFFF"/>
              <w:right w:val="single" w:sz="12" w:space="0" w:color="FFFFFF"/>
            </w:tcBorders>
            <w:shd w:val="clear" w:color="000000" w:fill="D9D9D9"/>
            <w:vAlign w:val="center"/>
            <w:hideMark/>
          </w:tcPr>
          <w:p w14:paraId="20200281"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59 585 512,86</w:t>
            </w:r>
          </w:p>
        </w:tc>
      </w:tr>
      <w:tr w:rsidR="00F277DE" w:rsidRPr="00F277DE" w14:paraId="678F8F85"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0F4ED7DE"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Pomoc techniczna</w:t>
            </w:r>
          </w:p>
        </w:tc>
        <w:tc>
          <w:tcPr>
            <w:tcW w:w="1740" w:type="dxa"/>
            <w:tcBorders>
              <w:top w:val="nil"/>
              <w:left w:val="nil"/>
              <w:bottom w:val="single" w:sz="12" w:space="0" w:color="FFFFFF"/>
              <w:right w:val="single" w:sz="12" w:space="0" w:color="FFFFFF"/>
            </w:tcBorders>
            <w:shd w:val="clear" w:color="000000" w:fill="D9D9D9"/>
            <w:vAlign w:val="center"/>
            <w:hideMark/>
          </w:tcPr>
          <w:p w14:paraId="5EBC185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1 199 962,80</w:t>
            </w:r>
          </w:p>
        </w:tc>
        <w:tc>
          <w:tcPr>
            <w:tcW w:w="1720" w:type="dxa"/>
            <w:tcBorders>
              <w:top w:val="nil"/>
              <w:left w:val="nil"/>
              <w:bottom w:val="single" w:sz="12" w:space="0" w:color="FFFFFF"/>
              <w:right w:val="single" w:sz="12" w:space="0" w:color="FFFFFF"/>
            </w:tcBorders>
            <w:shd w:val="clear" w:color="000000" w:fill="D9D9D9"/>
            <w:vAlign w:val="center"/>
            <w:hideMark/>
          </w:tcPr>
          <w:p w14:paraId="70FFBB3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5 579 827,00</w:t>
            </w:r>
          </w:p>
        </w:tc>
        <w:tc>
          <w:tcPr>
            <w:tcW w:w="1720" w:type="dxa"/>
            <w:tcBorders>
              <w:top w:val="nil"/>
              <w:left w:val="nil"/>
              <w:bottom w:val="single" w:sz="12" w:space="0" w:color="FFFFFF"/>
              <w:right w:val="single" w:sz="12" w:space="0" w:color="FFFFFF"/>
            </w:tcBorders>
            <w:shd w:val="clear" w:color="000000" w:fill="D9D9D9"/>
            <w:vAlign w:val="center"/>
            <w:hideMark/>
          </w:tcPr>
          <w:p w14:paraId="1DBF255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2 391 354,43</w:t>
            </w:r>
          </w:p>
        </w:tc>
        <w:tc>
          <w:tcPr>
            <w:tcW w:w="2400" w:type="dxa"/>
            <w:tcBorders>
              <w:top w:val="nil"/>
              <w:left w:val="nil"/>
              <w:bottom w:val="single" w:sz="12" w:space="0" w:color="FFFFFF"/>
              <w:right w:val="single" w:sz="12" w:space="0" w:color="FFFFFF"/>
            </w:tcBorders>
            <w:shd w:val="clear" w:color="000000" w:fill="D9D9D9"/>
            <w:vAlign w:val="center"/>
            <w:hideMark/>
          </w:tcPr>
          <w:p w14:paraId="4908897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7 971 181,43</w:t>
            </w:r>
          </w:p>
        </w:tc>
      </w:tr>
      <w:tr w:rsidR="00F277DE" w:rsidRPr="00F277DE" w14:paraId="7C088650"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0981DEFA"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FEDS.06.01 Rozwój lokalny - strategie ZIT</w:t>
            </w:r>
          </w:p>
        </w:tc>
        <w:tc>
          <w:tcPr>
            <w:tcW w:w="1740" w:type="dxa"/>
            <w:tcBorders>
              <w:top w:val="nil"/>
              <w:left w:val="nil"/>
              <w:bottom w:val="single" w:sz="12" w:space="0" w:color="FFFFFF"/>
              <w:right w:val="single" w:sz="12" w:space="0" w:color="FFFFFF"/>
            </w:tcBorders>
            <w:shd w:val="clear" w:color="000000" w:fill="D9D9D9"/>
            <w:vAlign w:val="center"/>
            <w:hideMark/>
          </w:tcPr>
          <w:p w14:paraId="5653C16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999 962,80</w:t>
            </w:r>
          </w:p>
        </w:tc>
        <w:tc>
          <w:tcPr>
            <w:tcW w:w="1720" w:type="dxa"/>
            <w:tcBorders>
              <w:top w:val="nil"/>
              <w:left w:val="nil"/>
              <w:bottom w:val="single" w:sz="12" w:space="0" w:color="FFFFFF"/>
              <w:right w:val="single" w:sz="12" w:space="0" w:color="FFFFFF"/>
            </w:tcBorders>
            <w:shd w:val="clear" w:color="000000" w:fill="F2F2F2"/>
            <w:vAlign w:val="center"/>
            <w:hideMark/>
          </w:tcPr>
          <w:p w14:paraId="662EBF04"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4 649 827,00</w:t>
            </w:r>
          </w:p>
        </w:tc>
        <w:tc>
          <w:tcPr>
            <w:tcW w:w="1720" w:type="dxa"/>
            <w:tcBorders>
              <w:top w:val="nil"/>
              <w:left w:val="nil"/>
              <w:bottom w:val="single" w:sz="12" w:space="0" w:color="FFFFFF"/>
              <w:right w:val="single" w:sz="12" w:space="0" w:color="FFFFFF"/>
            </w:tcBorders>
            <w:shd w:val="clear" w:color="000000" w:fill="D9D9D9"/>
            <w:vAlign w:val="center"/>
            <w:hideMark/>
          </w:tcPr>
          <w:p w14:paraId="2A62E44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1 992 783,00</w:t>
            </w:r>
          </w:p>
        </w:tc>
        <w:tc>
          <w:tcPr>
            <w:tcW w:w="2400" w:type="dxa"/>
            <w:tcBorders>
              <w:top w:val="nil"/>
              <w:left w:val="nil"/>
              <w:bottom w:val="single" w:sz="12" w:space="0" w:color="FFFFFF"/>
              <w:right w:val="single" w:sz="12" w:space="0" w:color="FFFFFF"/>
            </w:tcBorders>
            <w:shd w:val="clear" w:color="000000" w:fill="D9D9D9"/>
            <w:vAlign w:val="center"/>
            <w:hideMark/>
          </w:tcPr>
          <w:p w14:paraId="2EDD54BC"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6 642 610,00</w:t>
            </w:r>
          </w:p>
        </w:tc>
      </w:tr>
      <w:tr w:rsidR="00F277DE" w:rsidRPr="00F277DE" w14:paraId="65DED55B"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E1598FB"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170. Zwiększenie zdolności instytucji programu oraz podmiotów związanych z wdrażaniem funduszy</w:t>
            </w:r>
          </w:p>
        </w:tc>
        <w:tc>
          <w:tcPr>
            <w:tcW w:w="1740" w:type="dxa"/>
            <w:tcBorders>
              <w:top w:val="nil"/>
              <w:left w:val="nil"/>
              <w:bottom w:val="single" w:sz="12" w:space="0" w:color="FFFFFF"/>
              <w:right w:val="single" w:sz="12" w:space="0" w:color="FFFFFF"/>
            </w:tcBorders>
            <w:shd w:val="clear" w:color="000000" w:fill="D9D9D9"/>
            <w:vAlign w:val="center"/>
            <w:hideMark/>
          </w:tcPr>
          <w:p w14:paraId="4D9AC101"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999 962,80</w:t>
            </w:r>
          </w:p>
        </w:tc>
        <w:tc>
          <w:tcPr>
            <w:tcW w:w="1720" w:type="dxa"/>
            <w:tcBorders>
              <w:top w:val="nil"/>
              <w:left w:val="nil"/>
              <w:bottom w:val="single" w:sz="12" w:space="0" w:color="FFFFFF"/>
              <w:right w:val="single" w:sz="12" w:space="0" w:color="FFFFFF"/>
            </w:tcBorders>
            <w:shd w:val="clear" w:color="000000" w:fill="F2F2F2"/>
            <w:vAlign w:val="center"/>
            <w:hideMark/>
          </w:tcPr>
          <w:p w14:paraId="44EB2BE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4 649 827,00</w:t>
            </w:r>
          </w:p>
        </w:tc>
        <w:tc>
          <w:tcPr>
            <w:tcW w:w="1720" w:type="dxa"/>
            <w:tcBorders>
              <w:top w:val="nil"/>
              <w:left w:val="nil"/>
              <w:bottom w:val="single" w:sz="12" w:space="0" w:color="FFFFFF"/>
              <w:right w:val="single" w:sz="12" w:space="0" w:color="FFFFFF"/>
            </w:tcBorders>
            <w:shd w:val="clear" w:color="000000" w:fill="D9D9D9"/>
            <w:vAlign w:val="center"/>
            <w:hideMark/>
          </w:tcPr>
          <w:p w14:paraId="0CFF8C3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1 992 783,00</w:t>
            </w:r>
          </w:p>
        </w:tc>
        <w:tc>
          <w:tcPr>
            <w:tcW w:w="2400" w:type="dxa"/>
            <w:tcBorders>
              <w:top w:val="nil"/>
              <w:left w:val="nil"/>
              <w:bottom w:val="single" w:sz="12" w:space="0" w:color="FFFFFF"/>
              <w:right w:val="single" w:sz="12" w:space="0" w:color="FFFFFF"/>
            </w:tcBorders>
            <w:shd w:val="clear" w:color="000000" w:fill="D9D9D9"/>
            <w:vAlign w:val="center"/>
            <w:hideMark/>
          </w:tcPr>
          <w:p w14:paraId="42B2F146"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6 642 610,00</w:t>
            </w:r>
          </w:p>
        </w:tc>
      </w:tr>
      <w:tr w:rsidR="00F277DE" w:rsidRPr="00F277DE" w14:paraId="1EC70453"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0ABF67A"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FEDS.09.06 Transformacja środowiskowa - ZIT </w:t>
            </w:r>
          </w:p>
        </w:tc>
        <w:tc>
          <w:tcPr>
            <w:tcW w:w="1740" w:type="dxa"/>
            <w:tcBorders>
              <w:top w:val="nil"/>
              <w:left w:val="nil"/>
              <w:bottom w:val="single" w:sz="12" w:space="0" w:color="FFFFFF"/>
              <w:right w:val="single" w:sz="12" w:space="0" w:color="FFFFFF"/>
            </w:tcBorders>
            <w:shd w:val="clear" w:color="000000" w:fill="D9D9D9"/>
            <w:vAlign w:val="center"/>
            <w:hideMark/>
          </w:tcPr>
          <w:p w14:paraId="501B67CF"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200 000,00</w:t>
            </w:r>
          </w:p>
        </w:tc>
        <w:tc>
          <w:tcPr>
            <w:tcW w:w="1720" w:type="dxa"/>
            <w:tcBorders>
              <w:top w:val="nil"/>
              <w:left w:val="nil"/>
              <w:bottom w:val="single" w:sz="12" w:space="0" w:color="FFFFFF"/>
              <w:right w:val="single" w:sz="12" w:space="0" w:color="FFFFFF"/>
            </w:tcBorders>
            <w:shd w:val="clear" w:color="000000" w:fill="F2F2F2"/>
            <w:vAlign w:val="center"/>
            <w:hideMark/>
          </w:tcPr>
          <w:p w14:paraId="466A409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930 000,00</w:t>
            </w:r>
          </w:p>
        </w:tc>
        <w:tc>
          <w:tcPr>
            <w:tcW w:w="1720" w:type="dxa"/>
            <w:tcBorders>
              <w:top w:val="nil"/>
              <w:left w:val="nil"/>
              <w:bottom w:val="single" w:sz="12" w:space="0" w:color="FFFFFF"/>
              <w:right w:val="single" w:sz="12" w:space="0" w:color="FFFFFF"/>
            </w:tcBorders>
            <w:shd w:val="clear" w:color="000000" w:fill="D9D9D9"/>
            <w:vAlign w:val="center"/>
            <w:hideMark/>
          </w:tcPr>
          <w:p w14:paraId="753D039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398 571,43</w:t>
            </w:r>
          </w:p>
        </w:tc>
        <w:tc>
          <w:tcPr>
            <w:tcW w:w="2400" w:type="dxa"/>
            <w:tcBorders>
              <w:top w:val="nil"/>
              <w:left w:val="nil"/>
              <w:bottom w:val="single" w:sz="12" w:space="0" w:color="FFFFFF"/>
              <w:right w:val="single" w:sz="12" w:space="0" w:color="FFFFFF"/>
            </w:tcBorders>
            <w:shd w:val="clear" w:color="000000" w:fill="D9D9D9"/>
            <w:vAlign w:val="center"/>
            <w:hideMark/>
          </w:tcPr>
          <w:p w14:paraId="40BFF28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1 328 571,43</w:t>
            </w:r>
          </w:p>
        </w:tc>
      </w:tr>
      <w:tr w:rsidR="00F277DE" w:rsidRPr="00F277DE" w14:paraId="70CE87CF"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3FDA63D"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170. Zwiększenie zdolności instytucji programu oraz podmiotów związanych z wdrażaniem funduszy</w:t>
            </w:r>
          </w:p>
        </w:tc>
        <w:tc>
          <w:tcPr>
            <w:tcW w:w="1740" w:type="dxa"/>
            <w:tcBorders>
              <w:top w:val="nil"/>
              <w:left w:val="nil"/>
              <w:bottom w:val="single" w:sz="12" w:space="0" w:color="FFFFFF"/>
              <w:right w:val="single" w:sz="12" w:space="0" w:color="FFFFFF"/>
            </w:tcBorders>
            <w:shd w:val="clear" w:color="000000" w:fill="D9D9D9"/>
            <w:vAlign w:val="center"/>
            <w:hideMark/>
          </w:tcPr>
          <w:p w14:paraId="44DF53F1"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200 000,00</w:t>
            </w:r>
          </w:p>
        </w:tc>
        <w:tc>
          <w:tcPr>
            <w:tcW w:w="1720" w:type="dxa"/>
            <w:tcBorders>
              <w:top w:val="nil"/>
              <w:left w:val="nil"/>
              <w:bottom w:val="single" w:sz="12" w:space="0" w:color="FFFFFF"/>
              <w:right w:val="single" w:sz="12" w:space="0" w:color="FFFFFF"/>
            </w:tcBorders>
            <w:shd w:val="clear" w:color="000000" w:fill="F2F2F2"/>
            <w:vAlign w:val="center"/>
            <w:hideMark/>
          </w:tcPr>
          <w:p w14:paraId="46A41FF7"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930 000,00</w:t>
            </w:r>
          </w:p>
        </w:tc>
        <w:tc>
          <w:tcPr>
            <w:tcW w:w="1720" w:type="dxa"/>
            <w:tcBorders>
              <w:top w:val="nil"/>
              <w:left w:val="nil"/>
              <w:bottom w:val="single" w:sz="12" w:space="0" w:color="FFFFFF"/>
              <w:right w:val="single" w:sz="12" w:space="0" w:color="FFFFFF"/>
            </w:tcBorders>
            <w:shd w:val="clear" w:color="000000" w:fill="D9D9D9"/>
            <w:vAlign w:val="center"/>
            <w:hideMark/>
          </w:tcPr>
          <w:p w14:paraId="216B114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398 571,43</w:t>
            </w:r>
          </w:p>
        </w:tc>
        <w:tc>
          <w:tcPr>
            <w:tcW w:w="2400" w:type="dxa"/>
            <w:tcBorders>
              <w:top w:val="nil"/>
              <w:left w:val="nil"/>
              <w:bottom w:val="single" w:sz="12" w:space="0" w:color="FFFFFF"/>
              <w:right w:val="single" w:sz="12" w:space="0" w:color="FFFFFF"/>
            </w:tcBorders>
            <w:shd w:val="clear" w:color="000000" w:fill="D9D9D9"/>
            <w:vAlign w:val="center"/>
            <w:hideMark/>
          </w:tcPr>
          <w:p w14:paraId="2382ED1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1 328 571,43</w:t>
            </w:r>
          </w:p>
        </w:tc>
      </w:tr>
      <w:tr w:rsidR="00F277DE" w:rsidRPr="00F277DE" w14:paraId="6CA3315B"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E3D0516"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FEDS.11.01 Pomoc Techniczna EFS+</w:t>
            </w:r>
          </w:p>
        </w:tc>
        <w:tc>
          <w:tcPr>
            <w:tcW w:w="1740" w:type="dxa"/>
            <w:tcBorders>
              <w:top w:val="nil"/>
              <w:left w:val="nil"/>
              <w:bottom w:val="single" w:sz="12" w:space="0" w:color="FFFFFF"/>
              <w:right w:val="single" w:sz="12" w:space="0" w:color="FFFFFF"/>
            </w:tcBorders>
            <w:shd w:val="clear" w:color="000000" w:fill="D9D9D9"/>
            <w:vAlign w:val="center"/>
            <w:hideMark/>
          </w:tcPr>
          <w:p w14:paraId="45F9049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F2F2F2"/>
            <w:vAlign w:val="center"/>
            <w:hideMark/>
          </w:tcPr>
          <w:p w14:paraId="7D330340"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9D9D9"/>
            <w:vAlign w:val="center"/>
            <w:hideMark/>
          </w:tcPr>
          <w:p w14:paraId="2910B6FF"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2400" w:type="dxa"/>
            <w:tcBorders>
              <w:top w:val="nil"/>
              <w:left w:val="nil"/>
              <w:bottom w:val="single" w:sz="12" w:space="0" w:color="FFFFFF"/>
              <w:right w:val="single" w:sz="12" w:space="0" w:color="FFFFFF"/>
            </w:tcBorders>
            <w:shd w:val="clear" w:color="000000" w:fill="D9D9D9"/>
            <w:vAlign w:val="center"/>
            <w:hideMark/>
          </w:tcPr>
          <w:p w14:paraId="01491B26"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r>
      <w:tr w:rsidR="00F277DE" w:rsidRPr="00F277DE" w14:paraId="2EE1A352"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BA964DF"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182. Wzmocnienie potencjału instytucji państwa członkowskiego, beneficjentów i odpowiednich partnerów</w:t>
            </w:r>
          </w:p>
        </w:tc>
        <w:tc>
          <w:tcPr>
            <w:tcW w:w="1740" w:type="dxa"/>
            <w:tcBorders>
              <w:top w:val="nil"/>
              <w:left w:val="nil"/>
              <w:bottom w:val="single" w:sz="12" w:space="0" w:color="FFFFFF"/>
              <w:right w:val="single" w:sz="12" w:space="0" w:color="FFFFFF"/>
            </w:tcBorders>
            <w:shd w:val="clear" w:color="000000" w:fill="D9D9D9"/>
            <w:vAlign w:val="center"/>
            <w:hideMark/>
          </w:tcPr>
          <w:p w14:paraId="3C8FAB4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0,00</w:t>
            </w:r>
          </w:p>
        </w:tc>
        <w:tc>
          <w:tcPr>
            <w:tcW w:w="1720" w:type="dxa"/>
            <w:tcBorders>
              <w:top w:val="nil"/>
              <w:left w:val="nil"/>
              <w:bottom w:val="single" w:sz="12" w:space="0" w:color="FFFFFF"/>
              <w:right w:val="single" w:sz="12" w:space="0" w:color="FFFFFF"/>
            </w:tcBorders>
            <w:shd w:val="clear" w:color="000000" w:fill="F2F2F2"/>
            <w:vAlign w:val="center"/>
            <w:hideMark/>
          </w:tcPr>
          <w:p w14:paraId="6EAAD50D"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0,00</w:t>
            </w:r>
          </w:p>
        </w:tc>
        <w:tc>
          <w:tcPr>
            <w:tcW w:w="1720" w:type="dxa"/>
            <w:tcBorders>
              <w:top w:val="nil"/>
              <w:left w:val="nil"/>
              <w:bottom w:val="single" w:sz="12" w:space="0" w:color="FFFFFF"/>
              <w:right w:val="single" w:sz="12" w:space="0" w:color="FFFFFF"/>
            </w:tcBorders>
            <w:shd w:val="clear" w:color="000000" w:fill="D9D9D9"/>
            <w:vAlign w:val="center"/>
            <w:hideMark/>
          </w:tcPr>
          <w:p w14:paraId="2ABC432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0,00</w:t>
            </w:r>
          </w:p>
        </w:tc>
        <w:tc>
          <w:tcPr>
            <w:tcW w:w="2400" w:type="dxa"/>
            <w:tcBorders>
              <w:top w:val="nil"/>
              <w:left w:val="nil"/>
              <w:bottom w:val="single" w:sz="12" w:space="0" w:color="FFFFFF"/>
              <w:right w:val="single" w:sz="12" w:space="0" w:color="FFFFFF"/>
            </w:tcBorders>
            <w:shd w:val="clear" w:color="000000" w:fill="D9D9D9"/>
            <w:vAlign w:val="center"/>
            <w:hideMark/>
          </w:tcPr>
          <w:p w14:paraId="136899D1"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0,00</w:t>
            </w:r>
          </w:p>
        </w:tc>
      </w:tr>
      <w:tr w:rsidR="00F277DE" w:rsidRPr="00F277DE" w14:paraId="0F771EB0"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214343B4"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Suma końcowa</w:t>
            </w:r>
          </w:p>
        </w:tc>
        <w:tc>
          <w:tcPr>
            <w:tcW w:w="1740" w:type="dxa"/>
            <w:tcBorders>
              <w:top w:val="nil"/>
              <w:left w:val="nil"/>
              <w:bottom w:val="single" w:sz="12" w:space="0" w:color="FFFFFF"/>
              <w:right w:val="single" w:sz="12" w:space="0" w:color="FFFFFF"/>
            </w:tcBorders>
            <w:shd w:val="clear" w:color="000000" w:fill="D9D9D9"/>
            <w:vAlign w:val="center"/>
            <w:hideMark/>
          </w:tcPr>
          <w:p w14:paraId="2C890BBC"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156 726 938,71</w:t>
            </w:r>
          </w:p>
        </w:tc>
        <w:tc>
          <w:tcPr>
            <w:tcW w:w="1720" w:type="dxa"/>
            <w:tcBorders>
              <w:top w:val="nil"/>
              <w:left w:val="nil"/>
              <w:bottom w:val="single" w:sz="12" w:space="0" w:color="FFFFFF"/>
              <w:right w:val="single" w:sz="12" w:space="0" w:color="FFFFFF"/>
            </w:tcBorders>
            <w:shd w:val="clear" w:color="000000" w:fill="D9D9D9"/>
            <w:vAlign w:val="center"/>
            <w:hideMark/>
          </w:tcPr>
          <w:p w14:paraId="2093FFB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728 780 265,00</w:t>
            </w:r>
          </w:p>
        </w:tc>
        <w:tc>
          <w:tcPr>
            <w:tcW w:w="1720" w:type="dxa"/>
            <w:tcBorders>
              <w:top w:val="nil"/>
              <w:left w:val="nil"/>
              <w:bottom w:val="single" w:sz="12" w:space="0" w:color="FFFFFF"/>
              <w:right w:val="single" w:sz="12" w:space="0" w:color="FFFFFF"/>
            </w:tcBorders>
            <w:shd w:val="clear" w:color="000000" w:fill="D9D9D9"/>
            <w:vAlign w:val="center"/>
            <w:hideMark/>
          </w:tcPr>
          <w:p w14:paraId="68C6EAB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312 334 399,29</w:t>
            </w:r>
          </w:p>
        </w:tc>
        <w:tc>
          <w:tcPr>
            <w:tcW w:w="2400" w:type="dxa"/>
            <w:tcBorders>
              <w:top w:val="nil"/>
              <w:left w:val="nil"/>
              <w:bottom w:val="single" w:sz="12" w:space="0" w:color="FFFFFF"/>
              <w:right w:val="single" w:sz="12" w:space="0" w:color="FFFFFF"/>
            </w:tcBorders>
            <w:shd w:val="clear" w:color="000000" w:fill="D9D9D9"/>
            <w:vAlign w:val="center"/>
            <w:hideMark/>
          </w:tcPr>
          <w:p w14:paraId="3226A43A"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1 041 114 664,29</w:t>
            </w:r>
          </w:p>
        </w:tc>
      </w:tr>
    </w:tbl>
    <w:p w14:paraId="544271FB" w14:textId="2616BB26" w:rsidR="00D92E93" w:rsidRDefault="00057849" w:rsidP="00685242">
      <w:pPr>
        <w:pStyle w:val="rdo"/>
        <w:rPr>
          <w:rFonts w:eastAsiaTheme="minorHAnsi" w:cstheme="minorBidi"/>
          <w:bCs w:val="0"/>
          <w:i w:val="0"/>
          <w:noProof w:val="0"/>
          <w:color w:val="auto"/>
          <w:sz w:val="22"/>
          <w:szCs w:val="22"/>
          <w:lang w:eastAsia="en-US"/>
        </w:rPr>
      </w:pPr>
      <w:r>
        <w:fldChar w:fldCharType="begin"/>
      </w:r>
      <w:r>
        <w:instrText xml:space="preserve"> LINK </w:instrText>
      </w:r>
      <w:r w:rsidR="00D92E93">
        <w:instrText xml:space="preserve">Excel.Sheet.12 "\\\\filoktet\\IPAW\\PERSPEKTYWA 2021-2027\\AKTUALIZACJA STRATEGII ZIT 2024\\Lista październik 2024.xlsx" źródła!W1K1:W64K5 </w:instrText>
      </w:r>
      <w:r>
        <w:instrText xml:space="preserve">\a \f 4 \h </w:instrText>
      </w:r>
      <w:r>
        <w:fldChar w:fldCharType="separate"/>
      </w:r>
    </w:p>
    <w:tbl>
      <w:tblPr>
        <w:tblW w:w="13660" w:type="dxa"/>
        <w:tblCellMar>
          <w:left w:w="70" w:type="dxa"/>
          <w:right w:w="70" w:type="dxa"/>
        </w:tblCellMar>
        <w:tblLook w:val="04A0" w:firstRow="1" w:lastRow="0" w:firstColumn="1" w:lastColumn="0" w:noHBand="0" w:noVBand="1"/>
      </w:tblPr>
      <w:tblGrid>
        <w:gridCol w:w="6080"/>
        <w:gridCol w:w="1740"/>
        <w:gridCol w:w="1720"/>
        <w:gridCol w:w="1720"/>
        <w:gridCol w:w="2400"/>
      </w:tblGrid>
      <w:tr w:rsidR="00D92E93" w:rsidRPr="00D92E93" w14:paraId="6DD557EF" w14:textId="77777777" w:rsidTr="00D92E93">
        <w:trPr>
          <w:divId w:val="1555656915"/>
          <w:trHeight w:val="315"/>
        </w:trPr>
        <w:tc>
          <w:tcPr>
            <w:tcW w:w="6080" w:type="dxa"/>
            <w:vMerge w:val="restart"/>
            <w:tcBorders>
              <w:top w:val="single" w:sz="12" w:space="0" w:color="FFFFFF"/>
              <w:left w:val="single" w:sz="12" w:space="0" w:color="FFFFFF"/>
              <w:bottom w:val="single" w:sz="12" w:space="0" w:color="FFFFFF"/>
              <w:right w:val="single" w:sz="12" w:space="0" w:color="FFFFFF"/>
            </w:tcBorders>
            <w:shd w:val="clear" w:color="000000" w:fill="BFBFBF"/>
            <w:vAlign w:val="center"/>
            <w:hideMark/>
          </w:tcPr>
          <w:p w14:paraId="070C9E2B"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Działanie Strategii ZIT AW / Działanie Programu operacyjnego / Zakres interwencji</w:t>
            </w:r>
          </w:p>
        </w:tc>
        <w:tc>
          <w:tcPr>
            <w:tcW w:w="1740" w:type="dxa"/>
            <w:tcBorders>
              <w:top w:val="single" w:sz="12" w:space="0" w:color="FFFFFF"/>
              <w:left w:val="nil"/>
              <w:bottom w:val="nil"/>
              <w:right w:val="single" w:sz="12" w:space="0" w:color="FFFFFF"/>
            </w:tcBorders>
            <w:shd w:val="clear" w:color="000000" w:fill="BFBFBF"/>
            <w:vAlign w:val="center"/>
            <w:hideMark/>
          </w:tcPr>
          <w:p w14:paraId="0A1C9EBB"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Szacowany</w:t>
            </w:r>
          </w:p>
        </w:tc>
        <w:tc>
          <w:tcPr>
            <w:tcW w:w="1720" w:type="dxa"/>
            <w:tcBorders>
              <w:top w:val="single" w:sz="12" w:space="0" w:color="FFFFFF"/>
              <w:left w:val="nil"/>
              <w:bottom w:val="nil"/>
              <w:right w:val="single" w:sz="12" w:space="0" w:color="FFFFFF"/>
            </w:tcBorders>
            <w:shd w:val="clear" w:color="000000" w:fill="BFBFBF"/>
            <w:vAlign w:val="center"/>
            <w:hideMark/>
          </w:tcPr>
          <w:p w14:paraId="07022DE0"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Szacowany</w:t>
            </w:r>
          </w:p>
        </w:tc>
        <w:tc>
          <w:tcPr>
            <w:tcW w:w="1720" w:type="dxa"/>
            <w:tcBorders>
              <w:top w:val="single" w:sz="12" w:space="0" w:color="FFFFFF"/>
              <w:left w:val="nil"/>
              <w:bottom w:val="nil"/>
              <w:right w:val="single" w:sz="12" w:space="0" w:color="FFFFFF"/>
            </w:tcBorders>
            <w:shd w:val="clear" w:color="000000" w:fill="BFBFBF"/>
            <w:vAlign w:val="center"/>
            <w:hideMark/>
          </w:tcPr>
          <w:p w14:paraId="79A697DA"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Szacowany</w:t>
            </w:r>
          </w:p>
        </w:tc>
        <w:tc>
          <w:tcPr>
            <w:tcW w:w="2400" w:type="dxa"/>
            <w:tcBorders>
              <w:top w:val="single" w:sz="12" w:space="0" w:color="FFFFFF"/>
              <w:left w:val="nil"/>
              <w:bottom w:val="nil"/>
              <w:right w:val="single" w:sz="12" w:space="0" w:color="FFFFFF"/>
            </w:tcBorders>
            <w:shd w:val="clear" w:color="000000" w:fill="BFBFBF"/>
            <w:vAlign w:val="center"/>
            <w:hideMark/>
          </w:tcPr>
          <w:p w14:paraId="071C9038"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Szacowana</w:t>
            </w:r>
          </w:p>
        </w:tc>
      </w:tr>
      <w:tr w:rsidR="00D92E93" w:rsidRPr="00D92E93" w14:paraId="323159BF" w14:textId="77777777" w:rsidTr="00D92E93">
        <w:trPr>
          <w:divId w:val="1555656915"/>
          <w:trHeight w:val="300"/>
        </w:trPr>
        <w:tc>
          <w:tcPr>
            <w:tcW w:w="6080" w:type="dxa"/>
            <w:vMerge/>
            <w:tcBorders>
              <w:top w:val="single" w:sz="12" w:space="0" w:color="FFFFFF"/>
              <w:left w:val="single" w:sz="12" w:space="0" w:color="FFFFFF"/>
              <w:bottom w:val="single" w:sz="12" w:space="0" w:color="FFFFFF"/>
              <w:right w:val="single" w:sz="12" w:space="0" w:color="FFFFFF"/>
            </w:tcBorders>
            <w:vAlign w:val="center"/>
            <w:hideMark/>
          </w:tcPr>
          <w:p w14:paraId="2C9B5061" w14:textId="77777777" w:rsidR="00D92E93" w:rsidRPr="00D92E93" w:rsidRDefault="00D92E93" w:rsidP="00D92E93">
            <w:pPr>
              <w:spacing w:before="0" w:after="0" w:line="240" w:lineRule="auto"/>
              <w:jc w:val="left"/>
              <w:rPr>
                <w:rFonts w:ascii="Calibri" w:hAnsi="Calibri" w:cs="Calibri"/>
                <w:b/>
                <w:bCs/>
                <w:sz w:val="19"/>
                <w:szCs w:val="19"/>
              </w:rPr>
            </w:pPr>
          </w:p>
        </w:tc>
        <w:tc>
          <w:tcPr>
            <w:tcW w:w="1740" w:type="dxa"/>
            <w:tcBorders>
              <w:top w:val="nil"/>
              <w:left w:val="nil"/>
              <w:bottom w:val="nil"/>
              <w:right w:val="single" w:sz="12" w:space="0" w:color="FFFFFF"/>
            </w:tcBorders>
            <w:shd w:val="clear" w:color="000000" w:fill="BFBFBF"/>
            <w:vAlign w:val="center"/>
            <w:hideMark/>
          </w:tcPr>
          <w:p w14:paraId="5D676A16"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wkład UE</w:t>
            </w:r>
          </w:p>
        </w:tc>
        <w:tc>
          <w:tcPr>
            <w:tcW w:w="1720" w:type="dxa"/>
            <w:tcBorders>
              <w:top w:val="nil"/>
              <w:left w:val="nil"/>
              <w:bottom w:val="nil"/>
              <w:right w:val="single" w:sz="12" w:space="0" w:color="FFFFFF"/>
            </w:tcBorders>
            <w:shd w:val="clear" w:color="000000" w:fill="BFBFBF"/>
            <w:vAlign w:val="center"/>
            <w:hideMark/>
          </w:tcPr>
          <w:p w14:paraId="635DA774"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wkład UE</w:t>
            </w:r>
          </w:p>
        </w:tc>
        <w:tc>
          <w:tcPr>
            <w:tcW w:w="1720" w:type="dxa"/>
            <w:tcBorders>
              <w:top w:val="nil"/>
              <w:left w:val="nil"/>
              <w:bottom w:val="nil"/>
              <w:right w:val="single" w:sz="12" w:space="0" w:color="FFFFFF"/>
            </w:tcBorders>
            <w:shd w:val="clear" w:color="000000" w:fill="BFBFBF"/>
            <w:vAlign w:val="center"/>
            <w:hideMark/>
          </w:tcPr>
          <w:p w14:paraId="1AEE08B3"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wkład krajowy</w:t>
            </w:r>
          </w:p>
        </w:tc>
        <w:tc>
          <w:tcPr>
            <w:tcW w:w="2400" w:type="dxa"/>
            <w:tcBorders>
              <w:top w:val="nil"/>
              <w:left w:val="nil"/>
              <w:bottom w:val="nil"/>
              <w:right w:val="single" w:sz="12" w:space="0" w:color="FFFFFF"/>
            </w:tcBorders>
            <w:shd w:val="clear" w:color="000000" w:fill="BFBFBF"/>
            <w:vAlign w:val="center"/>
            <w:hideMark/>
          </w:tcPr>
          <w:p w14:paraId="38D082A9"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wartość ogółem (PLN)</w:t>
            </w:r>
          </w:p>
        </w:tc>
      </w:tr>
      <w:tr w:rsidR="00D92E93" w:rsidRPr="00D92E93" w14:paraId="1E1EA140" w14:textId="77777777" w:rsidTr="00D92E93">
        <w:trPr>
          <w:divId w:val="1555656915"/>
          <w:trHeight w:val="315"/>
        </w:trPr>
        <w:tc>
          <w:tcPr>
            <w:tcW w:w="6080" w:type="dxa"/>
            <w:vMerge/>
            <w:tcBorders>
              <w:top w:val="single" w:sz="12" w:space="0" w:color="FFFFFF"/>
              <w:left w:val="single" w:sz="12" w:space="0" w:color="FFFFFF"/>
              <w:bottom w:val="single" w:sz="12" w:space="0" w:color="FFFFFF"/>
              <w:right w:val="single" w:sz="12" w:space="0" w:color="FFFFFF"/>
            </w:tcBorders>
            <w:vAlign w:val="center"/>
            <w:hideMark/>
          </w:tcPr>
          <w:p w14:paraId="2A4CD1C0" w14:textId="77777777" w:rsidR="00D92E93" w:rsidRPr="00D92E93" w:rsidRDefault="00D92E93" w:rsidP="00D92E93">
            <w:pPr>
              <w:spacing w:before="0" w:after="0" w:line="240" w:lineRule="auto"/>
              <w:jc w:val="left"/>
              <w:rPr>
                <w:rFonts w:ascii="Calibri" w:hAnsi="Calibri" w:cs="Calibri"/>
                <w:b/>
                <w:bCs/>
                <w:sz w:val="19"/>
                <w:szCs w:val="19"/>
              </w:rPr>
            </w:pPr>
          </w:p>
        </w:tc>
        <w:tc>
          <w:tcPr>
            <w:tcW w:w="1740" w:type="dxa"/>
            <w:tcBorders>
              <w:top w:val="nil"/>
              <w:left w:val="nil"/>
              <w:bottom w:val="single" w:sz="12" w:space="0" w:color="FFFFFF"/>
              <w:right w:val="single" w:sz="12" w:space="0" w:color="FFFFFF"/>
            </w:tcBorders>
            <w:shd w:val="clear" w:color="000000" w:fill="BFBFBF"/>
            <w:vAlign w:val="center"/>
            <w:hideMark/>
          </w:tcPr>
          <w:p w14:paraId="601772AA"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(EUR)</w:t>
            </w:r>
          </w:p>
        </w:tc>
        <w:tc>
          <w:tcPr>
            <w:tcW w:w="1720" w:type="dxa"/>
            <w:tcBorders>
              <w:top w:val="nil"/>
              <w:left w:val="nil"/>
              <w:bottom w:val="single" w:sz="12" w:space="0" w:color="FFFFFF"/>
              <w:right w:val="single" w:sz="12" w:space="0" w:color="FFFFFF"/>
            </w:tcBorders>
            <w:shd w:val="clear" w:color="000000" w:fill="BFBFBF"/>
            <w:vAlign w:val="center"/>
            <w:hideMark/>
          </w:tcPr>
          <w:p w14:paraId="7E96BB45"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(PLN)</w:t>
            </w:r>
          </w:p>
        </w:tc>
        <w:tc>
          <w:tcPr>
            <w:tcW w:w="1720" w:type="dxa"/>
            <w:tcBorders>
              <w:top w:val="nil"/>
              <w:left w:val="nil"/>
              <w:bottom w:val="single" w:sz="12" w:space="0" w:color="FFFFFF"/>
              <w:right w:val="single" w:sz="12" w:space="0" w:color="FFFFFF"/>
            </w:tcBorders>
            <w:shd w:val="clear" w:color="000000" w:fill="BFBFBF"/>
            <w:vAlign w:val="center"/>
            <w:hideMark/>
          </w:tcPr>
          <w:p w14:paraId="779B4C43"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 xml:space="preserve">(PLN) </w:t>
            </w:r>
          </w:p>
        </w:tc>
        <w:tc>
          <w:tcPr>
            <w:tcW w:w="2400" w:type="dxa"/>
            <w:tcBorders>
              <w:top w:val="nil"/>
              <w:left w:val="nil"/>
              <w:bottom w:val="single" w:sz="12" w:space="0" w:color="FFFFFF"/>
              <w:right w:val="single" w:sz="12" w:space="0" w:color="FFFFFF"/>
            </w:tcBorders>
            <w:shd w:val="clear" w:color="000000" w:fill="BFBFBF"/>
            <w:vAlign w:val="center"/>
            <w:hideMark/>
          </w:tcPr>
          <w:p w14:paraId="1BC98C78"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r>
      <w:tr w:rsidR="00D92E93" w:rsidRPr="00D92E93" w14:paraId="56256AB9"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181CDCEF"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1.1. Współpraca sektora biznesu z sektorem nauki</w:t>
            </w:r>
          </w:p>
        </w:tc>
        <w:tc>
          <w:tcPr>
            <w:tcW w:w="1740" w:type="dxa"/>
            <w:tcBorders>
              <w:top w:val="nil"/>
              <w:left w:val="nil"/>
              <w:bottom w:val="single" w:sz="12" w:space="0" w:color="FFFFFF"/>
              <w:right w:val="single" w:sz="12" w:space="0" w:color="FFFFFF"/>
            </w:tcBorders>
            <w:shd w:val="clear" w:color="000000" w:fill="DEEAF6"/>
            <w:vAlign w:val="center"/>
            <w:hideMark/>
          </w:tcPr>
          <w:p w14:paraId="265477A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117EBEF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46711B9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7C3D48F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r>
      <w:tr w:rsidR="00D92E93" w:rsidRPr="00D92E93" w14:paraId="3EA4C701"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747C1531"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1.2. Tworzenie atrakcyjnych warunków inwestowania i rozwoju przedsiębiorstw</w:t>
            </w:r>
          </w:p>
        </w:tc>
        <w:tc>
          <w:tcPr>
            <w:tcW w:w="1740" w:type="dxa"/>
            <w:tcBorders>
              <w:top w:val="nil"/>
              <w:left w:val="nil"/>
              <w:bottom w:val="single" w:sz="12" w:space="0" w:color="FFFFFF"/>
              <w:right w:val="single" w:sz="12" w:space="0" w:color="FFFFFF"/>
            </w:tcBorders>
            <w:shd w:val="clear" w:color="000000" w:fill="DEEAF6"/>
            <w:vAlign w:val="center"/>
            <w:hideMark/>
          </w:tcPr>
          <w:p w14:paraId="5745FEC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334BC31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7C87A53D"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7ADB003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r>
      <w:tr w:rsidR="00D92E93" w:rsidRPr="00D92E93" w14:paraId="313727C8"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527336AC"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F2.1. Poprawa efektywności energetycznej infrastruktury publicznej i budynków mieszkalnych</w:t>
            </w:r>
          </w:p>
        </w:tc>
        <w:tc>
          <w:tcPr>
            <w:tcW w:w="1740" w:type="dxa"/>
            <w:tcBorders>
              <w:top w:val="nil"/>
              <w:left w:val="nil"/>
              <w:bottom w:val="single" w:sz="12" w:space="0" w:color="FFFFFF"/>
              <w:right w:val="single" w:sz="12" w:space="0" w:color="FFFFFF"/>
            </w:tcBorders>
            <w:shd w:val="clear" w:color="000000" w:fill="D9D9D9"/>
            <w:vAlign w:val="center"/>
            <w:hideMark/>
          </w:tcPr>
          <w:p w14:paraId="29053F00"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45 166 288,17</w:t>
            </w:r>
          </w:p>
        </w:tc>
        <w:tc>
          <w:tcPr>
            <w:tcW w:w="1720" w:type="dxa"/>
            <w:tcBorders>
              <w:top w:val="nil"/>
              <w:left w:val="nil"/>
              <w:bottom w:val="single" w:sz="12" w:space="0" w:color="FFFFFF"/>
              <w:right w:val="single" w:sz="12" w:space="0" w:color="FFFFFF"/>
            </w:tcBorders>
            <w:shd w:val="clear" w:color="000000" w:fill="D9D9D9"/>
            <w:vAlign w:val="center"/>
            <w:hideMark/>
          </w:tcPr>
          <w:p w14:paraId="494EA6A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210 023 240,00</w:t>
            </w:r>
          </w:p>
        </w:tc>
        <w:tc>
          <w:tcPr>
            <w:tcW w:w="1720" w:type="dxa"/>
            <w:tcBorders>
              <w:top w:val="nil"/>
              <w:left w:val="nil"/>
              <w:bottom w:val="single" w:sz="12" w:space="0" w:color="FFFFFF"/>
              <w:right w:val="single" w:sz="12" w:space="0" w:color="FFFFFF"/>
            </w:tcBorders>
            <w:shd w:val="clear" w:color="000000" w:fill="D9D9D9"/>
            <w:vAlign w:val="center"/>
            <w:hideMark/>
          </w:tcPr>
          <w:p w14:paraId="695C7C0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90 009 960,00</w:t>
            </w:r>
          </w:p>
        </w:tc>
        <w:tc>
          <w:tcPr>
            <w:tcW w:w="2400" w:type="dxa"/>
            <w:tcBorders>
              <w:top w:val="nil"/>
              <w:left w:val="nil"/>
              <w:bottom w:val="single" w:sz="12" w:space="0" w:color="FFFFFF"/>
              <w:right w:val="single" w:sz="12" w:space="0" w:color="FFFFFF"/>
            </w:tcBorders>
            <w:shd w:val="clear" w:color="000000" w:fill="D9D9D9"/>
            <w:vAlign w:val="center"/>
            <w:hideMark/>
          </w:tcPr>
          <w:p w14:paraId="1C101D0C"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300 033 200,00</w:t>
            </w:r>
          </w:p>
        </w:tc>
      </w:tr>
      <w:tr w:rsidR="00D92E93" w:rsidRPr="00D92E93" w14:paraId="6108C4EF"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BFDF601"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FEDS.02.08 Efektywność energetyczna w budynkach publicznych - ZIT </w:t>
            </w:r>
          </w:p>
        </w:tc>
        <w:tc>
          <w:tcPr>
            <w:tcW w:w="1740" w:type="dxa"/>
            <w:tcBorders>
              <w:top w:val="nil"/>
              <w:left w:val="nil"/>
              <w:bottom w:val="single" w:sz="12" w:space="0" w:color="FFFFFF"/>
              <w:right w:val="single" w:sz="12" w:space="0" w:color="FFFFFF"/>
            </w:tcBorders>
            <w:shd w:val="clear" w:color="000000" w:fill="D9D9D9"/>
            <w:vAlign w:val="center"/>
            <w:hideMark/>
          </w:tcPr>
          <w:p w14:paraId="48D34FB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2 009 489,46</w:t>
            </w:r>
          </w:p>
        </w:tc>
        <w:tc>
          <w:tcPr>
            <w:tcW w:w="1720" w:type="dxa"/>
            <w:tcBorders>
              <w:top w:val="nil"/>
              <w:left w:val="nil"/>
              <w:bottom w:val="single" w:sz="12" w:space="0" w:color="FFFFFF"/>
              <w:right w:val="single" w:sz="12" w:space="0" w:color="FFFFFF"/>
            </w:tcBorders>
            <w:shd w:val="clear" w:color="000000" w:fill="F2F2F2"/>
            <w:vAlign w:val="center"/>
            <w:hideMark/>
          </w:tcPr>
          <w:p w14:paraId="6DA6FB8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9 344 126,00</w:t>
            </w:r>
          </w:p>
        </w:tc>
        <w:tc>
          <w:tcPr>
            <w:tcW w:w="1720" w:type="dxa"/>
            <w:tcBorders>
              <w:top w:val="nil"/>
              <w:left w:val="nil"/>
              <w:bottom w:val="single" w:sz="12" w:space="0" w:color="FFFFFF"/>
              <w:right w:val="single" w:sz="12" w:space="0" w:color="FFFFFF"/>
            </w:tcBorders>
            <w:shd w:val="clear" w:color="000000" w:fill="D9D9D9"/>
            <w:vAlign w:val="center"/>
            <w:hideMark/>
          </w:tcPr>
          <w:p w14:paraId="3A0C12C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4 004 625,43</w:t>
            </w:r>
          </w:p>
        </w:tc>
        <w:tc>
          <w:tcPr>
            <w:tcW w:w="2400" w:type="dxa"/>
            <w:tcBorders>
              <w:top w:val="nil"/>
              <w:left w:val="nil"/>
              <w:bottom w:val="single" w:sz="12" w:space="0" w:color="FFFFFF"/>
              <w:right w:val="single" w:sz="12" w:space="0" w:color="FFFFFF"/>
            </w:tcBorders>
            <w:shd w:val="clear" w:color="000000" w:fill="D9D9D9"/>
            <w:vAlign w:val="center"/>
            <w:hideMark/>
          </w:tcPr>
          <w:p w14:paraId="7C3A3B7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13 348 751,43</w:t>
            </w:r>
          </w:p>
        </w:tc>
      </w:tr>
      <w:tr w:rsidR="00D92E93" w:rsidRPr="00D92E93" w14:paraId="7BB6B5CA" w14:textId="77777777" w:rsidTr="00D92E93">
        <w:trPr>
          <w:divId w:val="1555656915"/>
          <w:trHeight w:val="1305"/>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877EA5B"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045. Renowacja zwiększająca efektywność energetyczną lub działania w zakresie efektywności energetycznej w odniesieniu do infrastruktury publicznej, projekty demonstracyjne i działania wspierające zgodne z kryteriami efektywności energetycznej</w:t>
            </w:r>
          </w:p>
        </w:tc>
        <w:tc>
          <w:tcPr>
            <w:tcW w:w="1740" w:type="dxa"/>
            <w:tcBorders>
              <w:top w:val="nil"/>
              <w:left w:val="nil"/>
              <w:bottom w:val="single" w:sz="12" w:space="0" w:color="FFFFFF"/>
              <w:right w:val="single" w:sz="12" w:space="0" w:color="FFFFFF"/>
            </w:tcBorders>
            <w:shd w:val="clear" w:color="000000" w:fill="D9D9D9"/>
            <w:vAlign w:val="center"/>
            <w:hideMark/>
          </w:tcPr>
          <w:p w14:paraId="1B665D4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1 336 547,74</w:t>
            </w:r>
          </w:p>
        </w:tc>
        <w:tc>
          <w:tcPr>
            <w:tcW w:w="1720" w:type="dxa"/>
            <w:tcBorders>
              <w:top w:val="nil"/>
              <w:left w:val="nil"/>
              <w:bottom w:val="single" w:sz="12" w:space="0" w:color="FFFFFF"/>
              <w:right w:val="single" w:sz="12" w:space="0" w:color="FFFFFF"/>
            </w:tcBorders>
            <w:shd w:val="clear" w:color="000000" w:fill="F2F2F2"/>
            <w:vAlign w:val="center"/>
            <w:hideMark/>
          </w:tcPr>
          <w:p w14:paraId="4114694B"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6 214 947,00</w:t>
            </w:r>
          </w:p>
        </w:tc>
        <w:tc>
          <w:tcPr>
            <w:tcW w:w="1720" w:type="dxa"/>
            <w:tcBorders>
              <w:top w:val="nil"/>
              <w:left w:val="nil"/>
              <w:bottom w:val="single" w:sz="12" w:space="0" w:color="FFFFFF"/>
              <w:right w:val="single" w:sz="12" w:space="0" w:color="FFFFFF"/>
            </w:tcBorders>
            <w:shd w:val="clear" w:color="000000" w:fill="D9D9D9"/>
            <w:vAlign w:val="center"/>
            <w:hideMark/>
          </w:tcPr>
          <w:p w14:paraId="4718448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2 663 548,71</w:t>
            </w:r>
          </w:p>
        </w:tc>
        <w:tc>
          <w:tcPr>
            <w:tcW w:w="2400" w:type="dxa"/>
            <w:tcBorders>
              <w:top w:val="nil"/>
              <w:left w:val="nil"/>
              <w:bottom w:val="single" w:sz="12" w:space="0" w:color="FFFFFF"/>
              <w:right w:val="single" w:sz="12" w:space="0" w:color="FFFFFF"/>
            </w:tcBorders>
            <w:shd w:val="clear" w:color="000000" w:fill="D9D9D9"/>
            <w:vAlign w:val="center"/>
            <w:hideMark/>
          </w:tcPr>
          <w:p w14:paraId="090ABB0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8 878 495,71</w:t>
            </w:r>
          </w:p>
        </w:tc>
      </w:tr>
      <w:tr w:rsidR="00D92E93" w:rsidRPr="00D92E93" w14:paraId="6C4364C8"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B68FEF2"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043.Budowa nowych energooszczędnych budynków</w:t>
            </w:r>
            <w:r w:rsidRPr="00D92E93">
              <w:rPr>
                <w:rFonts w:ascii="Calibri" w:hAnsi="Calibri" w:cs="Calibri"/>
                <w:sz w:val="16"/>
                <w:szCs w:val="16"/>
              </w:rPr>
              <w:t> </w:t>
            </w:r>
          </w:p>
        </w:tc>
        <w:tc>
          <w:tcPr>
            <w:tcW w:w="1740" w:type="dxa"/>
            <w:tcBorders>
              <w:top w:val="nil"/>
              <w:left w:val="nil"/>
              <w:bottom w:val="single" w:sz="12" w:space="0" w:color="FFFFFF"/>
              <w:right w:val="single" w:sz="12" w:space="0" w:color="FFFFFF"/>
            </w:tcBorders>
            <w:shd w:val="clear" w:color="000000" w:fill="D9D9D9"/>
            <w:vAlign w:val="center"/>
            <w:hideMark/>
          </w:tcPr>
          <w:p w14:paraId="7609476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672 941,72</w:t>
            </w:r>
          </w:p>
        </w:tc>
        <w:tc>
          <w:tcPr>
            <w:tcW w:w="1720" w:type="dxa"/>
            <w:tcBorders>
              <w:top w:val="nil"/>
              <w:left w:val="nil"/>
              <w:bottom w:val="single" w:sz="12" w:space="0" w:color="FFFFFF"/>
              <w:right w:val="single" w:sz="12" w:space="0" w:color="FFFFFF"/>
            </w:tcBorders>
            <w:shd w:val="clear" w:color="000000" w:fill="F2F2F2"/>
            <w:vAlign w:val="center"/>
            <w:hideMark/>
          </w:tcPr>
          <w:p w14:paraId="5D0625AB"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3 129 179,00</w:t>
            </w:r>
          </w:p>
        </w:tc>
        <w:tc>
          <w:tcPr>
            <w:tcW w:w="1720" w:type="dxa"/>
            <w:tcBorders>
              <w:top w:val="nil"/>
              <w:left w:val="nil"/>
              <w:bottom w:val="single" w:sz="12" w:space="0" w:color="FFFFFF"/>
              <w:right w:val="single" w:sz="12" w:space="0" w:color="FFFFFF"/>
            </w:tcBorders>
            <w:shd w:val="clear" w:color="000000" w:fill="D9D9D9"/>
            <w:vAlign w:val="center"/>
            <w:hideMark/>
          </w:tcPr>
          <w:p w14:paraId="4FE001B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1 341 076,71</w:t>
            </w:r>
          </w:p>
        </w:tc>
        <w:tc>
          <w:tcPr>
            <w:tcW w:w="2400" w:type="dxa"/>
            <w:tcBorders>
              <w:top w:val="nil"/>
              <w:left w:val="nil"/>
              <w:bottom w:val="single" w:sz="12" w:space="0" w:color="FFFFFF"/>
              <w:right w:val="single" w:sz="12" w:space="0" w:color="FFFFFF"/>
            </w:tcBorders>
            <w:shd w:val="clear" w:color="000000" w:fill="D9D9D9"/>
            <w:vAlign w:val="center"/>
            <w:hideMark/>
          </w:tcPr>
          <w:p w14:paraId="5FAF89B9"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4 470 255,71</w:t>
            </w:r>
          </w:p>
        </w:tc>
      </w:tr>
      <w:tr w:rsidR="00D92E93" w:rsidRPr="00D92E93" w14:paraId="03404BE2"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07E400B"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FEDS.09.06 Transformacja środowiskowa - ZIT </w:t>
            </w:r>
          </w:p>
        </w:tc>
        <w:tc>
          <w:tcPr>
            <w:tcW w:w="1740" w:type="dxa"/>
            <w:tcBorders>
              <w:top w:val="nil"/>
              <w:left w:val="nil"/>
              <w:bottom w:val="single" w:sz="12" w:space="0" w:color="FFFFFF"/>
              <w:right w:val="single" w:sz="12" w:space="0" w:color="FFFFFF"/>
            </w:tcBorders>
            <w:shd w:val="clear" w:color="000000" w:fill="D9D9D9"/>
            <w:vAlign w:val="center"/>
            <w:hideMark/>
          </w:tcPr>
          <w:p w14:paraId="366BDBB6"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43 156 798,71</w:t>
            </w:r>
          </w:p>
        </w:tc>
        <w:tc>
          <w:tcPr>
            <w:tcW w:w="1720" w:type="dxa"/>
            <w:tcBorders>
              <w:top w:val="nil"/>
              <w:left w:val="nil"/>
              <w:bottom w:val="single" w:sz="12" w:space="0" w:color="FFFFFF"/>
              <w:right w:val="single" w:sz="12" w:space="0" w:color="FFFFFF"/>
            </w:tcBorders>
            <w:shd w:val="clear" w:color="000000" w:fill="F2F2F2"/>
            <w:vAlign w:val="center"/>
            <w:hideMark/>
          </w:tcPr>
          <w:p w14:paraId="62D89661"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200 679 114,00</w:t>
            </w:r>
          </w:p>
        </w:tc>
        <w:tc>
          <w:tcPr>
            <w:tcW w:w="1720" w:type="dxa"/>
            <w:tcBorders>
              <w:top w:val="nil"/>
              <w:left w:val="nil"/>
              <w:bottom w:val="single" w:sz="12" w:space="0" w:color="FFFFFF"/>
              <w:right w:val="single" w:sz="12" w:space="0" w:color="FFFFFF"/>
            </w:tcBorders>
            <w:shd w:val="clear" w:color="000000" w:fill="D9D9D9"/>
            <w:vAlign w:val="center"/>
            <w:hideMark/>
          </w:tcPr>
          <w:p w14:paraId="2A0DE91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86 005 334,57</w:t>
            </w:r>
          </w:p>
        </w:tc>
        <w:tc>
          <w:tcPr>
            <w:tcW w:w="2400" w:type="dxa"/>
            <w:tcBorders>
              <w:top w:val="nil"/>
              <w:left w:val="nil"/>
              <w:bottom w:val="single" w:sz="12" w:space="0" w:color="FFFFFF"/>
              <w:right w:val="single" w:sz="12" w:space="0" w:color="FFFFFF"/>
            </w:tcBorders>
            <w:shd w:val="clear" w:color="000000" w:fill="D9D9D9"/>
            <w:vAlign w:val="center"/>
            <w:hideMark/>
          </w:tcPr>
          <w:p w14:paraId="72B4201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286 684 448,57</w:t>
            </w:r>
          </w:p>
        </w:tc>
      </w:tr>
      <w:tr w:rsidR="00D92E93" w:rsidRPr="00D92E93" w14:paraId="65FA6C9E"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4ABC6B0"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043.Budowa nowych energooszczędnych budynków</w:t>
            </w:r>
          </w:p>
        </w:tc>
        <w:tc>
          <w:tcPr>
            <w:tcW w:w="1740" w:type="dxa"/>
            <w:tcBorders>
              <w:top w:val="nil"/>
              <w:left w:val="nil"/>
              <w:bottom w:val="single" w:sz="12" w:space="0" w:color="FFFFFF"/>
              <w:right w:val="single" w:sz="12" w:space="0" w:color="FFFFFF"/>
            </w:tcBorders>
            <w:shd w:val="clear" w:color="000000" w:fill="D9D9D9"/>
            <w:vAlign w:val="center"/>
            <w:hideMark/>
          </w:tcPr>
          <w:p w14:paraId="5CF2208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13 306 009,46</w:t>
            </w:r>
          </w:p>
        </w:tc>
        <w:tc>
          <w:tcPr>
            <w:tcW w:w="1720" w:type="dxa"/>
            <w:tcBorders>
              <w:top w:val="nil"/>
              <w:left w:val="nil"/>
              <w:bottom w:val="single" w:sz="12" w:space="0" w:color="FFFFFF"/>
              <w:right w:val="single" w:sz="12" w:space="0" w:color="FFFFFF"/>
            </w:tcBorders>
            <w:shd w:val="clear" w:color="000000" w:fill="F2F2F2"/>
            <w:vAlign w:val="center"/>
            <w:hideMark/>
          </w:tcPr>
          <w:p w14:paraId="4FD61283"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61 872 944,00</w:t>
            </w:r>
          </w:p>
        </w:tc>
        <w:tc>
          <w:tcPr>
            <w:tcW w:w="1720" w:type="dxa"/>
            <w:tcBorders>
              <w:top w:val="nil"/>
              <w:left w:val="nil"/>
              <w:bottom w:val="single" w:sz="12" w:space="0" w:color="FFFFFF"/>
              <w:right w:val="single" w:sz="12" w:space="0" w:color="FFFFFF"/>
            </w:tcBorders>
            <w:shd w:val="clear" w:color="000000" w:fill="D9D9D9"/>
            <w:vAlign w:val="center"/>
            <w:hideMark/>
          </w:tcPr>
          <w:p w14:paraId="62910C0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26 516 976,00</w:t>
            </w:r>
          </w:p>
        </w:tc>
        <w:tc>
          <w:tcPr>
            <w:tcW w:w="2400" w:type="dxa"/>
            <w:tcBorders>
              <w:top w:val="nil"/>
              <w:left w:val="nil"/>
              <w:bottom w:val="single" w:sz="12" w:space="0" w:color="FFFFFF"/>
              <w:right w:val="single" w:sz="12" w:space="0" w:color="FFFFFF"/>
            </w:tcBorders>
            <w:shd w:val="clear" w:color="000000" w:fill="D9D9D9"/>
            <w:vAlign w:val="center"/>
            <w:hideMark/>
          </w:tcPr>
          <w:p w14:paraId="71871340"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88 389 920,00</w:t>
            </w:r>
          </w:p>
        </w:tc>
      </w:tr>
      <w:tr w:rsidR="00D92E93" w:rsidRPr="00D92E93" w14:paraId="13ADA9C3" w14:textId="77777777" w:rsidTr="00D92E93">
        <w:trPr>
          <w:divId w:val="1555656915"/>
          <w:trHeight w:val="105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325D8AB"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044. Renowacja zwiększająca efektywność energetyczną lub działania w zakresie efektywności energetycznej w odniesieniu do infrastruktury publicznej, projekty demonstracyjne i działania wspierające</w:t>
            </w:r>
          </w:p>
        </w:tc>
        <w:tc>
          <w:tcPr>
            <w:tcW w:w="1740" w:type="dxa"/>
            <w:tcBorders>
              <w:top w:val="nil"/>
              <w:left w:val="nil"/>
              <w:bottom w:val="single" w:sz="12" w:space="0" w:color="FFFFFF"/>
              <w:right w:val="single" w:sz="12" w:space="0" w:color="FFFFFF"/>
            </w:tcBorders>
            <w:shd w:val="clear" w:color="000000" w:fill="D9D9D9"/>
            <w:vAlign w:val="center"/>
            <w:hideMark/>
          </w:tcPr>
          <w:p w14:paraId="6DF5E7D8"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13 504 111,40</w:t>
            </w:r>
          </w:p>
        </w:tc>
        <w:tc>
          <w:tcPr>
            <w:tcW w:w="1720" w:type="dxa"/>
            <w:tcBorders>
              <w:top w:val="nil"/>
              <w:left w:val="nil"/>
              <w:bottom w:val="single" w:sz="12" w:space="0" w:color="FFFFFF"/>
              <w:right w:val="single" w:sz="12" w:space="0" w:color="FFFFFF"/>
            </w:tcBorders>
            <w:shd w:val="clear" w:color="000000" w:fill="F2F2F2"/>
            <w:vAlign w:val="center"/>
            <w:hideMark/>
          </w:tcPr>
          <w:p w14:paraId="0DCC2D80"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62 794 118,00</w:t>
            </w:r>
          </w:p>
        </w:tc>
        <w:tc>
          <w:tcPr>
            <w:tcW w:w="1720" w:type="dxa"/>
            <w:tcBorders>
              <w:top w:val="nil"/>
              <w:left w:val="nil"/>
              <w:bottom w:val="single" w:sz="12" w:space="0" w:color="FFFFFF"/>
              <w:right w:val="single" w:sz="12" w:space="0" w:color="FFFFFF"/>
            </w:tcBorders>
            <w:shd w:val="clear" w:color="000000" w:fill="D9D9D9"/>
            <w:vAlign w:val="center"/>
            <w:hideMark/>
          </w:tcPr>
          <w:p w14:paraId="6CFA4DDB"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26 911 764,86</w:t>
            </w:r>
          </w:p>
        </w:tc>
        <w:tc>
          <w:tcPr>
            <w:tcW w:w="2400" w:type="dxa"/>
            <w:tcBorders>
              <w:top w:val="nil"/>
              <w:left w:val="nil"/>
              <w:bottom w:val="single" w:sz="12" w:space="0" w:color="FFFFFF"/>
              <w:right w:val="single" w:sz="12" w:space="0" w:color="FFFFFF"/>
            </w:tcBorders>
            <w:shd w:val="clear" w:color="000000" w:fill="D9D9D9"/>
            <w:vAlign w:val="center"/>
            <w:hideMark/>
          </w:tcPr>
          <w:p w14:paraId="5989B9E7"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89 705 882,86</w:t>
            </w:r>
          </w:p>
        </w:tc>
      </w:tr>
      <w:tr w:rsidR="00D92E93" w:rsidRPr="00D92E93" w14:paraId="51B28103" w14:textId="77777777" w:rsidTr="00D92E93">
        <w:trPr>
          <w:divId w:val="1555656915"/>
          <w:trHeight w:val="1305"/>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08566553"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045. Renowacja zwiększająca efektywność energetyczną lub działania w zakresie efektywności energetycznej w odniesieniu do infrastruktury publicznej, projekty demonstracyjne i działania wspierające zgodne z kryteriami efektywności energetycznej</w:t>
            </w:r>
          </w:p>
        </w:tc>
        <w:tc>
          <w:tcPr>
            <w:tcW w:w="1740" w:type="dxa"/>
            <w:tcBorders>
              <w:top w:val="nil"/>
              <w:left w:val="nil"/>
              <w:bottom w:val="single" w:sz="12" w:space="0" w:color="FFFFFF"/>
              <w:right w:val="single" w:sz="12" w:space="0" w:color="FFFFFF"/>
            </w:tcBorders>
            <w:shd w:val="clear" w:color="000000" w:fill="D9D9D9"/>
            <w:vAlign w:val="center"/>
            <w:hideMark/>
          </w:tcPr>
          <w:p w14:paraId="7579DF91"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16 346 677,85</w:t>
            </w:r>
          </w:p>
        </w:tc>
        <w:tc>
          <w:tcPr>
            <w:tcW w:w="1720" w:type="dxa"/>
            <w:tcBorders>
              <w:top w:val="nil"/>
              <w:left w:val="nil"/>
              <w:bottom w:val="single" w:sz="12" w:space="0" w:color="FFFFFF"/>
              <w:right w:val="single" w:sz="12" w:space="0" w:color="FFFFFF"/>
            </w:tcBorders>
            <w:shd w:val="clear" w:color="000000" w:fill="F2F2F2"/>
            <w:vAlign w:val="center"/>
            <w:hideMark/>
          </w:tcPr>
          <w:p w14:paraId="5F82A347"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76 012 052,00</w:t>
            </w:r>
          </w:p>
        </w:tc>
        <w:tc>
          <w:tcPr>
            <w:tcW w:w="1720" w:type="dxa"/>
            <w:tcBorders>
              <w:top w:val="nil"/>
              <w:left w:val="nil"/>
              <w:bottom w:val="single" w:sz="12" w:space="0" w:color="FFFFFF"/>
              <w:right w:val="single" w:sz="12" w:space="0" w:color="FFFFFF"/>
            </w:tcBorders>
            <w:shd w:val="clear" w:color="000000" w:fill="D9D9D9"/>
            <w:vAlign w:val="center"/>
            <w:hideMark/>
          </w:tcPr>
          <w:p w14:paraId="31BEC05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32 576 593,71</w:t>
            </w:r>
          </w:p>
        </w:tc>
        <w:tc>
          <w:tcPr>
            <w:tcW w:w="2400" w:type="dxa"/>
            <w:tcBorders>
              <w:top w:val="nil"/>
              <w:left w:val="nil"/>
              <w:bottom w:val="single" w:sz="12" w:space="0" w:color="FFFFFF"/>
              <w:right w:val="single" w:sz="12" w:space="0" w:color="FFFFFF"/>
            </w:tcBorders>
            <w:shd w:val="clear" w:color="000000" w:fill="D9D9D9"/>
            <w:vAlign w:val="center"/>
            <w:hideMark/>
          </w:tcPr>
          <w:p w14:paraId="7DE4E858"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108 588 645,71</w:t>
            </w:r>
          </w:p>
        </w:tc>
      </w:tr>
      <w:tr w:rsidR="00D92E93" w:rsidRPr="00D92E93" w14:paraId="2ABD197E"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80C3278"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FEDS.09.07 Wsparcie dla transformacji ZIT WOF </w:t>
            </w:r>
          </w:p>
        </w:tc>
        <w:tc>
          <w:tcPr>
            <w:tcW w:w="1740" w:type="dxa"/>
            <w:tcBorders>
              <w:top w:val="nil"/>
              <w:left w:val="nil"/>
              <w:bottom w:val="single" w:sz="12" w:space="0" w:color="FFFFFF"/>
              <w:right w:val="single" w:sz="12" w:space="0" w:color="FFFFFF"/>
            </w:tcBorders>
            <w:shd w:val="clear" w:color="000000" w:fill="D9D9D9"/>
            <w:vAlign w:val="center"/>
            <w:hideMark/>
          </w:tcPr>
          <w:p w14:paraId="16F91264"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45 650 000,00</w:t>
            </w:r>
          </w:p>
        </w:tc>
        <w:tc>
          <w:tcPr>
            <w:tcW w:w="1720" w:type="dxa"/>
            <w:tcBorders>
              <w:top w:val="nil"/>
              <w:left w:val="nil"/>
              <w:bottom w:val="single" w:sz="12" w:space="0" w:color="FFFFFF"/>
              <w:right w:val="single" w:sz="12" w:space="0" w:color="FFFFFF"/>
            </w:tcBorders>
            <w:shd w:val="clear" w:color="000000" w:fill="F2F2F2"/>
            <w:vAlign w:val="center"/>
            <w:hideMark/>
          </w:tcPr>
          <w:p w14:paraId="6C43564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212 272 500,00</w:t>
            </w:r>
          </w:p>
        </w:tc>
        <w:tc>
          <w:tcPr>
            <w:tcW w:w="1720" w:type="dxa"/>
            <w:tcBorders>
              <w:top w:val="nil"/>
              <w:left w:val="nil"/>
              <w:bottom w:val="single" w:sz="12" w:space="0" w:color="FFFFFF"/>
              <w:right w:val="single" w:sz="12" w:space="0" w:color="FFFFFF"/>
            </w:tcBorders>
            <w:shd w:val="clear" w:color="000000" w:fill="D9D9D9"/>
            <w:vAlign w:val="center"/>
            <w:hideMark/>
          </w:tcPr>
          <w:p w14:paraId="6E51B45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90 973 928,57</w:t>
            </w:r>
          </w:p>
        </w:tc>
        <w:tc>
          <w:tcPr>
            <w:tcW w:w="2400" w:type="dxa"/>
            <w:tcBorders>
              <w:top w:val="nil"/>
              <w:left w:val="nil"/>
              <w:bottom w:val="single" w:sz="12" w:space="0" w:color="FFFFFF"/>
              <w:right w:val="single" w:sz="12" w:space="0" w:color="FFFFFF"/>
            </w:tcBorders>
            <w:shd w:val="clear" w:color="000000" w:fill="D9D9D9"/>
            <w:vAlign w:val="center"/>
            <w:hideMark/>
          </w:tcPr>
          <w:p w14:paraId="4F813438"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303 246 428,57</w:t>
            </w:r>
          </w:p>
        </w:tc>
      </w:tr>
      <w:tr w:rsidR="00D92E93" w:rsidRPr="00D92E93" w14:paraId="75157CEA" w14:textId="77777777" w:rsidTr="00D92E93">
        <w:trPr>
          <w:divId w:val="1555656915"/>
          <w:trHeight w:val="105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387C5C0"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042. Renowacja istniejących budynków mieszkalnych do celów efektywności energetycznej, projekty demonstracyjne i działania wspierające zgodne z kryteriami efektywności energetycznej</w:t>
            </w:r>
          </w:p>
        </w:tc>
        <w:tc>
          <w:tcPr>
            <w:tcW w:w="1740" w:type="dxa"/>
            <w:tcBorders>
              <w:top w:val="nil"/>
              <w:left w:val="nil"/>
              <w:bottom w:val="single" w:sz="12" w:space="0" w:color="FFFFFF"/>
              <w:right w:val="single" w:sz="12" w:space="0" w:color="FFFFFF"/>
            </w:tcBorders>
            <w:shd w:val="clear" w:color="000000" w:fill="D9D9D9"/>
            <w:vAlign w:val="center"/>
            <w:hideMark/>
          </w:tcPr>
          <w:p w14:paraId="7ABA1B7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45 650 000,00</w:t>
            </w:r>
          </w:p>
        </w:tc>
        <w:tc>
          <w:tcPr>
            <w:tcW w:w="1720" w:type="dxa"/>
            <w:tcBorders>
              <w:top w:val="nil"/>
              <w:left w:val="nil"/>
              <w:bottom w:val="single" w:sz="12" w:space="0" w:color="FFFFFF"/>
              <w:right w:val="single" w:sz="12" w:space="0" w:color="FFFFFF"/>
            </w:tcBorders>
            <w:shd w:val="clear" w:color="000000" w:fill="F2F2F2"/>
            <w:vAlign w:val="center"/>
            <w:hideMark/>
          </w:tcPr>
          <w:p w14:paraId="50BC46F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212 272 500,00</w:t>
            </w:r>
          </w:p>
        </w:tc>
        <w:tc>
          <w:tcPr>
            <w:tcW w:w="1720" w:type="dxa"/>
            <w:tcBorders>
              <w:top w:val="nil"/>
              <w:left w:val="nil"/>
              <w:bottom w:val="single" w:sz="12" w:space="0" w:color="FFFFFF"/>
              <w:right w:val="single" w:sz="12" w:space="0" w:color="FFFFFF"/>
            </w:tcBorders>
            <w:shd w:val="clear" w:color="000000" w:fill="D9D9D9"/>
            <w:vAlign w:val="center"/>
            <w:hideMark/>
          </w:tcPr>
          <w:p w14:paraId="61FC8943"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90 973 928,57</w:t>
            </w:r>
          </w:p>
        </w:tc>
        <w:tc>
          <w:tcPr>
            <w:tcW w:w="2400" w:type="dxa"/>
            <w:tcBorders>
              <w:top w:val="nil"/>
              <w:left w:val="nil"/>
              <w:bottom w:val="single" w:sz="12" w:space="0" w:color="FFFFFF"/>
              <w:right w:val="single" w:sz="12" w:space="0" w:color="FFFFFF"/>
            </w:tcBorders>
            <w:shd w:val="clear" w:color="000000" w:fill="D9D9D9"/>
            <w:vAlign w:val="center"/>
            <w:hideMark/>
          </w:tcPr>
          <w:p w14:paraId="302ACD5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303 246 428,57</w:t>
            </w:r>
          </w:p>
        </w:tc>
      </w:tr>
      <w:tr w:rsidR="00D92E93" w:rsidRPr="00D92E93" w14:paraId="67C555D1"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5466212E"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F2.2. Poprawa dostępności i stanu technicznego urządzeń infrastruktury wodno-kanalizacyjnej</w:t>
            </w:r>
          </w:p>
        </w:tc>
        <w:tc>
          <w:tcPr>
            <w:tcW w:w="1740" w:type="dxa"/>
            <w:tcBorders>
              <w:top w:val="nil"/>
              <w:left w:val="nil"/>
              <w:bottom w:val="single" w:sz="12" w:space="0" w:color="FFFFFF"/>
              <w:right w:val="single" w:sz="12" w:space="0" w:color="FFFFFF"/>
            </w:tcBorders>
            <w:shd w:val="clear" w:color="000000" w:fill="D9D9D9"/>
            <w:vAlign w:val="center"/>
            <w:hideMark/>
          </w:tcPr>
          <w:p w14:paraId="6D13CB6F"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67 741,94</w:t>
            </w:r>
          </w:p>
        </w:tc>
        <w:tc>
          <w:tcPr>
            <w:tcW w:w="1720" w:type="dxa"/>
            <w:tcBorders>
              <w:top w:val="nil"/>
              <w:left w:val="nil"/>
              <w:bottom w:val="single" w:sz="12" w:space="0" w:color="FFFFFF"/>
              <w:right w:val="single" w:sz="12" w:space="0" w:color="FFFFFF"/>
            </w:tcBorders>
            <w:shd w:val="clear" w:color="000000" w:fill="D9D9D9"/>
            <w:vAlign w:val="center"/>
            <w:hideMark/>
          </w:tcPr>
          <w:p w14:paraId="2B70467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315 000,00</w:t>
            </w:r>
          </w:p>
        </w:tc>
        <w:tc>
          <w:tcPr>
            <w:tcW w:w="1720" w:type="dxa"/>
            <w:tcBorders>
              <w:top w:val="nil"/>
              <w:left w:val="nil"/>
              <w:bottom w:val="single" w:sz="12" w:space="0" w:color="FFFFFF"/>
              <w:right w:val="single" w:sz="12" w:space="0" w:color="FFFFFF"/>
            </w:tcBorders>
            <w:shd w:val="clear" w:color="000000" w:fill="D9D9D9"/>
            <w:vAlign w:val="center"/>
            <w:hideMark/>
          </w:tcPr>
          <w:p w14:paraId="0D4C988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135 000,00</w:t>
            </w:r>
          </w:p>
        </w:tc>
        <w:tc>
          <w:tcPr>
            <w:tcW w:w="2400" w:type="dxa"/>
            <w:tcBorders>
              <w:top w:val="nil"/>
              <w:left w:val="nil"/>
              <w:bottom w:val="single" w:sz="12" w:space="0" w:color="FFFFFF"/>
              <w:right w:val="single" w:sz="12" w:space="0" w:color="FFFFFF"/>
            </w:tcBorders>
            <w:shd w:val="clear" w:color="000000" w:fill="D9D9D9"/>
            <w:vAlign w:val="center"/>
            <w:hideMark/>
          </w:tcPr>
          <w:p w14:paraId="4E85381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450 000,00</w:t>
            </w:r>
          </w:p>
        </w:tc>
      </w:tr>
      <w:tr w:rsidR="00D92E93" w:rsidRPr="00D92E93" w14:paraId="22BC6F70"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187A2B1D"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FEDS.02.06 Gospodarka ściekowa - ZIT</w:t>
            </w:r>
          </w:p>
        </w:tc>
        <w:tc>
          <w:tcPr>
            <w:tcW w:w="1740" w:type="dxa"/>
            <w:tcBorders>
              <w:top w:val="nil"/>
              <w:left w:val="nil"/>
              <w:bottom w:val="single" w:sz="12" w:space="0" w:color="FFFFFF"/>
              <w:right w:val="single" w:sz="12" w:space="0" w:color="FFFFFF"/>
            </w:tcBorders>
            <w:shd w:val="clear" w:color="000000" w:fill="D9D9D9"/>
            <w:vAlign w:val="center"/>
            <w:hideMark/>
          </w:tcPr>
          <w:p w14:paraId="21D4B880"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67 741,94</w:t>
            </w:r>
          </w:p>
        </w:tc>
        <w:tc>
          <w:tcPr>
            <w:tcW w:w="1720" w:type="dxa"/>
            <w:tcBorders>
              <w:top w:val="nil"/>
              <w:left w:val="nil"/>
              <w:bottom w:val="single" w:sz="12" w:space="0" w:color="FFFFFF"/>
              <w:right w:val="single" w:sz="12" w:space="0" w:color="FFFFFF"/>
            </w:tcBorders>
            <w:shd w:val="clear" w:color="000000" w:fill="F2F2F2"/>
            <w:vAlign w:val="center"/>
            <w:hideMark/>
          </w:tcPr>
          <w:p w14:paraId="78B6CC7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315 000,00</w:t>
            </w:r>
          </w:p>
        </w:tc>
        <w:tc>
          <w:tcPr>
            <w:tcW w:w="1720" w:type="dxa"/>
            <w:tcBorders>
              <w:top w:val="nil"/>
              <w:left w:val="nil"/>
              <w:bottom w:val="single" w:sz="12" w:space="0" w:color="FFFFFF"/>
              <w:right w:val="single" w:sz="12" w:space="0" w:color="FFFFFF"/>
            </w:tcBorders>
            <w:shd w:val="clear" w:color="000000" w:fill="D9D9D9"/>
            <w:vAlign w:val="center"/>
            <w:hideMark/>
          </w:tcPr>
          <w:p w14:paraId="17CF7D8D"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135 000,00</w:t>
            </w:r>
          </w:p>
        </w:tc>
        <w:tc>
          <w:tcPr>
            <w:tcW w:w="2400" w:type="dxa"/>
            <w:tcBorders>
              <w:top w:val="nil"/>
              <w:left w:val="nil"/>
              <w:bottom w:val="single" w:sz="12" w:space="0" w:color="FFFFFF"/>
              <w:right w:val="single" w:sz="12" w:space="0" w:color="FFFFFF"/>
            </w:tcBorders>
            <w:shd w:val="clear" w:color="000000" w:fill="D9D9D9"/>
            <w:vAlign w:val="center"/>
            <w:hideMark/>
          </w:tcPr>
          <w:p w14:paraId="0E104F3C"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450 000,00</w:t>
            </w:r>
          </w:p>
        </w:tc>
      </w:tr>
      <w:tr w:rsidR="00D92E93" w:rsidRPr="00D92E93" w14:paraId="25238A19"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20BEFD5"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065. Odprowadzanie i oczyszczanie ścieków</w:t>
            </w:r>
          </w:p>
        </w:tc>
        <w:tc>
          <w:tcPr>
            <w:tcW w:w="1740" w:type="dxa"/>
            <w:tcBorders>
              <w:top w:val="nil"/>
              <w:left w:val="nil"/>
              <w:bottom w:val="single" w:sz="12" w:space="0" w:color="FFFFFF"/>
              <w:right w:val="single" w:sz="12" w:space="0" w:color="FFFFFF"/>
            </w:tcBorders>
            <w:shd w:val="clear" w:color="000000" w:fill="D9D9D9"/>
            <w:vAlign w:val="center"/>
            <w:hideMark/>
          </w:tcPr>
          <w:p w14:paraId="0EFC978C"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67 741,94</w:t>
            </w:r>
          </w:p>
        </w:tc>
        <w:tc>
          <w:tcPr>
            <w:tcW w:w="1720" w:type="dxa"/>
            <w:tcBorders>
              <w:top w:val="nil"/>
              <w:left w:val="nil"/>
              <w:bottom w:val="single" w:sz="12" w:space="0" w:color="FFFFFF"/>
              <w:right w:val="single" w:sz="12" w:space="0" w:color="FFFFFF"/>
            </w:tcBorders>
            <w:shd w:val="clear" w:color="000000" w:fill="F2F2F2"/>
            <w:vAlign w:val="center"/>
            <w:hideMark/>
          </w:tcPr>
          <w:p w14:paraId="0B4E8F2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315 000,00</w:t>
            </w:r>
          </w:p>
        </w:tc>
        <w:tc>
          <w:tcPr>
            <w:tcW w:w="1720" w:type="dxa"/>
            <w:tcBorders>
              <w:top w:val="nil"/>
              <w:left w:val="nil"/>
              <w:bottom w:val="single" w:sz="12" w:space="0" w:color="FFFFFF"/>
              <w:right w:val="single" w:sz="12" w:space="0" w:color="FFFFFF"/>
            </w:tcBorders>
            <w:shd w:val="clear" w:color="000000" w:fill="D9D9D9"/>
            <w:vAlign w:val="center"/>
            <w:hideMark/>
          </w:tcPr>
          <w:p w14:paraId="5FD7AFD3"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135 000,00</w:t>
            </w:r>
          </w:p>
        </w:tc>
        <w:tc>
          <w:tcPr>
            <w:tcW w:w="2400" w:type="dxa"/>
            <w:tcBorders>
              <w:top w:val="nil"/>
              <w:left w:val="nil"/>
              <w:bottom w:val="single" w:sz="12" w:space="0" w:color="FFFFFF"/>
              <w:right w:val="single" w:sz="12" w:space="0" w:color="FFFFFF"/>
            </w:tcBorders>
            <w:shd w:val="clear" w:color="000000" w:fill="D9D9D9"/>
            <w:vAlign w:val="center"/>
            <w:hideMark/>
          </w:tcPr>
          <w:p w14:paraId="708122D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450 000,00</w:t>
            </w:r>
          </w:p>
        </w:tc>
      </w:tr>
      <w:tr w:rsidR="00D92E93" w:rsidRPr="00D92E93" w14:paraId="5FF94690"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5F75A6D7"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F2.3. Redukcja niskiej emisji, poprzez rozwój transportu publicznego i infrastruktury rowerowej</w:t>
            </w:r>
          </w:p>
        </w:tc>
        <w:tc>
          <w:tcPr>
            <w:tcW w:w="1740" w:type="dxa"/>
            <w:tcBorders>
              <w:top w:val="nil"/>
              <w:left w:val="nil"/>
              <w:bottom w:val="single" w:sz="12" w:space="0" w:color="FFFFFF"/>
              <w:right w:val="single" w:sz="12" w:space="0" w:color="FFFFFF"/>
            </w:tcBorders>
            <w:shd w:val="clear" w:color="000000" w:fill="D9D9D9"/>
            <w:vAlign w:val="center"/>
            <w:hideMark/>
          </w:tcPr>
          <w:p w14:paraId="3F8E6411"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58 116 784,95</w:t>
            </w:r>
          </w:p>
        </w:tc>
        <w:tc>
          <w:tcPr>
            <w:tcW w:w="1720" w:type="dxa"/>
            <w:tcBorders>
              <w:top w:val="nil"/>
              <w:left w:val="nil"/>
              <w:bottom w:val="single" w:sz="12" w:space="0" w:color="FFFFFF"/>
              <w:right w:val="single" w:sz="12" w:space="0" w:color="FFFFFF"/>
            </w:tcBorders>
            <w:shd w:val="clear" w:color="000000" w:fill="D9D9D9"/>
            <w:vAlign w:val="center"/>
            <w:hideMark/>
          </w:tcPr>
          <w:p w14:paraId="54A1B17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270 243 050,00</w:t>
            </w:r>
          </w:p>
        </w:tc>
        <w:tc>
          <w:tcPr>
            <w:tcW w:w="1720" w:type="dxa"/>
            <w:tcBorders>
              <w:top w:val="nil"/>
              <w:left w:val="nil"/>
              <w:bottom w:val="single" w:sz="12" w:space="0" w:color="FFFFFF"/>
              <w:right w:val="single" w:sz="12" w:space="0" w:color="FFFFFF"/>
            </w:tcBorders>
            <w:shd w:val="clear" w:color="000000" w:fill="D9D9D9"/>
            <w:vAlign w:val="center"/>
            <w:hideMark/>
          </w:tcPr>
          <w:p w14:paraId="5A224BD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115 818 450,00</w:t>
            </w:r>
          </w:p>
        </w:tc>
        <w:tc>
          <w:tcPr>
            <w:tcW w:w="2400" w:type="dxa"/>
            <w:tcBorders>
              <w:top w:val="nil"/>
              <w:left w:val="nil"/>
              <w:bottom w:val="single" w:sz="12" w:space="0" w:color="FFFFFF"/>
              <w:right w:val="single" w:sz="12" w:space="0" w:color="FFFFFF"/>
            </w:tcBorders>
            <w:shd w:val="clear" w:color="000000" w:fill="D9D9D9"/>
            <w:vAlign w:val="center"/>
            <w:hideMark/>
          </w:tcPr>
          <w:p w14:paraId="70C5667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386 061 500,00</w:t>
            </w:r>
          </w:p>
        </w:tc>
      </w:tr>
      <w:tr w:rsidR="00D92E93" w:rsidRPr="00D92E93" w14:paraId="0C38A0BB"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914E00B"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 xml:space="preserve">Działanie FEDS.03.01 </w:t>
            </w:r>
            <w:proofErr w:type="spellStart"/>
            <w:r w:rsidRPr="00D92E93">
              <w:rPr>
                <w:rFonts w:ascii="Calibri" w:hAnsi="Calibri" w:cs="Calibri"/>
                <w:b/>
                <w:bCs/>
                <w:sz w:val="19"/>
                <w:szCs w:val="19"/>
              </w:rPr>
              <w:t>Ekotransport</w:t>
            </w:r>
            <w:proofErr w:type="spellEnd"/>
            <w:r w:rsidRPr="00D92E93">
              <w:rPr>
                <w:rFonts w:ascii="Calibri" w:hAnsi="Calibri" w:cs="Calibri"/>
                <w:b/>
                <w:bCs/>
                <w:sz w:val="19"/>
                <w:szCs w:val="19"/>
              </w:rPr>
              <w:t xml:space="preserve"> miejski i podmiejski – ZIT</w:t>
            </w:r>
          </w:p>
        </w:tc>
        <w:tc>
          <w:tcPr>
            <w:tcW w:w="1740" w:type="dxa"/>
            <w:tcBorders>
              <w:top w:val="nil"/>
              <w:left w:val="nil"/>
              <w:bottom w:val="single" w:sz="12" w:space="0" w:color="FFFFFF"/>
              <w:right w:val="single" w:sz="12" w:space="0" w:color="FFFFFF"/>
            </w:tcBorders>
            <w:shd w:val="clear" w:color="000000" w:fill="D9D9D9"/>
            <w:vAlign w:val="center"/>
            <w:hideMark/>
          </w:tcPr>
          <w:p w14:paraId="30E40F1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6 746 438,49</w:t>
            </w:r>
          </w:p>
        </w:tc>
        <w:tc>
          <w:tcPr>
            <w:tcW w:w="1720" w:type="dxa"/>
            <w:tcBorders>
              <w:top w:val="nil"/>
              <w:left w:val="nil"/>
              <w:bottom w:val="single" w:sz="12" w:space="0" w:color="FFFFFF"/>
              <w:right w:val="single" w:sz="12" w:space="0" w:color="FFFFFF"/>
            </w:tcBorders>
            <w:shd w:val="clear" w:color="000000" w:fill="F2F2F2"/>
            <w:vAlign w:val="center"/>
            <w:hideMark/>
          </w:tcPr>
          <w:p w14:paraId="3824B4F6"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31 370 939,00</w:t>
            </w:r>
          </w:p>
        </w:tc>
        <w:tc>
          <w:tcPr>
            <w:tcW w:w="1720" w:type="dxa"/>
            <w:tcBorders>
              <w:top w:val="nil"/>
              <w:left w:val="nil"/>
              <w:bottom w:val="single" w:sz="12" w:space="0" w:color="FFFFFF"/>
              <w:right w:val="single" w:sz="12" w:space="0" w:color="FFFFFF"/>
            </w:tcBorders>
            <w:shd w:val="clear" w:color="000000" w:fill="D9D9D9"/>
            <w:vAlign w:val="center"/>
            <w:hideMark/>
          </w:tcPr>
          <w:p w14:paraId="733F0AA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13 444 688,14</w:t>
            </w:r>
          </w:p>
        </w:tc>
        <w:tc>
          <w:tcPr>
            <w:tcW w:w="2400" w:type="dxa"/>
            <w:tcBorders>
              <w:top w:val="nil"/>
              <w:left w:val="nil"/>
              <w:bottom w:val="single" w:sz="12" w:space="0" w:color="FFFFFF"/>
              <w:right w:val="single" w:sz="12" w:space="0" w:color="FFFFFF"/>
            </w:tcBorders>
            <w:shd w:val="clear" w:color="000000" w:fill="D9D9D9"/>
            <w:vAlign w:val="center"/>
            <w:hideMark/>
          </w:tcPr>
          <w:p w14:paraId="54884E81"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44 815 627,14</w:t>
            </w:r>
          </w:p>
        </w:tc>
      </w:tr>
      <w:tr w:rsidR="00D92E93" w:rsidRPr="00D92E93" w14:paraId="7E4B47CA"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37ACEB1"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081. Infrastruktura na potrzeby czystego transportu miejskiego</w:t>
            </w:r>
          </w:p>
        </w:tc>
        <w:tc>
          <w:tcPr>
            <w:tcW w:w="1740" w:type="dxa"/>
            <w:tcBorders>
              <w:top w:val="nil"/>
              <w:left w:val="nil"/>
              <w:bottom w:val="single" w:sz="12" w:space="0" w:color="FFFFFF"/>
              <w:right w:val="single" w:sz="12" w:space="0" w:color="FFFFFF"/>
            </w:tcBorders>
            <w:shd w:val="clear" w:color="000000" w:fill="D9D9D9"/>
            <w:vAlign w:val="center"/>
            <w:hideMark/>
          </w:tcPr>
          <w:p w14:paraId="4958554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529 729,03</w:t>
            </w:r>
          </w:p>
        </w:tc>
        <w:tc>
          <w:tcPr>
            <w:tcW w:w="1720" w:type="dxa"/>
            <w:tcBorders>
              <w:top w:val="nil"/>
              <w:left w:val="nil"/>
              <w:bottom w:val="single" w:sz="12" w:space="0" w:color="FFFFFF"/>
              <w:right w:val="single" w:sz="12" w:space="0" w:color="FFFFFF"/>
            </w:tcBorders>
            <w:shd w:val="clear" w:color="000000" w:fill="F2F2F2"/>
            <w:vAlign w:val="center"/>
            <w:hideMark/>
          </w:tcPr>
          <w:p w14:paraId="5CCD9F0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2 463 240,00</w:t>
            </w:r>
          </w:p>
        </w:tc>
        <w:tc>
          <w:tcPr>
            <w:tcW w:w="1720" w:type="dxa"/>
            <w:tcBorders>
              <w:top w:val="nil"/>
              <w:left w:val="nil"/>
              <w:bottom w:val="single" w:sz="12" w:space="0" w:color="FFFFFF"/>
              <w:right w:val="single" w:sz="12" w:space="0" w:color="FFFFFF"/>
            </w:tcBorders>
            <w:shd w:val="clear" w:color="000000" w:fill="D9D9D9"/>
            <w:vAlign w:val="center"/>
            <w:hideMark/>
          </w:tcPr>
          <w:p w14:paraId="575A958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1 055 674,29</w:t>
            </w:r>
          </w:p>
        </w:tc>
        <w:tc>
          <w:tcPr>
            <w:tcW w:w="2400" w:type="dxa"/>
            <w:tcBorders>
              <w:top w:val="nil"/>
              <w:left w:val="nil"/>
              <w:bottom w:val="single" w:sz="12" w:space="0" w:color="FFFFFF"/>
              <w:right w:val="single" w:sz="12" w:space="0" w:color="FFFFFF"/>
            </w:tcBorders>
            <w:shd w:val="clear" w:color="000000" w:fill="D9D9D9"/>
            <w:vAlign w:val="center"/>
            <w:hideMark/>
          </w:tcPr>
          <w:p w14:paraId="4927288B"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3 518 914,29</w:t>
            </w:r>
          </w:p>
        </w:tc>
      </w:tr>
      <w:tr w:rsidR="00D92E93" w:rsidRPr="00D92E93" w14:paraId="6C82F200"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90E14C8"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082. Tabor na potrzeby czystego transportu miejskiego</w:t>
            </w:r>
          </w:p>
        </w:tc>
        <w:tc>
          <w:tcPr>
            <w:tcW w:w="1740" w:type="dxa"/>
            <w:tcBorders>
              <w:top w:val="nil"/>
              <w:left w:val="nil"/>
              <w:bottom w:val="single" w:sz="12" w:space="0" w:color="FFFFFF"/>
              <w:right w:val="single" w:sz="12" w:space="0" w:color="FFFFFF"/>
            </w:tcBorders>
            <w:shd w:val="clear" w:color="000000" w:fill="D9D9D9"/>
            <w:vAlign w:val="center"/>
            <w:hideMark/>
          </w:tcPr>
          <w:p w14:paraId="1C401500"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2 645 161,08</w:t>
            </w:r>
          </w:p>
        </w:tc>
        <w:tc>
          <w:tcPr>
            <w:tcW w:w="1720" w:type="dxa"/>
            <w:tcBorders>
              <w:top w:val="nil"/>
              <w:left w:val="nil"/>
              <w:bottom w:val="single" w:sz="12" w:space="0" w:color="FFFFFF"/>
              <w:right w:val="single" w:sz="12" w:space="0" w:color="FFFFFF"/>
            </w:tcBorders>
            <w:shd w:val="clear" w:color="000000" w:fill="F2F2F2"/>
            <w:vAlign w:val="center"/>
            <w:hideMark/>
          </w:tcPr>
          <w:p w14:paraId="61725A6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12 299 999,00</w:t>
            </w:r>
          </w:p>
        </w:tc>
        <w:tc>
          <w:tcPr>
            <w:tcW w:w="1720" w:type="dxa"/>
            <w:tcBorders>
              <w:top w:val="nil"/>
              <w:left w:val="nil"/>
              <w:bottom w:val="single" w:sz="12" w:space="0" w:color="FFFFFF"/>
              <w:right w:val="single" w:sz="12" w:space="0" w:color="FFFFFF"/>
            </w:tcBorders>
            <w:shd w:val="clear" w:color="000000" w:fill="D9D9D9"/>
            <w:vAlign w:val="center"/>
            <w:hideMark/>
          </w:tcPr>
          <w:p w14:paraId="7B02B3C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5 271 428,14</w:t>
            </w:r>
          </w:p>
        </w:tc>
        <w:tc>
          <w:tcPr>
            <w:tcW w:w="2400" w:type="dxa"/>
            <w:tcBorders>
              <w:top w:val="nil"/>
              <w:left w:val="nil"/>
              <w:bottom w:val="single" w:sz="12" w:space="0" w:color="FFFFFF"/>
              <w:right w:val="single" w:sz="12" w:space="0" w:color="FFFFFF"/>
            </w:tcBorders>
            <w:shd w:val="clear" w:color="000000" w:fill="D9D9D9"/>
            <w:vAlign w:val="center"/>
            <w:hideMark/>
          </w:tcPr>
          <w:p w14:paraId="31B7A007"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17 571 427,14</w:t>
            </w:r>
          </w:p>
        </w:tc>
      </w:tr>
      <w:tr w:rsidR="00D92E93" w:rsidRPr="00D92E93" w14:paraId="6D3A1CD1"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68AD272"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083. Infrastruktura przeznaczona dla rowerów</w:t>
            </w:r>
          </w:p>
        </w:tc>
        <w:tc>
          <w:tcPr>
            <w:tcW w:w="1740" w:type="dxa"/>
            <w:tcBorders>
              <w:top w:val="nil"/>
              <w:left w:val="nil"/>
              <w:bottom w:val="single" w:sz="12" w:space="0" w:color="FFFFFF"/>
              <w:right w:val="single" w:sz="12" w:space="0" w:color="FFFFFF"/>
            </w:tcBorders>
            <w:shd w:val="clear" w:color="000000" w:fill="D9D9D9"/>
            <w:vAlign w:val="center"/>
            <w:hideMark/>
          </w:tcPr>
          <w:p w14:paraId="46B867B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3 571 548,39</w:t>
            </w:r>
          </w:p>
        </w:tc>
        <w:tc>
          <w:tcPr>
            <w:tcW w:w="1720" w:type="dxa"/>
            <w:tcBorders>
              <w:top w:val="nil"/>
              <w:left w:val="nil"/>
              <w:bottom w:val="single" w:sz="12" w:space="0" w:color="FFFFFF"/>
              <w:right w:val="single" w:sz="12" w:space="0" w:color="FFFFFF"/>
            </w:tcBorders>
            <w:shd w:val="clear" w:color="000000" w:fill="F2F2F2"/>
            <w:vAlign w:val="center"/>
            <w:hideMark/>
          </w:tcPr>
          <w:p w14:paraId="2B6F742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16 607 700,00</w:t>
            </w:r>
          </w:p>
        </w:tc>
        <w:tc>
          <w:tcPr>
            <w:tcW w:w="1720" w:type="dxa"/>
            <w:tcBorders>
              <w:top w:val="nil"/>
              <w:left w:val="nil"/>
              <w:bottom w:val="single" w:sz="12" w:space="0" w:color="FFFFFF"/>
              <w:right w:val="single" w:sz="12" w:space="0" w:color="FFFFFF"/>
            </w:tcBorders>
            <w:shd w:val="clear" w:color="000000" w:fill="D9D9D9"/>
            <w:vAlign w:val="center"/>
            <w:hideMark/>
          </w:tcPr>
          <w:p w14:paraId="6DC8D1F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7 117 585,71</w:t>
            </w:r>
          </w:p>
        </w:tc>
        <w:tc>
          <w:tcPr>
            <w:tcW w:w="2400" w:type="dxa"/>
            <w:tcBorders>
              <w:top w:val="nil"/>
              <w:left w:val="nil"/>
              <w:bottom w:val="single" w:sz="12" w:space="0" w:color="FFFFFF"/>
              <w:right w:val="single" w:sz="12" w:space="0" w:color="FFFFFF"/>
            </w:tcBorders>
            <w:shd w:val="clear" w:color="000000" w:fill="D9D9D9"/>
            <w:vAlign w:val="center"/>
            <w:hideMark/>
          </w:tcPr>
          <w:p w14:paraId="4C2CC97A"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23 725 285,71</w:t>
            </w:r>
          </w:p>
        </w:tc>
      </w:tr>
      <w:tr w:rsidR="00D92E93" w:rsidRPr="00D92E93" w14:paraId="416F95EF"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9707369"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FEDS.09.06 Transformacja środowiskowa - ZIT</w:t>
            </w:r>
          </w:p>
        </w:tc>
        <w:tc>
          <w:tcPr>
            <w:tcW w:w="1740" w:type="dxa"/>
            <w:tcBorders>
              <w:top w:val="nil"/>
              <w:left w:val="nil"/>
              <w:bottom w:val="single" w:sz="12" w:space="0" w:color="FFFFFF"/>
              <w:right w:val="single" w:sz="12" w:space="0" w:color="FFFFFF"/>
            </w:tcBorders>
            <w:shd w:val="clear" w:color="000000" w:fill="D9D9D9"/>
            <w:vAlign w:val="center"/>
            <w:hideMark/>
          </w:tcPr>
          <w:p w14:paraId="1A087C28"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23 882 289,68</w:t>
            </w:r>
          </w:p>
        </w:tc>
        <w:tc>
          <w:tcPr>
            <w:tcW w:w="1720" w:type="dxa"/>
            <w:tcBorders>
              <w:top w:val="nil"/>
              <w:left w:val="nil"/>
              <w:bottom w:val="single" w:sz="12" w:space="0" w:color="FFFFFF"/>
              <w:right w:val="single" w:sz="12" w:space="0" w:color="FFFFFF"/>
            </w:tcBorders>
            <w:shd w:val="clear" w:color="000000" w:fill="F2F2F2"/>
            <w:vAlign w:val="center"/>
            <w:hideMark/>
          </w:tcPr>
          <w:p w14:paraId="528FCB6B"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111 052 647,00</w:t>
            </w:r>
          </w:p>
        </w:tc>
        <w:tc>
          <w:tcPr>
            <w:tcW w:w="1720" w:type="dxa"/>
            <w:tcBorders>
              <w:top w:val="nil"/>
              <w:left w:val="nil"/>
              <w:bottom w:val="single" w:sz="12" w:space="0" w:color="FFFFFF"/>
              <w:right w:val="single" w:sz="12" w:space="0" w:color="FFFFFF"/>
            </w:tcBorders>
            <w:shd w:val="clear" w:color="000000" w:fill="D9D9D9"/>
            <w:vAlign w:val="center"/>
            <w:hideMark/>
          </w:tcPr>
          <w:p w14:paraId="717BAD3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47 593 991,57</w:t>
            </w:r>
          </w:p>
        </w:tc>
        <w:tc>
          <w:tcPr>
            <w:tcW w:w="2400" w:type="dxa"/>
            <w:tcBorders>
              <w:top w:val="nil"/>
              <w:left w:val="nil"/>
              <w:bottom w:val="single" w:sz="12" w:space="0" w:color="FFFFFF"/>
              <w:right w:val="single" w:sz="12" w:space="0" w:color="FFFFFF"/>
            </w:tcBorders>
            <w:shd w:val="clear" w:color="000000" w:fill="D9D9D9"/>
            <w:vAlign w:val="center"/>
            <w:hideMark/>
          </w:tcPr>
          <w:p w14:paraId="30B240E0"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158 646 638,57</w:t>
            </w:r>
          </w:p>
        </w:tc>
      </w:tr>
      <w:tr w:rsidR="00D92E93" w:rsidRPr="00D92E93" w14:paraId="0AB194F5"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0D7D361"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082. Tabor na potrzeby czystego transportu miejskiego</w:t>
            </w:r>
          </w:p>
        </w:tc>
        <w:tc>
          <w:tcPr>
            <w:tcW w:w="1740" w:type="dxa"/>
            <w:tcBorders>
              <w:top w:val="nil"/>
              <w:left w:val="nil"/>
              <w:bottom w:val="single" w:sz="12" w:space="0" w:color="FFFFFF"/>
              <w:right w:val="single" w:sz="12" w:space="0" w:color="FFFFFF"/>
            </w:tcBorders>
            <w:shd w:val="clear" w:color="000000" w:fill="D9D9D9"/>
            <w:vAlign w:val="center"/>
            <w:hideMark/>
          </w:tcPr>
          <w:p w14:paraId="22D51D1C"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9 515 158,49</w:t>
            </w:r>
          </w:p>
        </w:tc>
        <w:tc>
          <w:tcPr>
            <w:tcW w:w="1720" w:type="dxa"/>
            <w:tcBorders>
              <w:top w:val="nil"/>
              <w:left w:val="nil"/>
              <w:bottom w:val="single" w:sz="12" w:space="0" w:color="FFFFFF"/>
              <w:right w:val="single" w:sz="12" w:space="0" w:color="FFFFFF"/>
            </w:tcBorders>
            <w:shd w:val="clear" w:color="000000" w:fill="F2F2F2"/>
            <w:vAlign w:val="center"/>
            <w:hideMark/>
          </w:tcPr>
          <w:p w14:paraId="64CA9229"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44 245 487,00</w:t>
            </w:r>
          </w:p>
        </w:tc>
        <w:tc>
          <w:tcPr>
            <w:tcW w:w="1720" w:type="dxa"/>
            <w:tcBorders>
              <w:top w:val="nil"/>
              <w:left w:val="nil"/>
              <w:bottom w:val="single" w:sz="12" w:space="0" w:color="FFFFFF"/>
              <w:right w:val="single" w:sz="12" w:space="0" w:color="FFFFFF"/>
            </w:tcBorders>
            <w:shd w:val="clear" w:color="000000" w:fill="D9D9D9"/>
            <w:vAlign w:val="center"/>
            <w:hideMark/>
          </w:tcPr>
          <w:p w14:paraId="4A562AA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18 962 351,57</w:t>
            </w:r>
          </w:p>
        </w:tc>
        <w:tc>
          <w:tcPr>
            <w:tcW w:w="2400" w:type="dxa"/>
            <w:tcBorders>
              <w:top w:val="nil"/>
              <w:left w:val="nil"/>
              <w:bottom w:val="single" w:sz="12" w:space="0" w:color="FFFFFF"/>
              <w:right w:val="single" w:sz="12" w:space="0" w:color="FFFFFF"/>
            </w:tcBorders>
            <w:shd w:val="clear" w:color="000000" w:fill="D9D9D9"/>
            <w:vAlign w:val="center"/>
            <w:hideMark/>
          </w:tcPr>
          <w:p w14:paraId="66B00B6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63 207 838,57</w:t>
            </w:r>
          </w:p>
        </w:tc>
      </w:tr>
      <w:tr w:rsidR="00D92E93" w:rsidRPr="00D92E93" w14:paraId="2F438527"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9AC3320"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083. Infrastruktura przeznaczona dla rowerów</w:t>
            </w:r>
          </w:p>
        </w:tc>
        <w:tc>
          <w:tcPr>
            <w:tcW w:w="1740" w:type="dxa"/>
            <w:tcBorders>
              <w:top w:val="nil"/>
              <w:left w:val="nil"/>
              <w:bottom w:val="single" w:sz="12" w:space="0" w:color="FFFFFF"/>
              <w:right w:val="single" w:sz="12" w:space="0" w:color="FFFFFF"/>
            </w:tcBorders>
            <w:shd w:val="clear" w:color="000000" w:fill="D9D9D9"/>
            <w:vAlign w:val="center"/>
            <w:hideMark/>
          </w:tcPr>
          <w:p w14:paraId="3E322E5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14 367 131,18</w:t>
            </w:r>
          </w:p>
        </w:tc>
        <w:tc>
          <w:tcPr>
            <w:tcW w:w="1720" w:type="dxa"/>
            <w:tcBorders>
              <w:top w:val="nil"/>
              <w:left w:val="nil"/>
              <w:bottom w:val="single" w:sz="12" w:space="0" w:color="FFFFFF"/>
              <w:right w:val="single" w:sz="12" w:space="0" w:color="FFFFFF"/>
            </w:tcBorders>
            <w:shd w:val="clear" w:color="000000" w:fill="F2F2F2"/>
            <w:vAlign w:val="center"/>
            <w:hideMark/>
          </w:tcPr>
          <w:p w14:paraId="26287FAC"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66 807 160,00</w:t>
            </w:r>
          </w:p>
        </w:tc>
        <w:tc>
          <w:tcPr>
            <w:tcW w:w="1720" w:type="dxa"/>
            <w:tcBorders>
              <w:top w:val="nil"/>
              <w:left w:val="nil"/>
              <w:bottom w:val="single" w:sz="12" w:space="0" w:color="FFFFFF"/>
              <w:right w:val="single" w:sz="12" w:space="0" w:color="FFFFFF"/>
            </w:tcBorders>
            <w:shd w:val="clear" w:color="000000" w:fill="D9D9D9"/>
            <w:vAlign w:val="center"/>
            <w:hideMark/>
          </w:tcPr>
          <w:p w14:paraId="7AB6A89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28 631 640,00</w:t>
            </w:r>
          </w:p>
        </w:tc>
        <w:tc>
          <w:tcPr>
            <w:tcW w:w="2400" w:type="dxa"/>
            <w:tcBorders>
              <w:top w:val="nil"/>
              <w:left w:val="nil"/>
              <w:bottom w:val="single" w:sz="12" w:space="0" w:color="FFFFFF"/>
              <w:right w:val="single" w:sz="12" w:space="0" w:color="FFFFFF"/>
            </w:tcBorders>
            <w:shd w:val="clear" w:color="000000" w:fill="D9D9D9"/>
            <w:vAlign w:val="center"/>
            <w:hideMark/>
          </w:tcPr>
          <w:p w14:paraId="4C6DE6F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95 438 800,00</w:t>
            </w:r>
          </w:p>
        </w:tc>
      </w:tr>
      <w:tr w:rsidR="00D92E93" w:rsidRPr="00D92E93" w14:paraId="462CEDF4"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C57EBB4"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FENX.03.01 Transport miejski</w:t>
            </w:r>
          </w:p>
        </w:tc>
        <w:tc>
          <w:tcPr>
            <w:tcW w:w="1740" w:type="dxa"/>
            <w:tcBorders>
              <w:top w:val="nil"/>
              <w:left w:val="nil"/>
              <w:bottom w:val="single" w:sz="12" w:space="0" w:color="FFFFFF"/>
              <w:right w:val="single" w:sz="12" w:space="0" w:color="FFFFFF"/>
            </w:tcBorders>
            <w:shd w:val="clear" w:color="000000" w:fill="D9D9D9"/>
            <w:vAlign w:val="center"/>
            <w:hideMark/>
          </w:tcPr>
          <w:p w14:paraId="63FA3D9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27 488 056,77</w:t>
            </w:r>
          </w:p>
        </w:tc>
        <w:tc>
          <w:tcPr>
            <w:tcW w:w="1720" w:type="dxa"/>
            <w:tcBorders>
              <w:top w:val="nil"/>
              <w:left w:val="nil"/>
              <w:bottom w:val="single" w:sz="12" w:space="0" w:color="FFFFFF"/>
              <w:right w:val="single" w:sz="12" w:space="0" w:color="FFFFFF"/>
            </w:tcBorders>
            <w:shd w:val="clear" w:color="000000" w:fill="F2F2F2"/>
            <w:vAlign w:val="center"/>
            <w:hideMark/>
          </w:tcPr>
          <w:p w14:paraId="121ABF73"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127 819 464,00</w:t>
            </w:r>
          </w:p>
        </w:tc>
        <w:tc>
          <w:tcPr>
            <w:tcW w:w="1720" w:type="dxa"/>
            <w:tcBorders>
              <w:top w:val="nil"/>
              <w:left w:val="nil"/>
              <w:bottom w:val="single" w:sz="12" w:space="0" w:color="FFFFFF"/>
              <w:right w:val="single" w:sz="12" w:space="0" w:color="FFFFFF"/>
            </w:tcBorders>
            <w:shd w:val="clear" w:color="000000" w:fill="D9D9D9"/>
            <w:vAlign w:val="center"/>
            <w:hideMark/>
          </w:tcPr>
          <w:p w14:paraId="272F6B9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57 144 080,00</w:t>
            </w:r>
          </w:p>
        </w:tc>
        <w:tc>
          <w:tcPr>
            <w:tcW w:w="2400" w:type="dxa"/>
            <w:tcBorders>
              <w:top w:val="nil"/>
              <w:left w:val="nil"/>
              <w:bottom w:val="single" w:sz="12" w:space="0" w:color="FFFFFF"/>
              <w:right w:val="single" w:sz="12" w:space="0" w:color="FFFFFF"/>
            </w:tcBorders>
            <w:shd w:val="clear" w:color="000000" w:fill="D9D9D9"/>
            <w:vAlign w:val="center"/>
            <w:hideMark/>
          </w:tcPr>
          <w:p w14:paraId="613EED9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184 963 544,00</w:t>
            </w:r>
          </w:p>
        </w:tc>
      </w:tr>
      <w:tr w:rsidR="00D92E93" w:rsidRPr="00D92E93" w14:paraId="2274BF1F"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4B18368"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 xml:space="preserve">081. Infrastruktura na potrzeby czystego transportu miejskiego </w:t>
            </w:r>
          </w:p>
        </w:tc>
        <w:tc>
          <w:tcPr>
            <w:tcW w:w="1740" w:type="dxa"/>
            <w:tcBorders>
              <w:top w:val="nil"/>
              <w:left w:val="nil"/>
              <w:bottom w:val="single" w:sz="12" w:space="0" w:color="FFFFFF"/>
              <w:right w:val="single" w:sz="12" w:space="0" w:color="FFFFFF"/>
            </w:tcBorders>
            <w:shd w:val="clear" w:color="000000" w:fill="D9D9D9"/>
            <w:vAlign w:val="center"/>
            <w:hideMark/>
          </w:tcPr>
          <w:p w14:paraId="690AF77C"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27 488 056,77</w:t>
            </w:r>
          </w:p>
        </w:tc>
        <w:tc>
          <w:tcPr>
            <w:tcW w:w="1720" w:type="dxa"/>
            <w:tcBorders>
              <w:top w:val="nil"/>
              <w:left w:val="nil"/>
              <w:bottom w:val="single" w:sz="12" w:space="0" w:color="FFFFFF"/>
              <w:right w:val="single" w:sz="12" w:space="0" w:color="FFFFFF"/>
            </w:tcBorders>
            <w:shd w:val="clear" w:color="000000" w:fill="F2F2F2"/>
            <w:vAlign w:val="center"/>
            <w:hideMark/>
          </w:tcPr>
          <w:p w14:paraId="64C52D8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127 819 464,00</w:t>
            </w:r>
          </w:p>
        </w:tc>
        <w:tc>
          <w:tcPr>
            <w:tcW w:w="1720" w:type="dxa"/>
            <w:tcBorders>
              <w:top w:val="nil"/>
              <w:left w:val="nil"/>
              <w:bottom w:val="single" w:sz="12" w:space="0" w:color="FFFFFF"/>
              <w:right w:val="single" w:sz="12" w:space="0" w:color="FFFFFF"/>
            </w:tcBorders>
            <w:shd w:val="clear" w:color="000000" w:fill="D9D9D9"/>
            <w:vAlign w:val="center"/>
            <w:hideMark/>
          </w:tcPr>
          <w:p w14:paraId="7B7194CC"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57 144 080,00</w:t>
            </w:r>
          </w:p>
        </w:tc>
        <w:tc>
          <w:tcPr>
            <w:tcW w:w="2400" w:type="dxa"/>
            <w:tcBorders>
              <w:top w:val="nil"/>
              <w:left w:val="nil"/>
              <w:bottom w:val="single" w:sz="12" w:space="0" w:color="FFFFFF"/>
              <w:right w:val="single" w:sz="12" w:space="0" w:color="FFFFFF"/>
            </w:tcBorders>
            <w:shd w:val="clear" w:color="000000" w:fill="D9D9D9"/>
            <w:vAlign w:val="center"/>
            <w:hideMark/>
          </w:tcPr>
          <w:p w14:paraId="4F664BB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184 963 544,00</w:t>
            </w:r>
          </w:p>
        </w:tc>
      </w:tr>
      <w:tr w:rsidR="00D92E93" w:rsidRPr="00D92E93" w14:paraId="0BCB8453"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73D4CED7"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F2.4. Wsparcie dla rozwoju niskoemisyjnych i odnawialnych źródeł energii</w:t>
            </w:r>
          </w:p>
        </w:tc>
        <w:tc>
          <w:tcPr>
            <w:tcW w:w="1740" w:type="dxa"/>
            <w:tcBorders>
              <w:top w:val="nil"/>
              <w:left w:val="nil"/>
              <w:bottom w:val="single" w:sz="12" w:space="0" w:color="FFFFFF"/>
              <w:right w:val="single" w:sz="12" w:space="0" w:color="FFFFFF"/>
            </w:tcBorders>
            <w:shd w:val="clear" w:color="000000" w:fill="D9D9D9"/>
            <w:vAlign w:val="center"/>
            <w:hideMark/>
          </w:tcPr>
          <w:p w14:paraId="4610125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7 468 077,20</w:t>
            </w:r>
          </w:p>
        </w:tc>
        <w:tc>
          <w:tcPr>
            <w:tcW w:w="1720" w:type="dxa"/>
            <w:tcBorders>
              <w:top w:val="nil"/>
              <w:left w:val="nil"/>
              <w:bottom w:val="single" w:sz="12" w:space="0" w:color="FFFFFF"/>
              <w:right w:val="single" w:sz="12" w:space="0" w:color="FFFFFF"/>
            </w:tcBorders>
            <w:shd w:val="clear" w:color="000000" w:fill="D9D9D9"/>
            <w:vAlign w:val="center"/>
            <w:hideMark/>
          </w:tcPr>
          <w:p w14:paraId="719CF776"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34 726 559,00</w:t>
            </w:r>
          </w:p>
        </w:tc>
        <w:tc>
          <w:tcPr>
            <w:tcW w:w="1720" w:type="dxa"/>
            <w:tcBorders>
              <w:top w:val="nil"/>
              <w:left w:val="nil"/>
              <w:bottom w:val="single" w:sz="12" w:space="0" w:color="FFFFFF"/>
              <w:right w:val="single" w:sz="12" w:space="0" w:color="FFFFFF"/>
            </w:tcBorders>
            <w:shd w:val="clear" w:color="000000" w:fill="D9D9D9"/>
            <w:vAlign w:val="center"/>
            <w:hideMark/>
          </w:tcPr>
          <w:p w14:paraId="2DCE51D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14 882 811,00</w:t>
            </w:r>
          </w:p>
        </w:tc>
        <w:tc>
          <w:tcPr>
            <w:tcW w:w="2400" w:type="dxa"/>
            <w:tcBorders>
              <w:top w:val="nil"/>
              <w:left w:val="nil"/>
              <w:bottom w:val="single" w:sz="12" w:space="0" w:color="FFFFFF"/>
              <w:right w:val="single" w:sz="12" w:space="0" w:color="FFFFFF"/>
            </w:tcBorders>
            <w:shd w:val="clear" w:color="000000" w:fill="D9D9D9"/>
            <w:vAlign w:val="center"/>
            <w:hideMark/>
          </w:tcPr>
          <w:p w14:paraId="5F278FF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49 609 370,00</w:t>
            </w:r>
          </w:p>
        </w:tc>
      </w:tr>
      <w:tr w:rsidR="00D92E93" w:rsidRPr="00D92E93" w14:paraId="3766B90C"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19A02C76"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FEDS.09.06 Transformacja środowiskowa - ZIT</w:t>
            </w:r>
          </w:p>
        </w:tc>
        <w:tc>
          <w:tcPr>
            <w:tcW w:w="1740" w:type="dxa"/>
            <w:tcBorders>
              <w:top w:val="nil"/>
              <w:left w:val="nil"/>
              <w:bottom w:val="single" w:sz="12" w:space="0" w:color="FFFFFF"/>
              <w:right w:val="single" w:sz="12" w:space="0" w:color="FFFFFF"/>
            </w:tcBorders>
            <w:shd w:val="clear" w:color="000000" w:fill="D9D9D9"/>
            <w:vAlign w:val="center"/>
            <w:hideMark/>
          </w:tcPr>
          <w:p w14:paraId="30D6693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7 468 077,20</w:t>
            </w:r>
          </w:p>
        </w:tc>
        <w:tc>
          <w:tcPr>
            <w:tcW w:w="1720" w:type="dxa"/>
            <w:tcBorders>
              <w:top w:val="nil"/>
              <w:left w:val="nil"/>
              <w:bottom w:val="single" w:sz="12" w:space="0" w:color="FFFFFF"/>
              <w:right w:val="single" w:sz="12" w:space="0" w:color="FFFFFF"/>
            </w:tcBorders>
            <w:shd w:val="clear" w:color="000000" w:fill="F2F2F2"/>
            <w:vAlign w:val="center"/>
            <w:hideMark/>
          </w:tcPr>
          <w:p w14:paraId="2C8EF4E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34 726 559,00</w:t>
            </w:r>
          </w:p>
        </w:tc>
        <w:tc>
          <w:tcPr>
            <w:tcW w:w="1720" w:type="dxa"/>
            <w:tcBorders>
              <w:top w:val="nil"/>
              <w:left w:val="nil"/>
              <w:bottom w:val="single" w:sz="12" w:space="0" w:color="FFFFFF"/>
              <w:right w:val="single" w:sz="12" w:space="0" w:color="FFFFFF"/>
            </w:tcBorders>
            <w:shd w:val="clear" w:color="000000" w:fill="D9D9D9"/>
            <w:vAlign w:val="center"/>
            <w:hideMark/>
          </w:tcPr>
          <w:p w14:paraId="0355921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14 882 811,00</w:t>
            </w:r>
          </w:p>
        </w:tc>
        <w:tc>
          <w:tcPr>
            <w:tcW w:w="2400" w:type="dxa"/>
            <w:tcBorders>
              <w:top w:val="nil"/>
              <w:left w:val="nil"/>
              <w:bottom w:val="single" w:sz="12" w:space="0" w:color="FFFFFF"/>
              <w:right w:val="single" w:sz="12" w:space="0" w:color="FFFFFF"/>
            </w:tcBorders>
            <w:shd w:val="clear" w:color="000000" w:fill="D9D9D9"/>
            <w:vAlign w:val="center"/>
            <w:hideMark/>
          </w:tcPr>
          <w:p w14:paraId="04D340B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49 609 370,00</w:t>
            </w:r>
          </w:p>
        </w:tc>
      </w:tr>
      <w:tr w:rsidR="00D92E93" w:rsidRPr="00D92E93" w14:paraId="7551F91D"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AD5D1E7"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048. Energia ze źródeł odnawialnych: słoneczna</w:t>
            </w:r>
          </w:p>
        </w:tc>
        <w:tc>
          <w:tcPr>
            <w:tcW w:w="1740" w:type="dxa"/>
            <w:tcBorders>
              <w:top w:val="nil"/>
              <w:left w:val="nil"/>
              <w:bottom w:val="single" w:sz="12" w:space="0" w:color="FFFFFF"/>
              <w:right w:val="single" w:sz="12" w:space="0" w:color="FFFFFF"/>
            </w:tcBorders>
            <w:shd w:val="clear" w:color="000000" w:fill="D9D9D9"/>
            <w:vAlign w:val="center"/>
            <w:hideMark/>
          </w:tcPr>
          <w:p w14:paraId="77E2953C"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7 468 077,20</w:t>
            </w:r>
          </w:p>
        </w:tc>
        <w:tc>
          <w:tcPr>
            <w:tcW w:w="1720" w:type="dxa"/>
            <w:tcBorders>
              <w:top w:val="nil"/>
              <w:left w:val="nil"/>
              <w:bottom w:val="single" w:sz="12" w:space="0" w:color="FFFFFF"/>
              <w:right w:val="single" w:sz="12" w:space="0" w:color="FFFFFF"/>
            </w:tcBorders>
            <w:shd w:val="clear" w:color="000000" w:fill="F2F2F2"/>
            <w:vAlign w:val="center"/>
            <w:hideMark/>
          </w:tcPr>
          <w:p w14:paraId="4A8404A0"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34 726 559,00</w:t>
            </w:r>
          </w:p>
        </w:tc>
        <w:tc>
          <w:tcPr>
            <w:tcW w:w="1720" w:type="dxa"/>
            <w:tcBorders>
              <w:top w:val="nil"/>
              <w:left w:val="nil"/>
              <w:bottom w:val="single" w:sz="12" w:space="0" w:color="FFFFFF"/>
              <w:right w:val="single" w:sz="12" w:space="0" w:color="FFFFFF"/>
            </w:tcBorders>
            <w:shd w:val="clear" w:color="000000" w:fill="D9D9D9"/>
            <w:vAlign w:val="center"/>
            <w:hideMark/>
          </w:tcPr>
          <w:p w14:paraId="45B2424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14 882 811,00</w:t>
            </w:r>
          </w:p>
        </w:tc>
        <w:tc>
          <w:tcPr>
            <w:tcW w:w="2400" w:type="dxa"/>
            <w:tcBorders>
              <w:top w:val="nil"/>
              <w:left w:val="nil"/>
              <w:bottom w:val="single" w:sz="12" w:space="0" w:color="FFFFFF"/>
              <w:right w:val="single" w:sz="12" w:space="0" w:color="FFFFFF"/>
            </w:tcBorders>
            <w:shd w:val="clear" w:color="000000" w:fill="D9D9D9"/>
            <w:vAlign w:val="center"/>
            <w:hideMark/>
          </w:tcPr>
          <w:p w14:paraId="62A52A3B"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49 609 370,00</w:t>
            </w:r>
          </w:p>
        </w:tc>
      </w:tr>
      <w:tr w:rsidR="00D92E93" w:rsidRPr="00D92E93" w14:paraId="3EBCE9C9"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4CECC03"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052. Inne rodzaje energii ze źródeł odnawialnych (w tym energia geotermalna)</w:t>
            </w:r>
          </w:p>
        </w:tc>
        <w:tc>
          <w:tcPr>
            <w:tcW w:w="1740" w:type="dxa"/>
            <w:tcBorders>
              <w:top w:val="nil"/>
              <w:left w:val="nil"/>
              <w:bottom w:val="single" w:sz="12" w:space="0" w:color="FFFFFF"/>
              <w:right w:val="single" w:sz="12" w:space="0" w:color="FFFFFF"/>
            </w:tcBorders>
            <w:shd w:val="clear" w:color="000000" w:fill="D9D9D9"/>
            <w:vAlign w:val="center"/>
            <w:hideMark/>
          </w:tcPr>
          <w:p w14:paraId="6C75804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0,00</w:t>
            </w:r>
          </w:p>
        </w:tc>
        <w:tc>
          <w:tcPr>
            <w:tcW w:w="1720" w:type="dxa"/>
            <w:tcBorders>
              <w:top w:val="nil"/>
              <w:left w:val="nil"/>
              <w:bottom w:val="single" w:sz="12" w:space="0" w:color="FFFFFF"/>
              <w:right w:val="single" w:sz="12" w:space="0" w:color="FFFFFF"/>
            </w:tcBorders>
            <w:shd w:val="clear" w:color="000000" w:fill="F2F2F2"/>
            <w:vAlign w:val="center"/>
            <w:hideMark/>
          </w:tcPr>
          <w:p w14:paraId="72C81BC8"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0,00</w:t>
            </w:r>
          </w:p>
        </w:tc>
        <w:tc>
          <w:tcPr>
            <w:tcW w:w="1720" w:type="dxa"/>
            <w:tcBorders>
              <w:top w:val="nil"/>
              <w:left w:val="nil"/>
              <w:bottom w:val="single" w:sz="12" w:space="0" w:color="FFFFFF"/>
              <w:right w:val="single" w:sz="12" w:space="0" w:color="FFFFFF"/>
            </w:tcBorders>
            <w:shd w:val="clear" w:color="000000" w:fill="D9D9D9"/>
            <w:vAlign w:val="center"/>
            <w:hideMark/>
          </w:tcPr>
          <w:p w14:paraId="01DEB3C8"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0,00</w:t>
            </w:r>
          </w:p>
        </w:tc>
        <w:tc>
          <w:tcPr>
            <w:tcW w:w="2400" w:type="dxa"/>
            <w:tcBorders>
              <w:top w:val="nil"/>
              <w:left w:val="nil"/>
              <w:bottom w:val="single" w:sz="12" w:space="0" w:color="FFFFFF"/>
              <w:right w:val="single" w:sz="12" w:space="0" w:color="FFFFFF"/>
            </w:tcBorders>
            <w:shd w:val="clear" w:color="000000" w:fill="F2F2F2"/>
            <w:vAlign w:val="center"/>
            <w:hideMark/>
          </w:tcPr>
          <w:p w14:paraId="57A3B754"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0,00</w:t>
            </w:r>
          </w:p>
        </w:tc>
      </w:tr>
      <w:tr w:rsidR="00D92E93" w:rsidRPr="00D92E93" w14:paraId="5301BD5E"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70618D72"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2.5. Usprawnienie gospodarki odpadami</w:t>
            </w:r>
          </w:p>
        </w:tc>
        <w:tc>
          <w:tcPr>
            <w:tcW w:w="1740" w:type="dxa"/>
            <w:tcBorders>
              <w:top w:val="nil"/>
              <w:left w:val="nil"/>
              <w:bottom w:val="single" w:sz="12" w:space="0" w:color="FFFFFF"/>
              <w:right w:val="single" w:sz="12" w:space="0" w:color="FFFFFF"/>
            </w:tcBorders>
            <w:shd w:val="clear" w:color="000000" w:fill="D9D9D9"/>
            <w:vAlign w:val="center"/>
            <w:hideMark/>
          </w:tcPr>
          <w:p w14:paraId="697C4EE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60EC54A0"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6577745C"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32B7DF6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r>
      <w:tr w:rsidR="00D92E93" w:rsidRPr="00D92E93" w14:paraId="6DFF1E08"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04CAA847"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2.6. Rozwój budownictwa mieszkaniowego</w:t>
            </w:r>
          </w:p>
        </w:tc>
        <w:tc>
          <w:tcPr>
            <w:tcW w:w="1740" w:type="dxa"/>
            <w:tcBorders>
              <w:top w:val="nil"/>
              <w:left w:val="nil"/>
              <w:bottom w:val="single" w:sz="12" w:space="0" w:color="FFFFFF"/>
              <w:right w:val="single" w:sz="12" w:space="0" w:color="FFFFFF"/>
            </w:tcBorders>
            <w:shd w:val="clear" w:color="000000" w:fill="D9D9D9"/>
            <w:vAlign w:val="center"/>
            <w:hideMark/>
          </w:tcPr>
          <w:p w14:paraId="6DA65932"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21B8D637"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4AFEC9F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2B977F6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r>
      <w:tr w:rsidR="00D92E93" w:rsidRPr="00D92E93" w14:paraId="67F29860"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6F2FF8A9"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 xml:space="preserve">Działanie F2.7.Wzmocnienie różnorodności biologicznej i ochrona przyrody </w:t>
            </w:r>
          </w:p>
        </w:tc>
        <w:tc>
          <w:tcPr>
            <w:tcW w:w="1740" w:type="dxa"/>
            <w:tcBorders>
              <w:top w:val="nil"/>
              <w:left w:val="nil"/>
              <w:bottom w:val="single" w:sz="12" w:space="0" w:color="FFFFFF"/>
              <w:right w:val="single" w:sz="12" w:space="0" w:color="FFFFFF"/>
            </w:tcBorders>
            <w:shd w:val="clear" w:color="000000" w:fill="D9D9D9"/>
            <w:vAlign w:val="center"/>
            <w:hideMark/>
          </w:tcPr>
          <w:p w14:paraId="1E6370F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4 726 286,45</w:t>
            </w:r>
          </w:p>
        </w:tc>
        <w:tc>
          <w:tcPr>
            <w:tcW w:w="1720" w:type="dxa"/>
            <w:tcBorders>
              <w:top w:val="nil"/>
              <w:left w:val="nil"/>
              <w:bottom w:val="single" w:sz="12" w:space="0" w:color="FFFFFF"/>
              <w:right w:val="single" w:sz="12" w:space="0" w:color="FFFFFF"/>
            </w:tcBorders>
            <w:shd w:val="clear" w:color="000000" w:fill="D9D9D9"/>
            <w:vAlign w:val="center"/>
            <w:hideMark/>
          </w:tcPr>
          <w:p w14:paraId="67F2950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21 977 232,00</w:t>
            </w:r>
          </w:p>
        </w:tc>
        <w:tc>
          <w:tcPr>
            <w:tcW w:w="1720" w:type="dxa"/>
            <w:tcBorders>
              <w:top w:val="nil"/>
              <w:left w:val="nil"/>
              <w:bottom w:val="single" w:sz="12" w:space="0" w:color="FFFFFF"/>
              <w:right w:val="single" w:sz="12" w:space="0" w:color="FFFFFF"/>
            </w:tcBorders>
            <w:shd w:val="clear" w:color="000000" w:fill="D9D9D9"/>
            <w:vAlign w:val="center"/>
            <w:hideMark/>
          </w:tcPr>
          <w:p w14:paraId="604BA500"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9 418 813,71</w:t>
            </w:r>
          </w:p>
        </w:tc>
        <w:tc>
          <w:tcPr>
            <w:tcW w:w="2400" w:type="dxa"/>
            <w:tcBorders>
              <w:top w:val="nil"/>
              <w:left w:val="nil"/>
              <w:bottom w:val="single" w:sz="12" w:space="0" w:color="FFFFFF"/>
              <w:right w:val="single" w:sz="12" w:space="0" w:color="FFFFFF"/>
            </w:tcBorders>
            <w:shd w:val="clear" w:color="000000" w:fill="D9D9D9"/>
            <w:vAlign w:val="center"/>
            <w:hideMark/>
          </w:tcPr>
          <w:p w14:paraId="5105D61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31 396 045,71</w:t>
            </w:r>
          </w:p>
        </w:tc>
      </w:tr>
      <w:tr w:rsidR="00D92E93" w:rsidRPr="00D92E93" w14:paraId="1EB17C83"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0CC9648"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FEDS.02.10 Ochrona przyrody i klimatu - ZIT</w:t>
            </w:r>
          </w:p>
        </w:tc>
        <w:tc>
          <w:tcPr>
            <w:tcW w:w="1740" w:type="dxa"/>
            <w:tcBorders>
              <w:top w:val="nil"/>
              <w:left w:val="nil"/>
              <w:bottom w:val="single" w:sz="12" w:space="0" w:color="FFFFFF"/>
              <w:right w:val="single" w:sz="12" w:space="0" w:color="FFFFFF"/>
            </w:tcBorders>
            <w:shd w:val="clear" w:color="000000" w:fill="D9D9D9"/>
            <w:vAlign w:val="center"/>
            <w:hideMark/>
          </w:tcPr>
          <w:p w14:paraId="23AE2837"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4 726 286,45</w:t>
            </w:r>
          </w:p>
        </w:tc>
        <w:tc>
          <w:tcPr>
            <w:tcW w:w="1720" w:type="dxa"/>
            <w:tcBorders>
              <w:top w:val="nil"/>
              <w:left w:val="nil"/>
              <w:bottom w:val="single" w:sz="12" w:space="0" w:color="FFFFFF"/>
              <w:right w:val="single" w:sz="12" w:space="0" w:color="FFFFFF"/>
            </w:tcBorders>
            <w:shd w:val="clear" w:color="000000" w:fill="F2F2F2"/>
            <w:vAlign w:val="center"/>
            <w:hideMark/>
          </w:tcPr>
          <w:p w14:paraId="6B499A92"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21 977 232,00</w:t>
            </w:r>
          </w:p>
        </w:tc>
        <w:tc>
          <w:tcPr>
            <w:tcW w:w="1720" w:type="dxa"/>
            <w:tcBorders>
              <w:top w:val="nil"/>
              <w:left w:val="nil"/>
              <w:bottom w:val="single" w:sz="12" w:space="0" w:color="FFFFFF"/>
              <w:right w:val="single" w:sz="12" w:space="0" w:color="FFFFFF"/>
            </w:tcBorders>
            <w:shd w:val="clear" w:color="000000" w:fill="D9D9D9"/>
            <w:vAlign w:val="center"/>
            <w:hideMark/>
          </w:tcPr>
          <w:p w14:paraId="01BBD60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9 418 813,71</w:t>
            </w:r>
          </w:p>
        </w:tc>
        <w:tc>
          <w:tcPr>
            <w:tcW w:w="2400" w:type="dxa"/>
            <w:tcBorders>
              <w:top w:val="nil"/>
              <w:left w:val="nil"/>
              <w:bottom w:val="single" w:sz="12" w:space="0" w:color="FFFFFF"/>
              <w:right w:val="single" w:sz="12" w:space="0" w:color="FFFFFF"/>
            </w:tcBorders>
            <w:shd w:val="clear" w:color="000000" w:fill="D9D9D9"/>
            <w:vAlign w:val="center"/>
            <w:hideMark/>
          </w:tcPr>
          <w:p w14:paraId="1E0E1E6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31 396 045,71</w:t>
            </w:r>
          </w:p>
        </w:tc>
      </w:tr>
      <w:tr w:rsidR="00D92E93" w:rsidRPr="00D92E93" w14:paraId="269414DE" w14:textId="77777777" w:rsidTr="00D92E93">
        <w:trPr>
          <w:divId w:val="1555656915"/>
          <w:trHeight w:val="795"/>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1A027A52"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079. Ochrona przyrody i różnorodności biologicznej, dziedzictwo naturalne i zasoby, zielona i błękitna infrastruktura</w:t>
            </w:r>
          </w:p>
        </w:tc>
        <w:tc>
          <w:tcPr>
            <w:tcW w:w="1740" w:type="dxa"/>
            <w:tcBorders>
              <w:top w:val="nil"/>
              <w:left w:val="nil"/>
              <w:bottom w:val="single" w:sz="12" w:space="0" w:color="FFFFFF"/>
              <w:right w:val="single" w:sz="12" w:space="0" w:color="FFFFFF"/>
            </w:tcBorders>
            <w:shd w:val="clear" w:color="000000" w:fill="D9D9D9"/>
            <w:vAlign w:val="center"/>
            <w:hideMark/>
          </w:tcPr>
          <w:p w14:paraId="6C1B4F43"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4 726 286,45</w:t>
            </w:r>
          </w:p>
        </w:tc>
        <w:tc>
          <w:tcPr>
            <w:tcW w:w="1720" w:type="dxa"/>
            <w:tcBorders>
              <w:top w:val="nil"/>
              <w:left w:val="nil"/>
              <w:bottom w:val="single" w:sz="12" w:space="0" w:color="FFFFFF"/>
              <w:right w:val="single" w:sz="12" w:space="0" w:color="FFFFFF"/>
            </w:tcBorders>
            <w:shd w:val="clear" w:color="000000" w:fill="F2F2F2"/>
            <w:vAlign w:val="center"/>
            <w:hideMark/>
          </w:tcPr>
          <w:p w14:paraId="6EBCB55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21 977 232,00</w:t>
            </w:r>
          </w:p>
        </w:tc>
        <w:tc>
          <w:tcPr>
            <w:tcW w:w="1720" w:type="dxa"/>
            <w:tcBorders>
              <w:top w:val="nil"/>
              <w:left w:val="nil"/>
              <w:bottom w:val="single" w:sz="12" w:space="0" w:color="FFFFFF"/>
              <w:right w:val="single" w:sz="12" w:space="0" w:color="FFFFFF"/>
            </w:tcBorders>
            <w:shd w:val="clear" w:color="000000" w:fill="D9D9D9"/>
            <w:vAlign w:val="center"/>
            <w:hideMark/>
          </w:tcPr>
          <w:p w14:paraId="5886FD6A"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9 418 813,71</w:t>
            </w:r>
          </w:p>
        </w:tc>
        <w:tc>
          <w:tcPr>
            <w:tcW w:w="2400" w:type="dxa"/>
            <w:tcBorders>
              <w:top w:val="nil"/>
              <w:left w:val="nil"/>
              <w:bottom w:val="single" w:sz="12" w:space="0" w:color="FFFFFF"/>
              <w:right w:val="single" w:sz="12" w:space="0" w:color="FFFFFF"/>
            </w:tcBorders>
            <w:shd w:val="clear" w:color="000000" w:fill="D9D9D9"/>
            <w:vAlign w:val="center"/>
            <w:hideMark/>
          </w:tcPr>
          <w:p w14:paraId="4DB4A7B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31 396 045,71</w:t>
            </w:r>
          </w:p>
        </w:tc>
      </w:tr>
      <w:tr w:rsidR="00D92E93" w:rsidRPr="00D92E93" w14:paraId="483DD252"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19F15142"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3.1. Budowa dróg i poprawa ich parametrów technicznych</w:t>
            </w:r>
          </w:p>
        </w:tc>
        <w:tc>
          <w:tcPr>
            <w:tcW w:w="1740" w:type="dxa"/>
            <w:tcBorders>
              <w:top w:val="nil"/>
              <w:left w:val="nil"/>
              <w:bottom w:val="single" w:sz="12" w:space="0" w:color="FFFFFF"/>
              <w:right w:val="single" w:sz="12" w:space="0" w:color="FFFFFF"/>
            </w:tcBorders>
            <w:shd w:val="clear" w:color="000000" w:fill="D9D9D9"/>
            <w:vAlign w:val="center"/>
            <w:hideMark/>
          </w:tcPr>
          <w:p w14:paraId="59C704D3"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4311072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9D9D9"/>
            <w:vAlign w:val="center"/>
            <w:hideMark/>
          </w:tcPr>
          <w:p w14:paraId="7F4CC167"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2400" w:type="dxa"/>
            <w:tcBorders>
              <w:top w:val="nil"/>
              <w:left w:val="nil"/>
              <w:bottom w:val="single" w:sz="12" w:space="0" w:color="FFFFFF"/>
              <w:right w:val="single" w:sz="12" w:space="0" w:color="FFFFFF"/>
            </w:tcBorders>
            <w:shd w:val="clear" w:color="000000" w:fill="D9D9D9"/>
            <w:vAlign w:val="center"/>
            <w:hideMark/>
          </w:tcPr>
          <w:p w14:paraId="3EA482E1"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r>
      <w:tr w:rsidR="00D92E93" w:rsidRPr="00D92E93" w14:paraId="6873B799"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06BA72CD"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3.2. Zapewnienie szybkiego bezpośredniego połączenia wewnątrz Aglomeracji Wałbrzyskiej i z jej otoczeniem</w:t>
            </w:r>
          </w:p>
        </w:tc>
        <w:tc>
          <w:tcPr>
            <w:tcW w:w="1740" w:type="dxa"/>
            <w:tcBorders>
              <w:top w:val="nil"/>
              <w:left w:val="nil"/>
              <w:bottom w:val="single" w:sz="12" w:space="0" w:color="FFFFFF"/>
              <w:right w:val="single" w:sz="12" w:space="0" w:color="FFFFFF"/>
            </w:tcBorders>
            <w:shd w:val="clear" w:color="000000" w:fill="D9D9D9"/>
            <w:vAlign w:val="center"/>
            <w:hideMark/>
          </w:tcPr>
          <w:p w14:paraId="39D2E23D"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6A3E07BD"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9D9D9"/>
            <w:vAlign w:val="center"/>
            <w:hideMark/>
          </w:tcPr>
          <w:p w14:paraId="68BBC5BC"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2400" w:type="dxa"/>
            <w:tcBorders>
              <w:top w:val="nil"/>
              <w:left w:val="nil"/>
              <w:bottom w:val="single" w:sz="12" w:space="0" w:color="FFFFFF"/>
              <w:right w:val="single" w:sz="12" w:space="0" w:color="FFFFFF"/>
            </w:tcBorders>
            <w:shd w:val="clear" w:color="000000" w:fill="D9D9D9"/>
            <w:vAlign w:val="center"/>
            <w:hideMark/>
          </w:tcPr>
          <w:p w14:paraId="069DA29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r>
      <w:tr w:rsidR="00D92E93" w:rsidRPr="00D92E93" w14:paraId="0F5FB984"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3A5757A0"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F4.1. Przeciwdziałanie depopulacji poprzez rozwój usług opiekuńczych i wychowawczych</w:t>
            </w:r>
          </w:p>
        </w:tc>
        <w:tc>
          <w:tcPr>
            <w:tcW w:w="1740" w:type="dxa"/>
            <w:tcBorders>
              <w:top w:val="nil"/>
              <w:left w:val="nil"/>
              <w:bottom w:val="single" w:sz="12" w:space="0" w:color="FFFFFF"/>
              <w:right w:val="single" w:sz="12" w:space="0" w:color="FFFFFF"/>
            </w:tcBorders>
            <w:shd w:val="clear" w:color="000000" w:fill="D9D9D9"/>
            <w:vAlign w:val="center"/>
            <w:hideMark/>
          </w:tcPr>
          <w:p w14:paraId="43C9764F"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1 200 000,00</w:t>
            </w:r>
          </w:p>
        </w:tc>
        <w:tc>
          <w:tcPr>
            <w:tcW w:w="1720" w:type="dxa"/>
            <w:tcBorders>
              <w:top w:val="nil"/>
              <w:left w:val="nil"/>
              <w:bottom w:val="single" w:sz="12" w:space="0" w:color="FFFFFF"/>
              <w:right w:val="single" w:sz="12" w:space="0" w:color="FFFFFF"/>
            </w:tcBorders>
            <w:shd w:val="clear" w:color="000000" w:fill="D9D9D9"/>
            <w:vAlign w:val="center"/>
            <w:hideMark/>
          </w:tcPr>
          <w:p w14:paraId="22CC7EB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5 580 000,00</w:t>
            </w:r>
          </w:p>
        </w:tc>
        <w:tc>
          <w:tcPr>
            <w:tcW w:w="1720" w:type="dxa"/>
            <w:tcBorders>
              <w:top w:val="nil"/>
              <w:left w:val="nil"/>
              <w:bottom w:val="single" w:sz="12" w:space="0" w:color="FFFFFF"/>
              <w:right w:val="single" w:sz="12" w:space="0" w:color="FFFFFF"/>
            </w:tcBorders>
            <w:shd w:val="clear" w:color="000000" w:fill="D9D9D9"/>
            <w:vAlign w:val="center"/>
            <w:hideMark/>
          </w:tcPr>
          <w:p w14:paraId="1A269118"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2 391 428,57</w:t>
            </w:r>
          </w:p>
        </w:tc>
        <w:tc>
          <w:tcPr>
            <w:tcW w:w="2400" w:type="dxa"/>
            <w:tcBorders>
              <w:top w:val="nil"/>
              <w:left w:val="nil"/>
              <w:bottom w:val="single" w:sz="12" w:space="0" w:color="FFFFFF"/>
              <w:right w:val="single" w:sz="12" w:space="0" w:color="FFFFFF"/>
            </w:tcBorders>
            <w:shd w:val="clear" w:color="000000" w:fill="D9D9D9"/>
            <w:vAlign w:val="center"/>
            <w:hideMark/>
          </w:tcPr>
          <w:p w14:paraId="5499124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7 971 428,57</w:t>
            </w:r>
          </w:p>
        </w:tc>
      </w:tr>
      <w:tr w:rsidR="00D92E93" w:rsidRPr="00D92E93" w14:paraId="53E655BF"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65CB080"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FEDS.08.03 Dostęp do edukacji - ZIT</w:t>
            </w:r>
          </w:p>
        </w:tc>
        <w:tc>
          <w:tcPr>
            <w:tcW w:w="1740" w:type="dxa"/>
            <w:tcBorders>
              <w:top w:val="nil"/>
              <w:left w:val="nil"/>
              <w:bottom w:val="single" w:sz="12" w:space="0" w:color="FFFFFF"/>
              <w:right w:val="single" w:sz="12" w:space="0" w:color="FFFFFF"/>
            </w:tcBorders>
            <w:shd w:val="clear" w:color="000000" w:fill="D9D9D9"/>
            <w:vAlign w:val="center"/>
            <w:hideMark/>
          </w:tcPr>
          <w:p w14:paraId="0CEC1D82"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1 200 000,00</w:t>
            </w:r>
          </w:p>
        </w:tc>
        <w:tc>
          <w:tcPr>
            <w:tcW w:w="1720" w:type="dxa"/>
            <w:tcBorders>
              <w:top w:val="nil"/>
              <w:left w:val="nil"/>
              <w:bottom w:val="single" w:sz="12" w:space="0" w:color="FFFFFF"/>
              <w:right w:val="single" w:sz="12" w:space="0" w:color="FFFFFF"/>
            </w:tcBorders>
            <w:shd w:val="clear" w:color="000000" w:fill="F2F2F2"/>
            <w:vAlign w:val="center"/>
            <w:hideMark/>
          </w:tcPr>
          <w:p w14:paraId="5934B321"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5 580 000,00</w:t>
            </w:r>
          </w:p>
        </w:tc>
        <w:tc>
          <w:tcPr>
            <w:tcW w:w="1720" w:type="dxa"/>
            <w:tcBorders>
              <w:top w:val="nil"/>
              <w:left w:val="nil"/>
              <w:bottom w:val="single" w:sz="12" w:space="0" w:color="FFFFFF"/>
              <w:right w:val="single" w:sz="12" w:space="0" w:color="FFFFFF"/>
            </w:tcBorders>
            <w:shd w:val="clear" w:color="000000" w:fill="D9D9D9"/>
            <w:vAlign w:val="center"/>
            <w:hideMark/>
          </w:tcPr>
          <w:p w14:paraId="55C8EDF3"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2 391 428,57</w:t>
            </w:r>
          </w:p>
        </w:tc>
        <w:tc>
          <w:tcPr>
            <w:tcW w:w="2400" w:type="dxa"/>
            <w:tcBorders>
              <w:top w:val="nil"/>
              <w:left w:val="nil"/>
              <w:bottom w:val="single" w:sz="12" w:space="0" w:color="FFFFFF"/>
              <w:right w:val="single" w:sz="12" w:space="0" w:color="FFFFFF"/>
            </w:tcBorders>
            <w:shd w:val="clear" w:color="000000" w:fill="D9D9D9"/>
            <w:vAlign w:val="center"/>
            <w:hideMark/>
          </w:tcPr>
          <w:p w14:paraId="185D71E0"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7 971 428,57</w:t>
            </w:r>
          </w:p>
        </w:tc>
      </w:tr>
      <w:tr w:rsidR="00D92E93" w:rsidRPr="00D92E93" w14:paraId="3E4B2E91"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6746324"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148. Wsparcie na rzecz wczesnej edukacji i opieki nad dzieckiem (z wyłączeniem infrastruktury)</w:t>
            </w:r>
          </w:p>
        </w:tc>
        <w:tc>
          <w:tcPr>
            <w:tcW w:w="1740" w:type="dxa"/>
            <w:tcBorders>
              <w:top w:val="nil"/>
              <w:left w:val="nil"/>
              <w:bottom w:val="single" w:sz="12" w:space="0" w:color="FFFFFF"/>
              <w:right w:val="single" w:sz="12" w:space="0" w:color="FFFFFF"/>
            </w:tcBorders>
            <w:shd w:val="clear" w:color="000000" w:fill="D9D9D9"/>
            <w:vAlign w:val="center"/>
            <w:hideMark/>
          </w:tcPr>
          <w:p w14:paraId="7A0C4559"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1 200 000,00</w:t>
            </w:r>
          </w:p>
        </w:tc>
        <w:tc>
          <w:tcPr>
            <w:tcW w:w="1720" w:type="dxa"/>
            <w:tcBorders>
              <w:top w:val="nil"/>
              <w:left w:val="nil"/>
              <w:bottom w:val="single" w:sz="12" w:space="0" w:color="FFFFFF"/>
              <w:right w:val="single" w:sz="12" w:space="0" w:color="FFFFFF"/>
            </w:tcBorders>
            <w:shd w:val="clear" w:color="000000" w:fill="F2F2F2"/>
            <w:vAlign w:val="center"/>
            <w:hideMark/>
          </w:tcPr>
          <w:p w14:paraId="43CD6F67"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5 580 000,00</w:t>
            </w:r>
          </w:p>
        </w:tc>
        <w:tc>
          <w:tcPr>
            <w:tcW w:w="1720" w:type="dxa"/>
            <w:tcBorders>
              <w:top w:val="nil"/>
              <w:left w:val="nil"/>
              <w:bottom w:val="single" w:sz="12" w:space="0" w:color="FFFFFF"/>
              <w:right w:val="single" w:sz="12" w:space="0" w:color="FFFFFF"/>
            </w:tcBorders>
            <w:shd w:val="clear" w:color="000000" w:fill="D9D9D9"/>
            <w:vAlign w:val="center"/>
            <w:hideMark/>
          </w:tcPr>
          <w:p w14:paraId="3B3796D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2 391 428,57</w:t>
            </w:r>
          </w:p>
        </w:tc>
        <w:tc>
          <w:tcPr>
            <w:tcW w:w="2400" w:type="dxa"/>
            <w:tcBorders>
              <w:top w:val="nil"/>
              <w:left w:val="nil"/>
              <w:bottom w:val="single" w:sz="12" w:space="0" w:color="FFFFFF"/>
              <w:right w:val="single" w:sz="12" w:space="0" w:color="FFFFFF"/>
            </w:tcBorders>
            <w:shd w:val="clear" w:color="000000" w:fill="D9D9D9"/>
            <w:vAlign w:val="center"/>
            <w:hideMark/>
          </w:tcPr>
          <w:p w14:paraId="5EA36AF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7 971 428,57</w:t>
            </w:r>
          </w:p>
        </w:tc>
      </w:tr>
      <w:tr w:rsidR="00D92E93" w:rsidRPr="00D92E93" w14:paraId="0EAD187E"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65464A4A"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F4.2. Poprawa poziomu edukacji i promowanie uczenia się przez całe życie</w:t>
            </w:r>
          </w:p>
        </w:tc>
        <w:tc>
          <w:tcPr>
            <w:tcW w:w="1740" w:type="dxa"/>
            <w:tcBorders>
              <w:top w:val="nil"/>
              <w:left w:val="nil"/>
              <w:bottom w:val="single" w:sz="12" w:space="0" w:color="FFFFFF"/>
              <w:right w:val="single" w:sz="12" w:space="0" w:color="FFFFFF"/>
            </w:tcBorders>
            <w:shd w:val="clear" w:color="000000" w:fill="D9D9D9"/>
            <w:vAlign w:val="center"/>
            <w:hideMark/>
          </w:tcPr>
          <w:p w14:paraId="549CDC03"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1 500 000,00</w:t>
            </w:r>
          </w:p>
        </w:tc>
        <w:tc>
          <w:tcPr>
            <w:tcW w:w="1720" w:type="dxa"/>
            <w:tcBorders>
              <w:top w:val="nil"/>
              <w:left w:val="nil"/>
              <w:bottom w:val="single" w:sz="12" w:space="0" w:color="FFFFFF"/>
              <w:right w:val="single" w:sz="12" w:space="0" w:color="FFFFFF"/>
            </w:tcBorders>
            <w:shd w:val="clear" w:color="000000" w:fill="D9D9D9"/>
            <w:vAlign w:val="center"/>
            <w:hideMark/>
          </w:tcPr>
          <w:p w14:paraId="20B144D8"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6 975 000,00</w:t>
            </w:r>
          </w:p>
        </w:tc>
        <w:tc>
          <w:tcPr>
            <w:tcW w:w="1720" w:type="dxa"/>
            <w:tcBorders>
              <w:top w:val="nil"/>
              <w:left w:val="nil"/>
              <w:bottom w:val="single" w:sz="12" w:space="0" w:color="FFFFFF"/>
              <w:right w:val="single" w:sz="12" w:space="0" w:color="FFFFFF"/>
            </w:tcBorders>
            <w:shd w:val="clear" w:color="000000" w:fill="D9D9D9"/>
            <w:vAlign w:val="center"/>
            <w:hideMark/>
          </w:tcPr>
          <w:p w14:paraId="4BAADF92"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2 989 285,71</w:t>
            </w:r>
          </w:p>
        </w:tc>
        <w:tc>
          <w:tcPr>
            <w:tcW w:w="2400" w:type="dxa"/>
            <w:tcBorders>
              <w:top w:val="nil"/>
              <w:left w:val="nil"/>
              <w:bottom w:val="single" w:sz="12" w:space="0" w:color="FFFFFF"/>
              <w:right w:val="single" w:sz="12" w:space="0" w:color="FFFFFF"/>
            </w:tcBorders>
            <w:shd w:val="clear" w:color="000000" w:fill="D9D9D9"/>
            <w:vAlign w:val="center"/>
            <w:hideMark/>
          </w:tcPr>
          <w:p w14:paraId="754FBA5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9 964 285,71</w:t>
            </w:r>
          </w:p>
        </w:tc>
      </w:tr>
      <w:tr w:rsidR="00D92E93" w:rsidRPr="00D92E93" w14:paraId="0F18B376"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1914EC0"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FEDS.08.03 Dostęp do edukacji - ZIT</w:t>
            </w:r>
          </w:p>
        </w:tc>
        <w:tc>
          <w:tcPr>
            <w:tcW w:w="1740" w:type="dxa"/>
            <w:tcBorders>
              <w:top w:val="nil"/>
              <w:left w:val="nil"/>
              <w:bottom w:val="single" w:sz="12" w:space="0" w:color="FFFFFF"/>
              <w:right w:val="single" w:sz="12" w:space="0" w:color="FFFFFF"/>
            </w:tcBorders>
            <w:shd w:val="clear" w:color="000000" w:fill="D9D9D9"/>
            <w:vAlign w:val="center"/>
            <w:hideMark/>
          </w:tcPr>
          <w:p w14:paraId="5E86DF5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1 500 000,00</w:t>
            </w:r>
          </w:p>
        </w:tc>
        <w:tc>
          <w:tcPr>
            <w:tcW w:w="1720" w:type="dxa"/>
            <w:tcBorders>
              <w:top w:val="nil"/>
              <w:left w:val="nil"/>
              <w:bottom w:val="single" w:sz="12" w:space="0" w:color="FFFFFF"/>
              <w:right w:val="single" w:sz="12" w:space="0" w:color="FFFFFF"/>
            </w:tcBorders>
            <w:shd w:val="clear" w:color="000000" w:fill="F2F2F2"/>
            <w:vAlign w:val="center"/>
            <w:hideMark/>
          </w:tcPr>
          <w:p w14:paraId="7732B9EF"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6 975 000,00</w:t>
            </w:r>
          </w:p>
        </w:tc>
        <w:tc>
          <w:tcPr>
            <w:tcW w:w="1720" w:type="dxa"/>
            <w:tcBorders>
              <w:top w:val="nil"/>
              <w:left w:val="nil"/>
              <w:bottom w:val="single" w:sz="12" w:space="0" w:color="FFFFFF"/>
              <w:right w:val="single" w:sz="12" w:space="0" w:color="FFFFFF"/>
            </w:tcBorders>
            <w:shd w:val="clear" w:color="000000" w:fill="D9D9D9"/>
            <w:vAlign w:val="center"/>
            <w:hideMark/>
          </w:tcPr>
          <w:p w14:paraId="701401E7"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2 989 285,71</w:t>
            </w:r>
          </w:p>
        </w:tc>
        <w:tc>
          <w:tcPr>
            <w:tcW w:w="2400" w:type="dxa"/>
            <w:tcBorders>
              <w:top w:val="nil"/>
              <w:left w:val="nil"/>
              <w:bottom w:val="single" w:sz="12" w:space="0" w:color="FFFFFF"/>
              <w:right w:val="single" w:sz="12" w:space="0" w:color="FFFFFF"/>
            </w:tcBorders>
            <w:shd w:val="clear" w:color="000000" w:fill="D9D9D9"/>
            <w:vAlign w:val="center"/>
            <w:hideMark/>
          </w:tcPr>
          <w:p w14:paraId="4A99F35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9 964 285,71</w:t>
            </w:r>
          </w:p>
        </w:tc>
      </w:tr>
      <w:tr w:rsidR="00D92E93" w:rsidRPr="00D92E93" w14:paraId="0046D81B"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1A97675"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149. Wsparcie na rzecz edukacji na poziomie podstawowym i średnim (z wyłączeniem infrastruktury)</w:t>
            </w:r>
          </w:p>
        </w:tc>
        <w:tc>
          <w:tcPr>
            <w:tcW w:w="1740" w:type="dxa"/>
            <w:tcBorders>
              <w:top w:val="nil"/>
              <w:left w:val="nil"/>
              <w:bottom w:val="single" w:sz="12" w:space="0" w:color="FFFFFF"/>
              <w:right w:val="single" w:sz="12" w:space="0" w:color="FFFFFF"/>
            </w:tcBorders>
            <w:shd w:val="clear" w:color="000000" w:fill="D9D9D9"/>
            <w:vAlign w:val="center"/>
            <w:hideMark/>
          </w:tcPr>
          <w:p w14:paraId="1D323003"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1 500 000,00</w:t>
            </w:r>
          </w:p>
        </w:tc>
        <w:tc>
          <w:tcPr>
            <w:tcW w:w="1720" w:type="dxa"/>
            <w:tcBorders>
              <w:top w:val="nil"/>
              <w:left w:val="nil"/>
              <w:bottom w:val="single" w:sz="12" w:space="0" w:color="FFFFFF"/>
              <w:right w:val="single" w:sz="12" w:space="0" w:color="FFFFFF"/>
            </w:tcBorders>
            <w:shd w:val="clear" w:color="000000" w:fill="F2F2F2"/>
            <w:vAlign w:val="center"/>
            <w:hideMark/>
          </w:tcPr>
          <w:p w14:paraId="29689DD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6 975 000,00</w:t>
            </w:r>
          </w:p>
        </w:tc>
        <w:tc>
          <w:tcPr>
            <w:tcW w:w="1720" w:type="dxa"/>
            <w:tcBorders>
              <w:top w:val="nil"/>
              <w:left w:val="nil"/>
              <w:bottom w:val="single" w:sz="12" w:space="0" w:color="FFFFFF"/>
              <w:right w:val="single" w:sz="12" w:space="0" w:color="FFFFFF"/>
            </w:tcBorders>
            <w:shd w:val="clear" w:color="000000" w:fill="D9D9D9"/>
            <w:vAlign w:val="center"/>
            <w:hideMark/>
          </w:tcPr>
          <w:p w14:paraId="2D7BDDC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2 989 285,71</w:t>
            </w:r>
          </w:p>
        </w:tc>
        <w:tc>
          <w:tcPr>
            <w:tcW w:w="2400" w:type="dxa"/>
            <w:tcBorders>
              <w:top w:val="nil"/>
              <w:left w:val="nil"/>
              <w:bottom w:val="single" w:sz="12" w:space="0" w:color="FFFFFF"/>
              <w:right w:val="single" w:sz="12" w:space="0" w:color="FFFFFF"/>
            </w:tcBorders>
            <w:shd w:val="clear" w:color="000000" w:fill="D9D9D9"/>
            <w:vAlign w:val="center"/>
            <w:hideMark/>
          </w:tcPr>
          <w:p w14:paraId="03F8F11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9 964 285,71</w:t>
            </w:r>
          </w:p>
        </w:tc>
      </w:tr>
      <w:tr w:rsidR="00D92E93" w:rsidRPr="00D92E93" w14:paraId="3D159286"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38DD2CDF"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4.3. Rozwój infrastruktury ochrony zdrowia oraz promocja profilaktyki i zdrowego trybu życia</w:t>
            </w:r>
          </w:p>
        </w:tc>
        <w:tc>
          <w:tcPr>
            <w:tcW w:w="1740" w:type="dxa"/>
            <w:tcBorders>
              <w:top w:val="nil"/>
              <w:left w:val="nil"/>
              <w:bottom w:val="single" w:sz="12" w:space="0" w:color="FFFFFF"/>
              <w:right w:val="single" w:sz="12" w:space="0" w:color="FFFFFF"/>
            </w:tcBorders>
            <w:shd w:val="clear" w:color="000000" w:fill="D9D9D9"/>
            <w:vAlign w:val="center"/>
            <w:hideMark/>
          </w:tcPr>
          <w:p w14:paraId="180F2F2C"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199169C7"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7A93B302"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0F474B0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r>
      <w:tr w:rsidR="00D92E93" w:rsidRPr="00D92E93" w14:paraId="51B37048"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7FA2EFC0"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4.4. Aktywizacja lokalnego rynku pracy</w:t>
            </w:r>
          </w:p>
        </w:tc>
        <w:tc>
          <w:tcPr>
            <w:tcW w:w="1740" w:type="dxa"/>
            <w:tcBorders>
              <w:top w:val="nil"/>
              <w:left w:val="nil"/>
              <w:bottom w:val="single" w:sz="12" w:space="0" w:color="FFFFFF"/>
              <w:right w:val="single" w:sz="12" w:space="0" w:color="FFFFFF"/>
            </w:tcBorders>
            <w:shd w:val="clear" w:color="000000" w:fill="D9D9D9"/>
            <w:vAlign w:val="center"/>
            <w:hideMark/>
          </w:tcPr>
          <w:p w14:paraId="28D4871F"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7C50792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3645365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1842B200"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r>
      <w:tr w:rsidR="00D92E93" w:rsidRPr="00D92E93" w14:paraId="5804AFED"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6BE76287"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F4.5. Promowanie włączenia społecznego i przeciwdziałanie przejawom ubóstwa</w:t>
            </w:r>
          </w:p>
        </w:tc>
        <w:tc>
          <w:tcPr>
            <w:tcW w:w="1740" w:type="dxa"/>
            <w:tcBorders>
              <w:top w:val="nil"/>
              <w:left w:val="nil"/>
              <w:bottom w:val="single" w:sz="12" w:space="0" w:color="FFFFFF"/>
              <w:right w:val="single" w:sz="12" w:space="0" w:color="FFFFFF"/>
            </w:tcBorders>
            <w:shd w:val="clear" w:color="000000" w:fill="D9D9D9"/>
            <w:vAlign w:val="center"/>
            <w:hideMark/>
          </w:tcPr>
          <w:p w14:paraId="26BBD63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3 021 968,60</w:t>
            </w:r>
          </w:p>
        </w:tc>
        <w:tc>
          <w:tcPr>
            <w:tcW w:w="1720" w:type="dxa"/>
            <w:tcBorders>
              <w:top w:val="nil"/>
              <w:left w:val="nil"/>
              <w:bottom w:val="single" w:sz="12" w:space="0" w:color="FFFFFF"/>
              <w:right w:val="single" w:sz="12" w:space="0" w:color="FFFFFF"/>
            </w:tcBorders>
            <w:shd w:val="clear" w:color="000000" w:fill="D9D9D9"/>
            <w:vAlign w:val="center"/>
            <w:hideMark/>
          </w:tcPr>
          <w:p w14:paraId="0F1601E1"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14 052 154,00</w:t>
            </w:r>
          </w:p>
        </w:tc>
        <w:tc>
          <w:tcPr>
            <w:tcW w:w="1720" w:type="dxa"/>
            <w:tcBorders>
              <w:top w:val="nil"/>
              <w:left w:val="nil"/>
              <w:bottom w:val="single" w:sz="12" w:space="0" w:color="FFFFFF"/>
              <w:right w:val="single" w:sz="12" w:space="0" w:color="FFFFFF"/>
            </w:tcBorders>
            <w:shd w:val="clear" w:color="000000" w:fill="D9D9D9"/>
            <w:vAlign w:val="center"/>
            <w:hideMark/>
          </w:tcPr>
          <w:p w14:paraId="5A52DEE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6 022 351,71</w:t>
            </w:r>
          </w:p>
        </w:tc>
        <w:tc>
          <w:tcPr>
            <w:tcW w:w="2400" w:type="dxa"/>
            <w:tcBorders>
              <w:top w:val="nil"/>
              <w:left w:val="nil"/>
              <w:bottom w:val="single" w:sz="12" w:space="0" w:color="FFFFFF"/>
              <w:right w:val="single" w:sz="12" w:space="0" w:color="FFFFFF"/>
            </w:tcBorders>
            <w:shd w:val="clear" w:color="000000" w:fill="D9D9D9"/>
            <w:vAlign w:val="center"/>
            <w:hideMark/>
          </w:tcPr>
          <w:p w14:paraId="383EB078"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20 074 505,71</w:t>
            </w:r>
          </w:p>
        </w:tc>
      </w:tr>
      <w:tr w:rsidR="00D92E93" w:rsidRPr="00D92E93" w14:paraId="2F1C13C2"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6DE0A1D"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FEDS.07.10 Rozwój usług społecznych i zdrowotnych - ZIT</w:t>
            </w:r>
          </w:p>
        </w:tc>
        <w:tc>
          <w:tcPr>
            <w:tcW w:w="1740" w:type="dxa"/>
            <w:tcBorders>
              <w:top w:val="nil"/>
              <w:left w:val="nil"/>
              <w:bottom w:val="single" w:sz="12" w:space="0" w:color="FFFFFF"/>
              <w:right w:val="single" w:sz="12" w:space="0" w:color="FFFFFF"/>
            </w:tcBorders>
            <w:shd w:val="clear" w:color="000000" w:fill="D9D9D9"/>
            <w:vAlign w:val="center"/>
            <w:hideMark/>
          </w:tcPr>
          <w:p w14:paraId="4F36CD68"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3 021 968,60</w:t>
            </w:r>
          </w:p>
        </w:tc>
        <w:tc>
          <w:tcPr>
            <w:tcW w:w="1720" w:type="dxa"/>
            <w:tcBorders>
              <w:top w:val="nil"/>
              <w:left w:val="nil"/>
              <w:bottom w:val="single" w:sz="12" w:space="0" w:color="FFFFFF"/>
              <w:right w:val="single" w:sz="12" w:space="0" w:color="FFFFFF"/>
            </w:tcBorders>
            <w:shd w:val="clear" w:color="000000" w:fill="F2F2F2"/>
            <w:vAlign w:val="center"/>
            <w:hideMark/>
          </w:tcPr>
          <w:p w14:paraId="0472E49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14 052 154,00</w:t>
            </w:r>
          </w:p>
        </w:tc>
        <w:tc>
          <w:tcPr>
            <w:tcW w:w="1720" w:type="dxa"/>
            <w:tcBorders>
              <w:top w:val="nil"/>
              <w:left w:val="nil"/>
              <w:bottom w:val="single" w:sz="12" w:space="0" w:color="FFFFFF"/>
              <w:right w:val="single" w:sz="12" w:space="0" w:color="FFFFFF"/>
            </w:tcBorders>
            <w:shd w:val="clear" w:color="000000" w:fill="D9D9D9"/>
            <w:vAlign w:val="center"/>
            <w:hideMark/>
          </w:tcPr>
          <w:p w14:paraId="46B7B46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6 022 351,71</w:t>
            </w:r>
          </w:p>
        </w:tc>
        <w:tc>
          <w:tcPr>
            <w:tcW w:w="2400" w:type="dxa"/>
            <w:tcBorders>
              <w:top w:val="nil"/>
              <w:left w:val="nil"/>
              <w:bottom w:val="single" w:sz="12" w:space="0" w:color="FFFFFF"/>
              <w:right w:val="single" w:sz="12" w:space="0" w:color="FFFFFF"/>
            </w:tcBorders>
            <w:shd w:val="clear" w:color="000000" w:fill="D9D9D9"/>
            <w:vAlign w:val="center"/>
            <w:hideMark/>
          </w:tcPr>
          <w:p w14:paraId="10913E9F"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20 074 505,71</w:t>
            </w:r>
          </w:p>
        </w:tc>
      </w:tr>
      <w:tr w:rsidR="00D92E93" w:rsidRPr="00D92E93" w14:paraId="611030A3" w14:textId="77777777" w:rsidTr="00D92E93">
        <w:trPr>
          <w:divId w:val="1555656915"/>
          <w:trHeight w:val="795"/>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32EC394"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158. Działania na rzecz poprawy równego i szybkiego dostępu do stabilnych i przystępnych cenowo usług wysokiej jakości</w:t>
            </w:r>
          </w:p>
        </w:tc>
        <w:tc>
          <w:tcPr>
            <w:tcW w:w="1740" w:type="dxa"/>
            <w:tcBorders>
              <w:top w:val="nil"/>
              <w:left w:val="nil"/>
              <w:bottom w:val="single" w:sz="12" w:space="0" w:color="FFFFFF"/>
              <w:right w:val="single" w:sz="12" w:space="0" w:color="FFFFFF"/>
            </w:tcBorders>
            <w:shd w:val="clear" w:color="000000" w:fill="D9D9D9"/>
            <w:vAlign w:val="center"/>
            <w:hideMark/>
          </w:tcPr>
          <w:p w14:paraId="1411F74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3 021 968,60</w:t>
            </w:r>
          </w:p>
        </w:tc>
        <w:tc>
          <w:tcPr>
            <w:tcW w:w="1720" w:type="dxa"/>
            <w:tcBorders>
              <w:top w:val="nil"/>
              <w:left w:val="nil"/>
              <w:bottom w:val="single" w:sz="12" w:space="0" w:color="FFFFFF"/>
              <w:right w:val="single" w:sz="12" w:space="0" w:color="FFFFFF"/>
            </w:tcBorders>
            <w:shd w:val="clear" w:color="000000" w:fill="F2F2F2"/>
            <w:vAlign w:val="center"/>
            <w:hideMark/>
          </w:tcPr>
          <w:p w14:paraId="1047676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14 052 154,00</w:t>
            </w:r>
          </w:p>
        </w:tc>
        <w:tc>
          <w:tcPr>
            <w:tcW w:w="1720" w:type="dxa"/>
            <w:tcBorders>
              <w:top w:val="nil"/>
              <w:left w:val="nil"/>
              <w:bottom w:val="single" w:sz="12" w:space="0" w:color="FFFFFF"/>
              <w:right w:val="single" w:sz="12" w:space="0" w:color="FFFFFF"/>
            </w:tcBorders>
            <w:shd w:val="clear" w:color="000000" w:fill="D9D9D9"/>
            <w:vAlign w:val="center"/>
            <w:hideMark/>
          </w:tcPr>
          <w:p w14:paraId="1E57D99B"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6 022 351,71</w:t>
            </w:r>
          </w:p>
        </w:tc>
        <w:tc>
          <w:tcPr>
            <w:tcW w:w="2400" w:type="dxa"/>
            <w:tcBorders>
              <w:top w:val="nil"/>
              <w:left w:val="nil"/>
              <w:bottom w:val="single" w:sz="12" w:space="0" w:color="FFFFFF"/>
              <w:right w:val="single" w:sz="12" w:space="0" w:color="FFFFFF"/>
            </w:tcBorders>
            <w:shd w:val="clear" w:color="000000" w:fill="D9D9D9"/>
            <w:vAlign w:val="center"/>
            <w:hideMark/>
          </w:tcPr>
          <w:p w14:paraId="2B43BF57"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20 074 505,71</w:t>
            </w:r>
          </w:p>
        </w:tc>
      </w:tr>
      <w:tr w:rsidR="00D92E93" w:rsidRPr="00D92E93" w14:paraId="56908652"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4526DAB8"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F5.1. Wzmocnienie atrakcyjności turystycznej i oferty kulturalnej obszaru</w:t>
            </w:r>
          </w:p>
        </w:tc>
        <w:tc>
          <w:tcPr>
            <w:tcW w:w="1740" w:type="dxa"/>
            <w:tcBorders>
              <w:top w:val="nil"/>
              <w:left w:val="nil"/>
              <w:bottom w:val="single" w:sz="12" w:space="0" w:color="FFFFFF"/>
              <w:right w:val="single" w:sz="12" w:space="0" w:color="FFFFFF"/>
            </w:tcBorders>
            <w:shd w:val="clear" w:color="000000" w:fill="D9D9D9"/>
            <w:vAlign w:val="center"/>
            <w:hideMark/>
          </w:tcPr>
          <w:p w14:paraId="7EA1A832"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7 128 023,23</w:t>
            </w:r>
          </w:p>
        </w:tc>
        <w:tc>
          <w:tcPr>
            <w:tcW w:w="1720" w:type="dxa"/>
            <w:tcBorders>
              <w:top w:val="nil"/>
              <w:left w:val="nil"/>
              <w:bottom w:val="single" w:sz="12" w:space="0" w:color="FFFFFF"/>
              <w:right w:val="single" w:sz="12" w:space="0" w:color="FFFFFF"/>
            </w:tcBorders>
            <w:shd w:val="clear" w:color="000000" w:fill="D9D9D9"/>
            <w:vAlign w:val="center"/>
            <w:hideMark/>
          </w:tcPr>
          <w:p w14:paraId="1ABE80D3"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33 145 308,00</w:t>
            </w:r>
          </w:p>
        </w:tc>
        <w:tc>
          <w:tcPr>
            <w:tcW w:w="1720" w:type="dxa"/>
            <w:tcBorders>
              <w:top w:val="nil"/>
              <w:left w:val="nil"/>
              <w:bottom w:val="single" w:sz="12" w:space="0" w:color="FFFFFF"/>
              <w:right w:val="single" w:sz="12" w:space="0" w:color="FFFFFF"/>
            </w:tcBorders>
            <w:shd w:val="clear" w:color="000000" w:fill="D9D9D9"/>
            <w:vAlign w:val="center"/>
            <w:hideMark/>
          </w:tcPr>
          <w:p w14:paraId="1960DF78"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14 205 132,00</w:t>
            </w:r>
          </w:p>
        </w:tc>
        <w:tc>
          <w:tcPr>
            <w:tcW w:w="2400" w:type="dxa"/>
            <w:tcBorders>
              <w:top w:val="nil"/>
              <w:left w:val="nil"/>
              <w:bottom w:val="single" w:sz="12" w:space="0" w:color="FFFFFF"/>
              <w:right w:val="single" w:sz="12" w:space="0" w:color="FFFFFF"/>
            </w:tcBorders>
            <w:shd w:val="clear" w:color="000000" w:fill="D9D9D9"/>
            <w:vAlign w:val="center"/>
            <w:hideMark/>
          </w:tcPr>
          <w:p w14:paraId="3469B6A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47 350 440,00</w:t>
            </w:r>
          </w:p>
        </w:tc>
      </w:tr>
      <w:tr w:rsidR="00D92E93" w:rsidRPr="00D92E93" w14:paraId="7A60DFED"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017DE257"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FEDS.06.01 Rozwój lokalny - strategie ZIT</w:t>
            </w:r>
          </w:p>
        </w:tc>
        <w:tc>
          <w:tcPr>
            <w:tcW w:w="1740" w:type="dxa"/>
            <w:tcBorders>
              <w:top w:val="nil"/>
              <w:left w:val="nil"/>
              <w:bottom w:val="single" w:sz="12" w:space="0" w:color="FFFFFF"/>
              <w:right w:val="single" w:sz="12" w:space="0" w:color="FFFFFF"/>
            </w:tcBorders>
            <w:shd w:val="clear" w:color="000000" w:fill="D9D9D9"/>
            <w:vAlign w:val="center"/>
            <w:hideMark/>
          </w:tcPr>
          <w:p w14:paraId="5560E252"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7 128 023,23</w:t>
            </w:r>
          </w:p>
        </w:tc>
        <w:tc>
          <w:tcPr>
            <w:tcW w:w="1720" w:type="dxa"/>
            <w:tcBorders>
              <w:top w:val="nil"/>
              <w:left w:val="nil"/>
              <w:bottom w:val="single" w:sz="12" w:space="0" w:color="FFFFFF"/>
              <w:right w:val="single" w:sz="12" w:space="0" w:color="FFFFFF"/>
            </w:tcBorders>
            <w:shd w:val="clear" w:color="000000" w:fill="F2F2F2"/>
            <w:vAlign w:val="center"/>
            <w:hideMark/>
          </w:tcPr>
          <w:p w14:paraId="00D73EE8"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33 145 308,00</w:t>
            </w:r>
          </w:p>
        </w:tc>
        <w:tc>
          <w:tcPr>
            <w:tcW w:w="1720" w:type="dxa"/>
            <w:tcBorders>
              <w:top w:val="nil"/>
              <w:left w:val="nil"/>
              <w:bottom w:val="single" w:sz="12" w:space="0" w:color="FFFFFF"/>
              <w:right w:val="single" w:sz="12" w:space="0" w:color="FFFFFF"/>
            </w:tcBorders>
            <w:shd w:val="clear" w:color="000000" w:fill="D9D9D9"/>
            <w:vAlign w:val="center"/>
            <w:hideMark/>
          </w:tcPr>
          <w:p w14:paraId="5C95046D"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14 205 132,00</w:t>
            </w:r>
          </w:p>
        </w:tc>
        <w:tc>
          <w:tcPr>
            <w:tcW w:w="2400" w:type="dxa"/>
            <w:tcBorders>
              <w:top w:val="nil"/>
              <w:left w:val="nil"/>
              <w:bottom w:val="single" w:sz="12" w:space="0" w:color="FFFFFF"/>
              <w:right w:val="single" w:sz="12" w:space="0" w:color="FFFFFF"/>
            </w:tcBorders>
            <w:shd w:val="clear" w:color="000000" w:fill="D9D9D9"/>
            <w:vAlign w:val="center"/>
            <w:hideMark/>
          </w:tcPr>
          <w:p w14:paraId="5BD7A1A3"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47 350 440,00</w:t>
            </w:r>
          </w:p>
        </w:tc>
      </w:tr>
      <w:tr w:rsidR="00D92E93" w:rsidRPr="00D92E93" w14:paraId="2C8CC603"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17B6EA5"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165. Ochrona, rozwój i promowanie publicznych walorów turystycznych i usług turystycznych</w:t>
            </w:r>
          </w:p>
        </w:tc>
        <w:tc>
          <w:tcPr>
            <w:tcW w:w="1740" w:type="dxa"/>
            <w:tcBorders>
              <w:top w:val="nil"/>
              <w:left w:val="nil"/>
              <w:bottom w:val="single" w:sz="12" w:space="0" w:color="FFFFFF"/>
              <w:right w:val="single" w:sz="12" w:space="0" w:color="FFFFFF"/>
            </w:tcBorders>
            <w:shd w:val="clear" w:color="000000" w:fill="D9D9D9"/>
            <w:vAlign w:val="center"/>
            <w:hideMark/>
          </w:tcPr>
          <w:p w14:paraId="2750B158"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3 836 205,16</w:t>
            </w:r>
          </w:p>
        </w:tc>
        <w:tc>
          <w:tcPr>
            <w:tcW w:w="1720" w:type="dxa"/>
            <w:tcBorders>
              <w:top w:val="nil"/>
              <w:left w:val="nil"/>
              <w:bottom w:val="single" w:sz="12" w:space="0" w:color="FFFFFF"/>
              <w:right w:val="single" w:sz="12" w:space="0" w:color="FFFFFF"/>
            </w:tcBorders>
            <w:shd w:val="clear" w:color="000000" w:fill="F2F2F2"/>
            <w:vAlign w:val="center"/>
            <w:hideMark/>
          </w:tcPr>
          <w:p w14:paraId="5DB04B1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17 838 354,00</w:t>
            </w:r>
          </w:p>
        </w:tc>
        <w:tc>
          <w:tcPr>
            <w:tcW w:w="1720" w:type="dxa"/>
            <w:tcBorders>
              <w:top w:val="nil"/>
              <w:left w:val="nil"/>
              <w:bottom w:val="single" w:sz="12" w:space="0" w:color="FFFFFF"/>
              <w:right w:val="single" w:sz="12" w:space="0" w:color="FFFFFF"/>
            </w:tcBorders>
            <w:shd w:val="clear" w:color="000000" w:fill="D9D9D9"/>
            <w:vAlign w:val="center"/>
            <w:hideMark/>
          </w:tcPr>
          <w:p w14:paraId="4F3EA90C"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7 645 008,86</w:t>
            </w:r>
          </w:p>
        </w:tc>
        <w:tc>
          <w:tcPr>
            <w:tcW w:w="2400" w:type="dxa"/>
            <w:tcBorders>
              <w:top w:val="nil"/>
              <w:left w:val="nil"/>
              <w:bottom w:val="single" w:sz="12" w:space="0" w:color="FFFFFF"/>
              <w:right w:val="single" w:sz="12" w:space="0" w:color="FFFFFF"/>
            </w:tcBorders>
            <w:shd w:val="clear" w:color="000000" w:fill="D9D9D9"/>
            <w:vAlign w:val="center"/>
            <w:hideMark/>
          </w:tcPr>
          <w:p w14:paraId="31E8017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25 483 362,86</w:t>
            </w:r>
          </w:p>
        </w:tc>
      </w:tr>
      <w:tr w:rsidR="00D92E93" w:rsidRPr="00D92E93" w14:paraId="33F80596"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F953922"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166. Ochrona, rozwój i promowanie dziedzictwa kulturowego i usług w dziedzinie kultury</w:t>
            </w:r>
          </w:p>
        </w:tc>
        <w:tc>
          <w:tcPr>
            <w:tcW w:w="1740" w:type="dxa"/>
            <w:tcBorders>
              <w:top w:val="nil"/>
              <w:left w:val="nil"/>
              <w:bottom w:val="single" w:sz="12" w:space="0" w:color="FFFFFF"/>
              <w:right w:val="single" w:sz="12" w:space="0" w:color="FFFFFF"/>
            </w:tcBorders>
            <w:shd w:val="clear" w:color="000000" w:fill="D9D9D9"/>
            <w:vAlign w:val="center"/>
            <w:hideMark/>
          </w:tcPr>
          <w:p w14:paraId="0ABD913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3 291 818,06</w:t>
            </w:r>
          </w:p>
        </w:tc>
        <w:tc>
          <w:tcPr>
            <w:tcW w:w="1720" w:type="dxa"/>
            <w:tcBorders>
              <w:top w:val="nil"/>
              <w:left w:val="nil"/>
              <w:bottom w:val="single" w:sz="12" w:space="0" w:color="FFFFFF"/>
              <w:right w:val="single" w:sz="12" w:space="0" w:color="FFFFFF"/>
            </w:tcBorders>
            <w:shd w:val="clear" w:color="000000" w:fill="F2F2F2"/>
            <w:vAlign w:val="center"/>
            <w:hideMark/>
          </w:tcPr>
          <w:p w14:paraId="25799A5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15 306 954,00</w:t>
            </w:r>
          </w:p>
        </w:tc>
        <w:tc>
          <w:tcPr>
            <w:tcW w:w="1720" w:type="dxa"/>
            <w:tcBorders>
              <w:top w:val="nil"/>
              <w:left w:val="nil"/>
              <w:bottom w:val="single" w:sz="12" w:space="0" w:color="FFFFFF"/>
              <w:right w:val="single" w:sz="12" w:space="0" w:color="FFFFFF"/>
            </w:tcBorders>
            <w:shd w:val="clear" w:color="000000" w:fill="D9D9D9"/>
            <w:vAlign w:val="center"/>
            <w:hideMark/>
          </w:tcPr>
          <w:p w14:paraId="4523CD6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6 560 123,14</w:t>
            </w:r>
          </w:p>
        </w:tc>
        <w:tc>
          <w:tcPr>
            <w:tcW w:w="2400" w:type="dxa"/>
            <w:tcBorders>
              <w:top w:val="nil"/>
              <w:left w:val="nil"/>
              <w:bottom w:val="single" w:sz="12" w:space="0" w:color="FFFFFF"/>
              <w:right w:val="single" w:sz="12" w:space="0" w:color="FFFFFF"/>
            </w:tcBorders>
            <w:shd w:val="clear" w:color="000000" w:fill="D9D9D9"/>
            <w:vAlign w:val="center"/>
            <w:hideMark/>
          </w:tcPr>
          <w:p w14:paraId="098AFC2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21 867 077,14</w:t>
            </w:r>
          </w:p>
        </w:tc>
      </w:tr>
      <w:tr w:rsidR="00D92E93" w:rsidRPr="00D92E93" w14:paraId="38738223"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4CFB25C8"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 xml:space="preserve">Działanie F5.2. Poprawa jakości i bezpieczeństwa środowiska zamieszkania i przestrzeni publicznej </w:t>
            </w:r>
          </w:p>
        </w:tc>
        <w:tc>
          <w:tcPr>
            <w:tcW w:w="1740" w:type="dxa"/>
            <w:tcBorders>
              <w:top w:val="nil"/>
              <w:left w:val="nil"/>
              <w:bottom w:val="single" w:sz="12" w:space="0" w:color="FFFFFF"/>
              <w:right w:val="single" w:sz="12" w:space="0" w:color="FFFFFF"/>
            </w:tcBorders>
            <w:shd w:val="clear" w:color="000000" w:fill="D9D9D9"/>
            <w:vAlign w:val="center"/>
            <w:hideMark/>
          </w:tcPr>
          <w:p w14:paraId="59E53EC6"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8 969 862,15</w:t>
            </w:r>
          </w:p>
        </w:tc>
        <w:tc>
          <w:tcPr>
            <w:tcW w:w="1720" w:type="dxa"/>
            <w:tcBorders>
              <w:top w:val="nil"/>
              <w:left w:val="nil"/>
              <w:bottom w:val="single" w:sz="12" w:space="0" w:color="FFFFFF"/>
              <w:right w:val="single" w:sz="12" w:space="0" w:color="FFFFFF"/>
            </w:tcBorders>
            <w:shd w:val="clear" w:color="000000" w:fill="D9D9D9"/>
            <w:vAlign w:val="center"/>
            <w:hideMark/>
          </w:tcPr>
          <w:p w14:paraId="4AA618F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41 709 859,00</w:t>
            </w:r>
          </w:p>
        </w:tc>
        <w:tc>
          <w:tcPr>
            <w:tcW w:w="1720" w:type="dxa"/>
            <w:tcBorders>
              <w:top w:val="nil"/>
              <w:left w:val="nil"/>
              <w:bottom w:val="single" w:sz="12" w:space="0" w:color="FFFFFF"/>
              <w:right w:val="single" w:sz="12" w:space="0" w:color="FFFFFF"/>
            </w:tcBorders>
            <w:shd w:val="clear" w:color="000000" w:fill="D9D9D9"/>
            <w:vAlign w:val="center"/>
            <w:hideMark/>
          </w:tcPr>
          <w:p w14:paraId="61183F7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17 875 653,86</w:t>
            </w:r>
          </w:p>
        </w:tc>
        <w:tc>
          <w:tcPr>
            <w:tcW w:w="2400" w:type="dxa"/>
            <w:tcBorders>
              <w:top w:val="nil"/>
              <w:left w:val="nil"/>
              <w:bottom w:val="single" w:sz="12" w:space="0" w:color="FFFFFF"/>
              <w:right w:val="single" w:sz="12" w:space="0" w:color="FFFFFF"/>
            </w:tcBorders>
            <w:shd w:val="clear" w:color="000000" w:fill="D9D9D9"/>
            <w:vAlign w:val="center"/>
            <w:hideMark/>
          </w:tcPr>
          <w:p w14:paraId="7A48084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59 585 512,86</w:t>
            </w:r>
          </w:p>
        </w:tc>
      </w:tr>
      <w:tr w:rsidR="00D92E93" w:rsidRPr="00D92E93" w14:paraId="11829F8B"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2543E79"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FEDS.06.01 Rozwój lokalny - strategie ZIT</w:t>
            </w:r>
          </w:p>
        </w:tc>
        <w:tc>
          <w:tcPr>
            <w:tcW w:w="1740" w:type="dxa"/>
            <w:tcBorders>
              <w:top w:val="nil"/>
              <w:left w:val="nil"/>
              <w:bottom w:val="single" w:sz="12" w:space="0" w:color="FFFFFF"/>
              <w:right w:val="single" w:sz="12" w:space="0" w:color="FFFFFF"/>
            </w:tcBorders>
            <w:shd w:val="clear" w:color="000000" w:fill="D9D9D9"/>
            <w:vAlign w:val="center"/>
            <w:hideMark/>
          </w:tcPr>
          <w:p w14:paraId="34ED85E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8 969 862,15</w:t>
            </w:r>
          </w:p>
        </w:tc>
        <w:tc>
          <w:tcPr>
            <w:tcW w:w="1720" w:type="dxa"/>
            <w:tcBorders>
              <w:top w:val="nil"/>
              <w:left w:val="nil"/>
              <w:bottom w:val="single" w:sz="12" w:space="0" w:color="FFFFFF"/>
              <w:right w:val="single" w:sz="12" w:space="0" w:color="FFFFFF"/>
            </w:tcBorders>
            <w:shd w:val="clear" w:color="000000" w:fill="F2F2F2"/>
            <w:vAlign w:val="center"/>
            <w:hideMark/>
          </w:tcPr>
          <w:p w14:paraId="173759AC"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41 709 859,00</w:t>
            </w:r>
          </w:p>
        </w:tc>
        <w:tc>
          <w:tcPr>
            <w:tcW w:w="1720" w:type="dxa"/>
            <w:tcBorders>
              <w:top w:val="nil"/>
              <w:left w:val="nil"/>
              <w:bottom w:val="single" w:sz="12" w:space="0" w:color="FFFFFF"/>
              <w:right w:val="single" w:sz="12" w:space="0" w:color="FFFFFF"/>
            </w:tcBorders>
            <w:shd w:val="clear" w:color="000000" w:fill="D9D9D9"/>
            <w:vAlign w:val="center"/>
            <w:hideMark/>
          </w:tcPr>
          <w:p w14:paraId="4177D208"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17 875 653,86</w:t>
            </w:r>
          </w:p>
        </w:tc>
        <w:tc>
          <w:tcPr>
            <w:tcW w:w="2400" w:type="dxa"/>
            <w:tcBorders>
              <w:top w:val="nil"/>
              <w:left w:val="nil"/>
              <w:bottom w:val="single" w:sz="12" w:space="0" w:color="FFFFFF"/>
              <w:right w:val="single" w:sz="12" w:space="0" w:color="FFFFFF"/>
            </w:tcBorders>
            <w:shd w:val="clear" w:color="000000" w:fill="D9D9D9"/>
            <w:vAlign w:val="center"/>
            <w:hideMark/>
          </w:tcPr>
          <w:p w14:paraId="2CC15FBD"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59 585 512,86</w:t>
            </w:r>
          </w:p>
        </w:tc>
      </w:tr>
      <w:tr w:rsidR="00D92E93" w:rsidRPr="00D92E93" w14:paraId="556A4AD8"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B2F4EB8"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168. Fizyczna regeneracja i bezpieczeństwo przestrzeni publicznych</w:t>
            </w:r>
          </w:p>
        </w:tc>
        <w:tc>
          <w:tcPr>
            <w:tcW w:w="1740" w:type="dxa"/>
            <w:tcBorders>
              <w:top w:val="nil"/>
              <w:left w:val="nil"/>
              <w:bottom w:val="single" w:sz="12" w:space="0" w:color="FFFFFF"/>
              <w:right w:val="single" w:sz="12" w:space="0" w:color="FFFFFF"/>
            </w:tcBorders>
            <w:shd w:val="clear" w:color="000000" w:fill="D9D9D9"/>
            <w:vAlign w:val="center"/>
            <w:hideMark/>
          </w:tcPr>
          <w:p w14:paraId="40EBBDAA"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8 969 862,15</w:t>
            </w:r>
          </w:p>
        </w:tc>
        <w:tc>
          <w:tcPr>
            <w:tcW w:w="1720" w:type="dxa"/>
            <w:tcBorders>
              <w:top w:val="nil"/>
              <w:left w:val="nil"/>
              <w:bottom w:val="single" w:sz="12" w:space="0" w:color="FFFFFF"/>
              <w:right w:val="single" w:sz="12" w:space="0" w:color="FFFFFF"/>
            </w:tcBorders>
            <w:shd w:val="clear" w:color="000000" w:fill="F2F2F2"/>
            <w:vAlign w:val="center"/>
            <w:hideMark/>
          </w:tcPr>
          <w:p w14:paraId="2ED7EDEA"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41 709 859,00</w:t>
            </w:r>
          </w:p>
        </w:tc>
        <w:tc>
          <w:tcPr>
            <w:tcW w:w="1720" w:type="dxa"/>
            <w:tcBorders>
              <w:top w:val="nil"/>
              <w:left w:val="nil"/>
              <w:bottom w:val="single" w:sz="12" w:space="0" w:color="FFFFFF"/>
              <w:right w:val="single" w:sz="12" w:space="0" w:color="FFFFFF"/>
            </w:tcBorders>
            <w:shd w:val="clear" w:color="000000" w:fill="D9D9D9"/>
            <w:vAlign w:val="center"/>
            <w:hideMark/>
          </w:tcPr>
          <w:p w14:paraId="2CCEE49A"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17 875 653,86</w:t>
            </w:r>
          </w:p>
        </w:tc>
        <w:tc>
          <w:tcPr>
            <w:tcW w:w="2400" w:type="dxa"/>
            <w:tcBorders>
              <w:top w:val="nil"/>
              <w:left w:val="nil"/>
              <w:bottom w:val="single" w:sz="12" w:space="0" w:color="FFFFFF"/>
              <w:right w:val="single" w:sz="12" w:space="0" w:color="FFFFFF"/>
            </w:tcBorders>
            <w:shd w:val="clear" w:color="000000" w:fill="D9D9D9"/>
            <w:vAlign w:val="center"/>
            <w:hideMark/>
          </w:tcPr>
          <w:p w14:paraId="1824C36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59 585 512,86</w:t>
            </w:r>
          </w:p>
        </w:tc>
      </w:tr>
      <w:tr w:rsidR="00D92E93" w:rsidRPr="00D92E93" w14:paraId="23E06018"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69C63248"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Pomoc techniczna</w:t>
            </w:r>
          </w:p>
        </w:tc>
        <w:tc>
          <w:tcPr>
            <w:tcW w:w="1740" w:type="dxa"/>
            <w:tcBorders>
              <w:top w:val="nil"/>
              <w:left w:val="nil"/>
              <w:bottom w:val="single" w:sz="12" w:space="0" w:color="FFFFFF"/>
              <w:right w:val="single" w:sz="12" w:space="0" w:color="FFFFFF"/>
            </w:tcBorders>
            <w:shd w:val="clear" w:color="000000" w:fill="D9D9D9"/>
            <w:vAlign w:val="center"/>
            <w:hideMark/>
          </w:tcPr>
          <w:p w14:paraId="7383F0FC"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1 199 962,80</w:t>
            </w:r>
          </w:p>
        </w:tc>
        <w:tc>
          <w:tcPr>
            <w:tcW w:w="1720" w:type="dxa"/>
            <w:tcBorders>
              <w:top w:val="nil"/>
              <w:left w:val="nil"/>
              <w:bottom w:val="single" w:sz="12" w:space="0" w:color="FFFFFF"/>
              <w:right w:val="single" w:sz="12" w:space="0" w:color="FFFFFF"/>
            </w:tcBorders>
            <w:shd w:val="clear" w:color="000000" w:fill="D9D9D9"/>
            <w:vAlign w:val="center"/>
            <w:hideMark/>
          </w:tcPr>
          <w:p w14:paraId="27C0E4E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5 579 827,00</w:t>
            </w:r>
          </w:p>
        </w:tc>
        <w:tc>
          <w:tcPr>
            <w:tcW w:w="1720" w:type="dxa"/>
            <w:tcBorders>
              <w:top w:val="nil"/>
              <w:left w:val="nil"/>
              <w:bottom w:val="single" w:sz="12" w:space="0" w:color="FFFFFF"/>
              <w:right w:val="single" w:sz="12" w:space="0" w:color="FFFFFF"/>
            </w:tcBorders>
            <w:shd w:val="clear" w:color="000000" w:fill="D9D9D9"/>
            <w:vAlign w:val="center"/>
            <w:hideMark/>
          </w:tcPr>
          <w:p w14:paraId="2E1AB81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2 391 354,43</w:t>
            </w:r>
          </w:p>
        </w:tc>
        <w:tc>
          <w:tcPr>
            <w:tcW w:w="2400" w:type="dxa"/>
            <w:tcBorders>
              <w:top w:val="nil"/>
              <w:left w:val="nil"/>
              <w:bottom w:val="single" w:sz="12" w:space="0" w:color="FFFFFF"/>
              <w:right w:val="single" w:sz="12" w:space="0" w:color="FFFFFF"/>
            </w:tcBorders>
            <w:shd w:val="clear" w:color="000000" w:fill="D9D9D9"/>
            <w:vAlign w:val="center"/>
            <w:hideMark/>
          </w:tcPr>
          <w:p w14:paraId="5215A82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7 971 181,43</w:t>
            </w:r>
          </w:p>
        </w:tc>
      </w:tr>
      <w:tr w:rsidR="00D92E93" w:rsidRPr="00D92E93" w14:paraId="10F8694C"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1D34B96"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FEDS.06.01 Rozwój lokalny - strategie ZIT</w:t>
            </w:r>
          </w:p>
        </w:tc>
        <w:tc>
          <w:tcPr>
            <w:tcW w:w="1740" w:type="dxa"/>
            <w:tcBorders>
              <w:top w:val="nil"/>
              <w:left w:val="nil"/>
              <w:bottom w:val="single" w:sz="12" w:space="0" w:color="FFFFFF"/>
              <w:right w:val="single" w:sz="12" w:space="0" w:color="FFFFFF"/>
            </w:tcBorders>
            <w:shd w:val="clear" w:color="000000" w:fill="D9D9D9"/>
            <w:vAlign w:val="center"/>
            <w:hideMark/>
          </w:tcPr>
          <w:p w14:paraId="5207B5A6"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999 962,80</w:t>
            </w:r>
          </w:p>
        </w:tc>
        <w:tc>
          <w:tcPr>
            <w:tcW w:w="1720" w:type="dxa"/>
            <w:tcBorders>
              <w:top w:val="nil"/>
              <w:left w:val="nil"/>
              <w:bottom w:val="single" w:sz="12" w:space="0" w:color="FFFFFF"/>
              <w:right w:val="single" w:sz="12" w:space="0" w:color="FFFFFF"/>
            </w:tcBorders>
            <w:shd w:val="clear" w:color="000000" w:fill="F2F2F2"/>
            <w:vAlign w:val="center"/>
            <w:hideMark/>
          </w:tcPr>
          <w:p w14:paraId="0CD07A66"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4 649 827,00</w:t>
            </w:r>
          </w:p>
        </w:tc>
        <w:tc>
          <w:tcPr>
            <w:tcW w:w="1720" w:type="dxa"/>
            <w:tcBorders>
              <w:top w:val="nil"/>
              <w:left w:val="nil"/>
              <w:bottom w:val="single" w:sz="12" w:space="0" w:color="FFFFFF"/>
              <w:right w:val="single" w:sz="12" w:space="0" w:color="FFFFFF"/>
            </w:tcBorders>
            <w:shd w:val="clear" w:color="000000" w:fill="D9D9D9"/>
            <w:vAlign w:val="center"/>
            <w:hideMark/>
          </w:tcPr>
          <w:p w14:paraId="34F44D68"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1 992 783,00</w:t>
            </w:r>
          </w:p>
        </w:tc>
        <w:tc>
          <w:tcPr>
            <w:tcW w:w="2400" w:type="dxa"/>
            <w:tcBorders>
              <w:top w:val="nil"/>
              <w:left w:val="nil"/>
              <w:bottom w:val="single" w:sz="12" w:space="0" w:color="FFFFFF"/>
              <w:right w:val="single" w:sz="12" w:space="0" w:color="FFFFFF"/>
            </w:tcBorders>
            <w:shd w:val="clear" w:color="000000" w:fill="D9D9D9"/>
            <w:vAlign w:val="center"/>
            <w:hideMark/>
          </w:tcPr>
          <w:p w14:paraId="1B4A6B0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6 642 610,00</w:t>
            </w:r>
          </w:p>
        </w:tc>
      </w:tr>
      <w:tr w:rsidR="00D92E93" w:rsidRPr="00D92E93" w14:paraId="35CF30BB"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4EC5138"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170. Zwiększenie zdolności instytucji programu oraz podmiotów związanych z wdrażaniem funduszy</w:t>
            </w:r>
          </w:p>
        </w:tc>
        <w:tc>
          <w:tcPr>
            <w:tcW w:w="1740" w:type="dxa"/>
            <w:tcBorders>
              <w:top w:val="nil"/>
              <w:left w:val="nil"/>
              <w:bottom w:val="single" w:sz="12" w:space="0" w:color="FFFFFF"/>
              <w:right w:val="single" w:sz="12" w:space="0" w:color="FFFFFF"/>
            </w:tcBorders>
            <w:shd w:val="clear" w:color="000000" w:fill="D9D9D9"/>
            <w:vAlign w:val="center"/>
            <w:hideMark/>
          </w:tcPr>
          <w:p w14:paraId="18F4853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999 962,80</w:t>
            </w:r>
          </w:p>
        </w:tc>
        <w:tc>
          <w:tcPr>
            <w:tcW w:w="1720" w:type="dxa"/>
            <w:tcBorders>
              <w:top w:val="nil"/>
              <w:left w:val="nil"/>
              <w:bottom w:val="single" w:sz="12" w:space="0" w:color="FFFFFF"/>
              <w:right w:val="single" w:sz="12" w:space="0" w:color="FFFFFF"/>
            </w:tcBorders>
            <w:shd w:val="clear" w:color="000000" w:fill="F2F2F2"/>
            <w:vAlign w:val="center"/>
            <w:hideMark/>
          </w:tcPr>
          <w:p w14:paraId="77A69D50"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4 649 827,00</w:t>
            </w:r>
          </w:p>
        </w:tc>
        <w:tc>
          <w:tcPr>
            <w:tcW w:w="1720" w:type="dxa"/>
            <w:tcBorders>
              <w:top w:val="nil"/>
              <w:left w:val="nil"/>
              <w:bottom w:val="single" w:sz="12" w:space="0" w:color="FFFFFF"/>
              <w:right w:val="single" w:sz="12" w:space="0" w:color="FFFFFF"/>
            </w:tcBorders>
            <w:shd w:val="clear" w:color="000000" w:fill="D9D9D9"/>
            <w:vAlign w:val="center"/>
            <w:hideMark/>
          </w:tcPr>
          <w:p w14:paraId="4DEDF13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1 992 783,00</w:t>
            </w:r>
          </w:p>
        </w:tc>
        <w:tc>
          <w:tcPr>
            <w:tcW w:w="2400" w:type="dxa"/>
            <w:tcBorders>
              <w:top w:val="nil"/>
              <w:left w:val="nil"/>
              <w:bottom w:val="single" w:sz="12" w:space="0" w:color="FFFFFF"/>
              <w:right w:val="single" w:sz="12" w:space="0" w:color="FFFFFF"/>
            </w:tcBorders>
            <w:shd w:val="clear" w:color="000000" w:fill="D9D9D9"/>
            <w:vAlign w:val="center"/>
            <w:hideMark/>
          </w:tcPr>
          <w:p w14:paraId="3C4B74D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6 642 610,00</w:t>
            </w:r>
          </w:p>
        </w:tc>
      </w:tr>
      <w:tr w:rsidR="00D92E93" w:rsidRPr="00D92E93" w14:paraId="07D131DA"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88D45BB"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FEDS.09.06 Transformacja środowiskowa - ZIT </w:t>
            </w:r>
          </w:p>
        </w:tc>
        <w:tc>
          <w:tcPr>
            <w:tcW w:w="1740" w:type="dxa"/>
            <w:tcBorders>
              <w:top w:val="nil"/>
              <w:left w:val="nil"/>
              <w:bottom w:val="single" w:sz="12" w:space="0" w:color="FFFFFF"/>
              <w:right w:val="single" w:sz="12" w:space="0" w:color="FFFFFF"/>
            </w:tcBorders>
            <w:shd w:val="clear" w:color="000000" w:fill="D9D9D9"/>
            <w:vAlign w:val="center"/>
            <w:hideMark/>
          </w:tcPr>
          <w:p w14:paraId="0EB901EF"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200 000,00</w:t>
            </w:r>
          </w:p>
        </w:tc>
        <w:tc>
          <w:tcPr>
            <w:tcW w:w="1720" w:type="dxa"/>
            <w:tcBorders>
              <w:top w:val="nil"/>
              <w:left w:val="nil"/>
              <w:bottom w:val="single" w:sz="12" w:space="0" w:color="FFFFFF"/>
              <w:right w:val="single" w:sz="12" w:space="0" w:color="FFFFFF"/>
            </w:tcBorders>
            <w:shd w:val="clear" w:color="000000" w:fill="F2F2F2"/>
            <w:vAlign w:val="center"/>
            <w:hideMark/>
          </w:tcPr>
          <w:p w14:paraId="6A8BEFFC"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930 000,00</w:t>
            </w:r>
          </w:p>
        </w:tc>
        <w:tc>
          <w:tcPr>
            <w:tcW w:w="1720" w:type="dxa"/>
            <w:tcBorders>
              <w:top w:val="nil"/>
              <w:left w:val="nil"/>
              <w:bottom w:val="single" w:sz="12" w:space="0" w:color="FFFFFF"/>
              <w:right w:val="single" w:sz="12" w:space="0" w:color="FFFFFF"/>
            </w:tcBorders>
            <w:shd w:val="clear" w:color="000000" w:fill="D9D9D9"/>
            <w:vAlign w:val="center"/>
            <w:hideMark/>
          </w:tcPr>
          <w:p w14:paraId="15827F4D"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398 571,43</w:t>
            </w:r>
          </w:p>
        </w:tc>
        <w:tc>
          <w:tcPr>
            <w:tcW w:w="2400" w:type="dxa"/>
            <w:tcBorders>
              <w:top w:val="nil"/>
              <w:left w:val="nil"/>
              <w:bottom w:val="single" w:sz="12" w:space="0" w:color="FFFFFF"/>
              <w:right w:val="single" w:sz="12" w:space="0" w:color="FFFFFF"/>
            </w:tcBorders>
            <w:shd w:val="clear" w:color="000000" w:fill="D9D9D9"/>
            <w:vAlign w:val="center"/>
            <w:hideMark/>
          </w:tcPr>
          <w:p w14:paraId="4A5A5DE7"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1 328 571,43</w:t>
            </w:r>
          </w:p>
        </w:tc>
      </w:tr>
      <w:tr w:rsidR="00D92E93" w:rsidRPr="00D92E93" w14:paraId="0A213CDD"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F721DE1"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170. Zwiększenie zdolności instytucji programu oraz podmiotów związanych z wdrażaniem funduszy</w:t>
            </w:r>
          </w:p>
        </w:tc>
        <w:tc>
          <w:tcPr>
            <w:tcW w:w="1740" w:type="dxa"/>
            <w:tcBorders>
              <w:top w:val="nil"/>
              <w:left w:val="nil"/>
              <w:bottom w:val="single" w:sz="12" w:space="0" w:color="FFFFFF"/>
              <w:right w:val="single" w:sz="12" w:space="0" w:color="FFFFFF"/>
            </w:tcBorders>
            <w:shd w:val="clear" w:color="000000" w:fill="D9D9D9"/>
            <w:vAlign w:val="center"/>
            <w:hideMark/>
          </w:tcPr>
          <w:p w14:paraId="57F14EF3"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200 000,00</w:t>
            </w:r>
          </w:p>
        </w:tc>
        <w:tc>
          <w:tcPr>
            <w:tcW w:w="1720" w:type="dxa"/>
            <w:tcBorders>
              <w:top w:val="nil"/>
              <w:left w:val="nil"/>
              <w:bottom w:val="single" w:sz="12" w:space="0" w:color="FFFFFF"/>
              <w:right w:val="single" w:sz="12" w:space="0" w:color="FFFFFF"/>
            </w:tcBorders>
            <w:shd w:val="clear" w:color="000000" w:fill="F2F2F2"/>
            <w:vAlign w:val="center"/>
            <w:hideMark/>
          </w:tcPr>
          <w:p w14:paraId="5F6EB730"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930 000,00</w:t>
            </w:r>
          </w:p>
        </w:tc>
        <w:tc>
          <w:tcPr>
            <w:tcW w:w="1720" w:type="dxa"/>
            <w:tcBorders>
              <w:top w:val="nil"/>
              <w:left w:val="nil"/>
              <w:bottom w:val="single" w:sz="12" w:space="0" w:color="FFFFFF"/>
              <w:right w:val="single" w:sz="12" w:space="0" w:color="FFFFFF"/>
            </w:tcBorders>
            <w:shd w:val="clear" w:color="000000" w:fill="D9D9D9"/>
            <w:vAlign w:val="center"/>
            <w:hideMark/>
          </w:tcPr>
          <w:p w14:paraId="3576906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398 571,43</w:t>
            </w:r>
          </w:p>
        </w:tc>
        <w:tc>
          <w:tcPr>
            <w:tcW w:w="2400" w:type="dxa"/>
            <w:tcBorders>
              <w:top w:val="nil"/>
              <w:left w:val="nil"/>
              <w:bottom w:val="single" w:sz="12" w:space="0" w:color="FFFFFF"/>
              <w:right w:val="single" w:sz="12" w:space="0" w:color="FFFFFF"/>
            </w:tcBorders>
            <w:shd w:val="clear" w:color="000000" w:fill="D9D9D9"/>
            <w:vAlign w:val="center"/>
            <w:hideMark/>
          </w:tcPr>
          <w:p w14:paraId="208E320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1 328 571,43</w:t>
            </w:r>
          </w:p>
        </w:tc>
      </w:tr>
      <w:tr w:rsidR="00D92E93" w:rsidRPr="00D92E93" w14:paraId="2F8D4DDC"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8289E5C"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FEDS.11.01 Pomoc Techniczna EFS+</w:t>
            </w:r>
          </w:p>
        </w:tc>
        <w:tc>
          <w:tcPr>
            <w:tcW w:w="1740" w:type="dxa"/>
            <w:tcBorders>
              <w:top w:val="nil"/>
              <w:left w:val="nil"/>
              <w:bottom w:val="single" w:sz="12" w:space="0" w:color="FFFFFF"/>
              <w:right w:val="single" w:sz="12" w:space="0" w:color="FFFFFF"/>
            </w:tcBorders>
            <w:shd w:val="clear" w:color="000000" w:fill="D9D9D9"/>
            <w:vAlign w:val="center"/>
            <w:hideMark/>
          </w:tcPr>
          <w:p w14:paraId="0950127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F2F2F2"/>
            <w:vAlign w:val="center"/>
            <w:hideMark/>
          </w:tcPr>
          <w:p w14:paraId="5FE1B11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9D9D9"/>
            <w:vAlign w:val="center"/>
            <w:hideMark/>
          </w:tcPr>
          <w:p w14:paraId="70542A07"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2400" w:type="dxa"/>
            <w:tcBorders>
              <w:top w:val="nil"/>
              <w:left w:val="nil"/>
              <w:bottom w:val="single" w:sz="12" w:space="0" w:color="FFFFFF"/>
              <w:right w:val="single" w:sz="12" w:space="0" w:color="FFFFFF"/>
            </w:tcBorders>
            <w:shd w:val="clear" w:color="000000" w:fill="D9D9D9"/>
            <w:vAlign w:val="center"/>
            <w:hideMark/>
          </w:tcPr>
          <w:p w14:paraId="67DD4AD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r>
      <w:tr w:rsidR="00D92E93" w:rsidRPr="00D92E93" w14:paraId="5CCA343A"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AF0C165"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182. Wzmocnienie potencjału instytucji państwa członkowskiego, beneficjentów i odpowiednich partnerów</w:t>
            </w:r>
          </w:p>
        </w:tc>
        <w:tc>
          <w:tcPr>
            <w:tcW w:w="1740" w:type="dxa"/>
            <w:tcBorders>
              <w:top w:val="nil"/>
              <w:left w:val="nil"/>
              <w:bottom w:val="single" w:sz="12" w:space="0" w:color="FFFFFF"/>
              <w:right w:val="single" w:sz="12" w:space="0" w:color="FFFFFF"/>
            </w:tcBorders>
            <w:shd w:val="clear" w:color="000000" w:fill="D9D9D9"/>
            <w:vAlign w:val="center"/>
            <w:hideMark/>
          </w:tcPr>
          <w:p w14:paraId="61381CA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0,00</w:t>
            </w:r>
          </w:p>
        </w:tc>
        <w:tc>
          <w:tcPr>
            <w:tcW w:w="1720" w:type="dxa"/>
            <w:tcBorders>
              <w:top w:val="nil"/>
              <w:left w:val="nil"/>
              <w:bottom w:val="single" w:sz="12" w:space="0" w:color="FFFFFF"/>
              <w:right w:val="single" w:sz="12" w:space="0" w:color="FFFFFF"/>
            </w:tcBorders>
            <w:shd w:val="clear" w:color="000000" w:fill="F2F2F2"/>
            <w:vAlign w:val="center"/>
            <w:hideMark/>
          </w:tcPr>
          <w:p w14:paraId="40B102A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0,00</w:t>
            </w:r>
          </w:p>
        </w:tc>
        <w:tc>
          <w:tcPr>
            <w:tcW w:w="1720" w:type="dxa"/>
            <w:tcBorders>
              <w:top w:val="nil"/>
              <w:left w:val="nil"/>
              <w:bottom w:val="single" w:sz="12" w:space="0" w:color="FFFFFF"/>
              <w:right w:val="single" w:sz="12" w:space="0" w:color="FFFFFF"/>
            </w:tcBorders>
            <w:shd w:val="clear" w:color="000000" w:fill="D9D9D9"/>
            <w:vAlign w:val="center"/>
            <w:hideMark/>
          </w:tcPr>
          <w:p w14:paraId="61BF6010"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0,00</w:t>
            </w:r>
          </w:p>
        </w:tc>
        <w:tc>
          <w:tcPr>
            <w:tcW w:w="2400" w:type="dxa"/>
            <w:tcBorders>
              <w:top w:val="nil"/>
              <w:left w:val="nil"/>
              <w:bottom w:val="single" w:sz="12" w:space="0" w:color="FFFFFF"/>
              <w:right w:val="single" w:sz="12" w:space="0" w:color="FFFFFF"/>
            </w:tcBorders>
            <w:shd w:val="clear" w:color="000000" w:fill="D9D9D9"/>
            <w:vAlign w:val="center"/>
            <w:hideMark/>
          </w:tcPr>
          <w:p w14:paraId="05D523C7"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0,00</w:t>
            </w:r>
          </w:p>
        </w:tc>
      </w:tr>
    </w:tbl>
    <w:p w14:paraId="16E67D18" w14:textId="501A11B3" w:rsidR="00FF032B" w:rsidRDefault="00057849" w:rsidP="00685242">
      <w:pPr>
        <w:pStyle w:val="rdo"/>
      </w:pPr>
      <w:r>
        <w:fldChar w:fldCharType="end"/>
      </w:r>
    </w:p>
    <w:p w14:paraId="2359BE90" w14:textId="77777777" w:rsidR="00FF032B" w:rsidRDefault="00FF032B" w:rsidP="00685242">
      <w:pPr>
        <w:pStyle w:val="rdo"/>
      </w:pPr>
    </w:p>
    <w:p w14:paraId="39883021" w14:textId="77777777" w:rsidR="005832EB" w:rsidRPr="005832EB" w:rsidRDefault="00DA3F46" w:rsidP="00685242">
      <w:pPr>
        <w:pStyle w:val="rdo"/>
        <w:sectPr w:rsidR="005832EB" w:rsidRPr="005832EB" w:rsidSect="00D40DC0">
          <w:pgSz w:w="16838" w:h="11906" w:orient="landscape"/>
          <w:pgMar w:top="1276" w:right="1418" w:bottom="1276" w:left="1134" w:header="709" w:footer="709" w:gutter="0"/>
          <w:cols w:space="708"/>
          <w:titlePg/>
          <w:docGrid w:linePitch="360"/>
        </w:sectPr>
      </w:pPr>
      <w:r w:rsidRPr="00DB56EF">
        <w:t>Źródło: opracowanie własne</w:t>
      </w:r>
      <w:r w:rsidR="0064655E">
        <w:t xml:space="preserve"> na podstawie danych przekazanych przez IPAW</w:t>
      </w:r>
    </w:p>
    <w:p w14:paraId="38AB415F" w14:textId="69F30CC7" w:rsidR="00573262" w:rsidRPr="00DB56EF" w:rsidRDefault="003452CC" w:rsidP="001A472E">
      <w:pPr>
        <w:pStyle w:val="Nagwek1"/>
      </w:pPr>
      <w:bookmarkStart w:id="48" w:name="_Toc182487654"/>
      <w:r>
        <w:t xml:space="preserve">6. </w:t>
      </w:r>
      <w:r w:rsidR="00573262" w:rsidRPr="00DB56EF">
        <w:t>Warunki i procedury obowiązujące w realizacji Strategii</w:t>
      </w:r>
      <w:r w:rsidR="00D47B6E" w:rsidRPr="00DB56EF">
        <w:t> </w:t>
      </w:r>
      <w:r w:rsidR="00573262" w:rsidRPr="00DB56EF">
        <w:t>ZIT</w:t>
      </w:r>
      <w:r w:rsidR="002715DD" w:rsidRPr="00DB56EF">
        <w:t> </w:t>
      </w:r>
      <w:r w:rsidR="00573262" w:rsidRPr="00DB56EF">
        <w:t>AW</w:t>
      </w:r>
      <w:bookmarkEnd w:id="48"/>
    </w:p>
    <w:p w14:paraId="1CF7BC1F" w14:textId="77777777" w:rsidR="00E16052" w:rsidRPr="008B11EA" w:rsidRDefault="00E16052" w:rsidP="001A472E">
      <w:pPr>
        <w:pStyle w:val="Nagwek3"/>
      </w:pPr>
      <w:r w:rsidRPr="008B11EA">
        <w:t>Najważniejsze warunki obowiązujące w realizacji Strategii ZIT AW (WOF)</w:t>
      </w:r>
    </w:p>
    <w:p w14:paraId="66F8A63C" w14:textId="77777777" w:rsidR="00525F4B" w:rsidRPr="00DB56EF" w:rsidRDefault="00E16052" w:rsidP="00E16052">
      <w:r w:rsidRPr="00DB56EF">
        <w:t>W dniu 09.12.2022 r. zostało zawarte Porozumienie w sprawie zasad współdziałania Stron Porozumienia Międzygminnego przy programowaniu, wdrażaniu, finansowaniu, ewaluacji, uzgadnianiu wspólnych inwestycji, bieżącej obsłudze i rozliczeniach Zintegrowanych Inwestycji Terytorialnych Aglomeracji Wałbrzyskiej</w:t>
      </w:r>
      <w:r w:rsidR="00525F4B" w:rsidRPr="00DB56EF">
        <w:t xml:space="preserve"> (dalej: Porozumienie).</w:t>
      </w:r>
    </w:p>
    <w:p w14:paraId="6C0E35BE" w14:textId="77777777" w:rsidR="00525F4B" w:rsidRPr="00DB56EF" w:rsidRDefault="00525F4B" w:rsidP="00E16052">
      <w:r w:rsidRPr="00DB56EF">
        <w:t>Porozumienie</w:t>
      </w:r>
      <w:r w:rsidR="00FF2765" w:rsidRPr="00DB56EF">
        <w:t xml:space="preserve"> </w:t>
      </w:r>
      <w:r w:rsidR="00E16052" w:rsidRPr="00DB56EF">
        <w:t>powierz</w:t>
      </w:r>
      <w:r w:rsidRPr="00DB56EF">
        <w:t>a</w:t>
      </w:r>
      <w:r w:rsidR="00E16052" w:rsidRPr="00DB56EF">
        <w:t xml:space="preserve"> Gminie Wałbrzych</w:t>
      </w:r>
      <w:r w:rsidR="00163E5D" w:rsidRPr="00DB56EF">
        <w:t xml:space="preserve"> – miastu na prawach powiatu (dalej Gmina Wałbrzych)</w:t>
      </w:r>
      <w:r w:rsidR="00E16052" w:rsidRPr="00DB56EF">
        <w:t xml:space="preserve"> zarządzani</w:t>
      </w:r>
      <w:r w:rsidRPr="00DB56EF">
        <w:t>e</w:t>
      </w:r>
      <w:r w:rsidR="00E16052" w:rsidRPr="00DB56EF">
        <w:t xml:space="preserve"> Zintegrowanymi Inwestycjami Terytorialnymi Aglomeracji Wałbrzyskiej </w:t>
      </w:r>
      <w:r w:rsidRPr="00DB56EF">
        <w:t xml:space="preserve">i </w:t>
      </w:r>
      <w:r w:rsidR="00E16052" w:rsidRPr="00DB56EF">
        <w:t>konstytuuje Związek ZIT Aglomeracji Wałbrzyskiej (ZIT</w:t>
      </w:r>
      <w:r w:rsidR="00BE3D49">
        <w:t xml:space="preserve"> </w:t>
      </w:r>
      <w:r w:rsidR="00E16052" w:rsidRPr="00DB56EF">
        <w:t>AW/WOF) kierując się możliwościami, jakie stworzyła Komisja Europejska w ramach perspektywy finansowej 2021-2027 w celu wspomagania zrównoważonego rozwoju obszarów miejskich oraz zwiększenia zaangażowania miast i ich obszarów funkcjonalnych w zarządzaniu środkami strukturalnymi UE, a także mając na uwadze efektywne wykorzystanie środków unijnych przez miejskie obszary funkcjonalne w ramach Zintegrowanych Inwestycji Terytorialnych.</w:t>
      </w:r>
    </w:p>
    <w:p w14:paraId="7830B414" w14:textId="77777777" w:rsidR="00E16052" w:rsidRPr="00DB56EF" w:rsidRDefault="00E16052" w:rsidP="00E16052">
      <w:r w:rsidRPr="00DB56EF">
        <w:t xml:space="preserve">Na mocy Porozumienia stroną reprezentującą Związek ZIT AW – Liderem ZIT AW jest Gmina Wałbrzych reprezentowana przez Prezydenta Miasta Wałbrzycha. </w:t>
      </w:r>
    </w:p>
    <w:p w14:paraId="7F795F6B" w14:textId="77777777" w:rsidR="00E16052" w:rsidRPr="00DB56EF" w:rsidRDefault="00E16052" w:rsidP="00E16052">
      <w:r w:rsidRPr="00DB56EF">
        <w:t>W związku z powyższym, Gmina Wałbrzych reprezentowana przez Prezydenta Miasta Wałbrzycha</w:t>
      </w:r>
      <w:r w:rsidRPr="00DB56EF" w:rsidDel="00A17AC7">
        <w:t xml:space="preserve"> </w:t>
      </w:r>
      <w:r w:rsidRPr="00DB56EF">
        <w:t>wykonywać będzie zadania związane z wdrażaniem niniejszej Strategii. Lider ZIT AW realizuje zadania określone w ramach Porozumienia poprzez jednostkę organizacyjną Gminy Wałbrzych – Instytucję Pośredniczącą Aglomeracji Wałbrzyskiej (IPAW).</w:t>
      </w:r>
    </w:p>
    <w:p w14:paraId="6E4E8B52" w14:textId="77777777" w:rsidR="00E16052" w:rsidRPr="00DB56EF" w:rsidRDefault="00E16052" w:rsidP="00E16052">
      <w:r w:rsidRPr="00DB56EF">
        <w:t xml:space="preserve">Poniżej zaprezentowano najważniejsze informacje dot. podmiotów zaangażowanych we wdrażanie </w:t>
      </w:r>
      <w:r w:rsidR="00624F9D" w:rsidRPr="00DB56EF">
        <w:br/>
      </w:r>
      <w:r w:rsidRPr="00DB56EF">
        <w:t>ZIT AW i ich zadań.</w:t>
      </w:r>
    </w:p>
    <w:p w14:paraId="5643C7F1" w14:textId="77777777" w:rsidR="00E16052" w:rsidRPr="00DB56EF" w:rsidRDefault="00E16052" w:rsidP="001A472E">
      <w:pPr>
        <w:pStyle w:val="Nagwek3"/>
      </w:pPr>
      <w:r w:rsidRPr="00DB56EF">
        <w:t>Lider ZIT AW</w:t>
      </w:r>
    </w:p>
    <w:p w14:paraId="015A4BD6" w14:textId="77777777" w:rsidR="00E16052" w:rsidRPr="00DB56EF" w:rsidRDefault="00E16052" w:rsidP="00E16052">
      <w:r w:rsidRPr="00DB56EF">
        <w:t>Funkcję Lidera ZIT AW (dalej Lider) pełni Gmina Wałbrzych reprezentowana przez Prezydenta Miasta Wałbrzycha.</w:t>
      </w:r>
      <w:r w:rsidR="00525F4B" w:rsidRPr="00DB56EF">
        <w:t xml:space="preserve"> Zadania lidera realizuje Instytucja Pośrednicząca Aglomeracji </w:t>
      </w:r>
      <w:r w:rsidR="00505C28" w:rsidRPr="00DB56EF">
        <w:t>W</w:t>
      </w:r>
      <w:r w:rsidR="00525F4B" w:rsidRPr="00DB56EF">
        <w:t xml:space="preserve">ałbrzyskiej, w szczególności poprzez: </w:t>
      </w:r>
    </w:p>
    <w:p w14:paraId="001BF7B6" w14:textId="77777777" w:rsidR="00E16052" w:rsidRPr="00DB56EF" w:rsidRDefault="00E16052" w:rsidP="000E32E7">
      <w:pPr>
        <w:pStyle w:val="Akapitzlist"/>
        <w:keepNext w:val="0"/>
        <w:keepLines w:val="0"/>
        <w:numPr>
          <w:ilvl w:val="0"/>
          <w:numId w:val="7"/>
        </w:numPr>
        <w:ind w:left="714" w:hanging="357"/>
        <w:rPr>
          <w:b w:val="0"/>
          <w:bCs/>
        </w:rPr>
      </w:pPr>
      <w:r w:rsidRPr="00DB56EF">
        <w:rPr>
          <w:b w:val="0"/>
          <w:bCs/>
        </w:rPr>
        <w:t xml:space="preserve">prowadzenie działań w zakresie przygotowania i wdrażania Strategii ZIT AW oraz </w:t>
      </w:r>
      <w:r w:rsidR="0052675B" w:rsidRPr="00DB56EF">
        <w:rPr>
          <w:b w:val="0"/>
          <w:bCs/>
        </w:rPr>
        <w:t>koordynowanie</w:t>
      </w:r>
      <w:r w:rsidRPr="00DB56EF">
        <w:rPr>
          <w:b w:val="0"/>
          <w:bCs/>
        </w:rPr>
        <w:t xml:space="preserve"> działań Lidera Porozumienia w tym zakresie</w:t>
      </w:r>
      <w:r w:rsidR="00624F9D" w:rsidRPr="00DB56EF">
        <w:rPr>
          <w:b w:val="0"/>
          <w:bCs/>
        </w:rPr>
        <w:t>,</w:t>
      </w:r>
    </w:p>
    <w:p w14:paraId="4BFA9F9D" w14:textId="77777777" w:rsidR="00E16052" w:rsidRPr="00DB56EF" w:rsidRDefault="00E16052" w:rsidP="000E32E7">
      <w:pPr>
        <w:pStyle w:val="Akapitzlist"/>
        <w:keepNext w:val="0"/>
        <w:keepLines w:val="0"/>
        <w:numPr>
          <w:ilvl w:val="0"/>
          <w:numId w:val="7"/>
        </w:numPr>
        <w:ind w:left="714" w:hanging="357"/>
        <w:rPr>
          <w:b w:val="0"/>
          <w:bCs/>
        </w:rPr>
      </w:pPr>
      <w:r w:rsidRPr="00DB56EF">
        <w:rPr>
          <w:b w:val="0"/>
          <w:bCs/>
        </w:rPr>
        <w:t>opracowywanie projektu oraz aktualizacj</w:t>
      </w:r>
      <w:r w:rsidR="0052675B" w:rsidRPr="00DB56EF">
        <w:rPr>
          <w:b w:val="0"/>
          <w:bCs/>
        </w:rPr>
        <w:t>e</w:t>
      </w:r>
      <w:r w:rsidRPr="00DB56EF">
        <w:rPr>
          <w:b w:val="0"/>
          <w:bCs/>
        </w:rPr>
        <w:t xml:space="preserve"> Strategii Rozwoju ZIT AW</w:t>
      </w:r>
      <w:r w:rsidR="00624F9D" w:rsidRPr="00DB56EF">
        <w:rPr>
          <w:b w:val="0"/>
          <w:bCs/>
        </w:rPr>
        <w:t>,</w:t>
      </w:r>
    </w:p>
    <w:p w14:paraId="68CA2C99" w14:textId="77777777" w:rsidR="00E16052" w:rsidRPr="00DB56EF" w:rsidRDefault="00E16052" w:rsidP="000E32E7">
      <w:pPr>
        <w:pStyle w:val="Akapitzlist"/>
        <w:keepNext w:val="0"/>
        <w:keepLines w:val="0"/>
        <w:numPr>
          <w:ilvl w:val="0"/>
          <w:numId w:val="7"/>
        </w:numPr>
        <w:ind w:left="714" w:hanging="357"/>
        <w:rPr>
          <w:b w:val="0"/>
          <w:bCs/>
        </w:rPr>
      </w:pPr>
      <w:r w:rsidRPr="00DB56EF">
        <w:rPr>
          <w:b w:val="0"/>
          <w:bCs/>
        </w:rPr>
        <w:t>obsług</w:t>
      </w:r>
      <w:r w:rsidR="0052675B" w:rsidRPr="00DB56EF">
        <w:rPr>
          <w:b w:val="0"/>
          <w:bCs/>
        </w:rPr>
        <w:t>ę</w:t>
      </w:r>
      <w:r w:rsidRPr="00DB56EF">
        <w:rPr>
          <w:b w:val="0"/>
          <w:bCs/>
        </w:rPr>
        <w:t xml:space="preserve"> realizacji ZIT AW obejmując</w:t>
      </w:r>
      <w:r w:rsidR="0052675B" w:rsidRPr="00DB56EF">
        <w:rPr>
          <w:b w:val="0"/>
          <w:bCs/>
        </w:rPr>
        <w:t>ą</w:t>
      </w:r>
      <w:r w:rsidRPr="00DB56EF">
        <w:rPr>
          <w:b w:val="0"/>
          <w:bCs/>
        </w:rPr>
        <w:t xml:space="preserve"> m.in. przygotowanie w porozumieniu z stronami Porozumienia listy projektów planowanych do realizacji oraz monitoring i sprawozdawczość ich</w:t>
      </w:r>
      <w:r w:rsidR="00624F9D" w:rsidRPr="00DB56EF">
        <w:rPr>
          <w:b w:val="0"/>
          <w:bCs/>
        </w:rPr>
        <w:t> </w:t>
      </w:r>
      <w:r w:rsidRPr="00DB56EF">
        <w:rPr>
          <w:b w:val="0"/>
          <w:bCs/>
        </w:rPr>
        <w:t>wdrażania</w:t>
      </w:r>
      <w:r w:rsidR="0052675B" w:rsidRPr="00DB56EF">
        <w:rPr>
          <w:b w:val="0"/>
          <w:bCs/>
        </w:rPr>
        <w:t>,</w:t>
      </w:r>
    </w:p>
    <w:p w14:paraId="2F1DE6DD" w14:textId="77777777" w:rsidR="00E16052" w:rsidRPr="00DB56EF" w:rsidRDefault="00E16052" w:rsidP="000E32E7">
      <w:pPr>
        <w:pStyle w:val="Akapitzlist"/>
        <w:keepNext w:val="0"/>
        <w:keepLines w:val="0"/>
        <w:numPr>
          <w:ilvl w:val="0"/>
          <w:numId w:val="7"/>
        </w:numPr>
        <w:ind w:left="714" w:hanging="357"/>
        <w:rPr>
          <w:b w:val="0"/>
          <w:bCs/>
        </w:rPr>
      </w:pPr>
      <w:r w:rsidRPr="00DB56EF">
        <w:rPr>
          <w:b w:val="0"/>
          <w:bCs/>
        </w:rPr>
        <w:t>działania informacyjno-promocyjne dotyczące ZIT AW</w:t>
      </w:r>
      <w:r w:rsidR="00624F9D" w:rsidRPr="00DB56EF">
        <w:rPr>
          <w:b w:val="0"/>
          <w:bCs/>
        </w:rPr>
        <w:t>,</w:t>
      </w:r>
    </w:p>
    <w:p w14:paraId="292E7ABD" w14:textId="77777777" w:rsidR="00E16052" w:rsidRPr="00DB56EF" w:rsidRDefault="00E16052" w:rsidP="000E32E7">
      <w:pPr>
        <w:pStyle w:val="Akapitzlist"/>
        <w:keepNext w:val="0"/>
        <w:keepLines w:val="0"/>
        <w:numPr>
          <w:ilvl w:val="0"/>
          <w:numId w:val="7"/>
        </w:numPr>
        <w:ind w:left="714" w:hanging="357"/>
        <w:rPr>
          <w:b w:val="0"/>
          <w:bCs/>
        </w:rPr>
      </w:pPr>
      <w:r w:rsidRPr="00DB56EF">
        <w:rPr>
          <w:b w:val="0"/>
          <w:bCs/>
        </w:rPr>
        <w:t>współprac</w:t>
      </w:r>
      <w:r w:rsidR="0052675B" w:rsidRPr="00DB56EF">
        <w:rPr>
          <w:b w:val="0"/>
          <w:bCs/>
        </w:rPr>
        <w:t>ę</w:t>
      </w:r>
      <w:r w:rsidRPr="00DB56EF">
        <w:rPr>
          <w:b w:val="0"/>
          <w:bCs/>
        </w:rPr>
        <w:t xml:space="preserve"> z instytucjami zaangażowanymi w przygotowanie i wdrażanie ZIT AW, w</w:t>
      </w:r>
      <w:r w:rsidR="00624F9D" w:rsidRPr="00DB56EF">
        <w:rPr>
          <w:b w:val="0"/>
          <w:bCs/>
        </w:rPr>
        <w:t> </w:t>
      </w:r>
      <w:r w:rsidRPr="00DB56EF">
        <w:rPr>
          <w:b w:val="0"/>
          <w:bCs/>
        </w:rPr>
        <w:t>szczególności z Ministerstwem, IZ FED</w:t>
      </w:r>
      <w:r w:rsidR="0099105A">
        <w:rPr>
          <w:b w:val="0"/>
          <w:bCs/>
        </w:rPr>
        <w:t>S</w:t>
      </w:r>
      <w:r w:rsidRPr="00DB56EF">
        <w:rPr>
          <w:b w:val="0"/>
          <w:bCs/>
        </w:rPr>
        <w:t xml:space="preserve"> 2021-2027</w:t>
      </w:r>
      <w:r w:rsidR="00624F9D" w:rsidRPr="00DB56EF">
        <w:rPr>
          <w:b w:val="0"/>
          <w:bCs/>
        </w:rPr>
        <w:t>,</w:t>
      </w:r>
    </w:p>
    <w:p w14:paraId="77275EF4" w14:textId="77777777" w:rsidR="00E16052" w:rsidRPr="00DB56EF" w:rsidRDefault="00E16052" w:rsidP="000E32E7">
      <w:pPr>
        <w:pStyle w:val="Akapitzlist"/>
        <w:keepNext w:val="0"/>
        <w:keepLines w:val="0"/>
        <w:numPr>
          <w:ilvl w:val="0"/>
          <w:numId w:val="7"/>
        </w:numPr>
        <w:ind w:left="714" w:hanging="357"/>
        <w:rPr>
          <w:b w:val="0"/>
          <w:bCs/>
        </w:rPr>
      </w:pPr>
      <w:r w:rsidRPr="00DB56EF">
        <w:rPr>
          <w:b w:val="0"/>
          <w:bCs/>
        </w:rPr>
        <w:t>realizacj</w:t>
      </w:r>
      <w:r w:rsidR="0052675B" w:rsidRPr="00DB56EF">
        <w:rPr>
          <w:b w:val="0"/>
          <w:bCs/>
        </w:rPr>
        <w:t>ę</w:t>
      </w:r>
      <w:r w:rsidRPr="00DB56EF">
        <w:rPr>
          <w:b w:val="0"/>
          <w:bCs/>
        </w:rPr>
        <w:t xml:space="preserve"> zadań wynikających z Porozumienia </w:t>
      </w:r>
      <w:r w:rsidR="009F6165" w:rsidRPr="00DB56EF">
        <w:rPr>
          <w:b w:val="0"/>
          <w:bCs/>
        </w:rPr>
        <w:t>w sprawie określenia zasad realizacji projektów strategicznych w ramach instrumentu terytorialnego</w:t>
      </w:r>
      <w:r w:rsidRPr="00DB56EF">
        <w:rPr>
          <w:b w:val="0"/>
          <w:bCs/>
        </w:rPr>
        <w:t>, bieżącej obsłudze i rozliczeniach ZIT AW, które</w:t>
      </w:r>
      <w:r w:rsidR="00624F9D" w:rsidRPr="00DB56EF">
        <w:rPr>
          <w:b w:val="0"/>
          <w:bCs/>
        </w:rPr>
        <w:t> </w:t>
      </w:r>
      <w:r w:rsidRPr="00DB56EF">
        <w:rPr>
          <w:b w:val="0"/>
          <w:bCs/>
        </w:rPr>
        <w:t>zostanie zawarte z IZ FED</w:t>
      </w:r>
      <w:r w:rsidR="0099105A">
        <w:rPr>
          <w:b w:val="0"/>
          <w:bCs/>
        </w:rPr>
        <w:t>S</w:t>
      </w:r>
      <w:r w:rsidRPr="00DB56EF">
        <w:rPr>
          <w:b w:val="0"/>
          <w:bCs/>
        </w:rPr>
        <w:t>.</w:t>
      </w:r>
    </w:p>
    <w:p w14:paraId="3C729C9E" w14:textId="77777777" w:rsidR="00E16052" w:rsidRPr="00DB56EF" w:rsidRDefault="00E16052" w:rsidP="001A472E">
      <w:pPr>
        <w:pStyle w:val="Nagwek3"/>
      </w:pPr>
      <w:r w:rsidRPr="00DB56EF">
        <w:t>Komitet Sterujący ZIT AW (KS ZIT AW)</w:t>
      </w:r>
    </w:p>
    <w:p w14:paraId="13EF3B7C" w14:textId="77777777" w:rsidR="00E16052" w:rsidRPr="00DB56EF" w:rsidRDefault="00E16052" w:rsidP="00E16052">
      <w:r w:rsidRPr="00DB56EF">
        <w:t xml:space="preserve">Celem funkcjonowania Komitetu Sterującego jest reprezentowanie wszystkich JST zaangażowanych </w:t>
      </w:r>
      <w:r w:rsidR="00624F9D" w:rsidRPr="00DB56EF">
        <w:br/>
      </w:r>
      <w:r w:rsidRPr="00DB56EF">
        <w:t xml:space="preserve">we wdrażanie ZIT AW. Komitet Sterujący pełni funkcje opiniodawcze w zakresie m.in. Strategii ZIT </w:t>
      </w:r>
      <w:r w:rsidR="00624F9D" w:rsidRPr="00DB56EF">
        <w:br/>
      </w:r>
      <w:r w:rsidRPr="00DB56EF">
        <w:t>oraz funkcje programowe w zakresie opiniowania kierunków rozwoju obszaru funkcjonalnego.</w:t>
      </w:r>
    </w:p>
    <w:p w14:paraId="5BC9AE9B" w14:textId="77777777" w:rsidR="00E16052" w:rsidRPr="00DB56EF" w:rsidRDefault="00E16052" w:rsidP="00E16052">
      <w:r w:rsidRPr="00DB56EF">
        <w:t>W skład Komitetu Sterującego wchodzą wójtowie, burmistrzowie i prezydenci Gmin, sygnatariusze Deklaracji Wałbrzyskiej z dnia 22 maja 2020 r.</w:t>
      </w:r>
    </w:p>
    <w:p w14:paraId="633C50BD" w14:textId="77777777" w:rsidR="00E16052" w:rsidRPr="00DB56EF" w:rsidRDefault="00E16052" w:rsidP="00E16052">
      <w:r w:rsidRPr="00DB56EF">
        <w:t xml:space="preserve">KS ZIT AW pełni funkcje opiniodawcze w procesie przygotowania dokumentów niezbędnych </w:t>
      </w:r>
      <w:r w:rsidR="00624F9D" w:rsidRPr="00DB56EF">
        <w:br/>
      </w:r>
      <w:r w:rsidRPr="00DB56EF">
        <w:t>do powierzenia ZIT AW zadań związanych z wdrażaniem ZIT, w szczególności w zakresie:</w:t>
      </w:r>
    </w:p>
    <w:p w14:paraId="1BF25A19" w14:textId="77777777" w:rsidR="00E16052" w:rsidRPr="00DB56EF" w:rsidRDefault="00624F9D" w:rsidP="005832EB">
      <w:pPr>
        <w:spacing w:before="0" w:after="0"/>
        <w:ind w:left="360"/>
      </w:pPr>
      <w:r w:rsidRPr="00DB56EF">
        <w:t xml:space="preserve">– </w:t>
      </w:r>
      <w:r w:rsidR="00E16052" w:rsidRPr="00DB56EF">
        <w:t>wydawania opinii niezbędnych w procesie przygotowania Strategii ZIT,</w:t>
      </w:r>
    </w:p>
    <w:p w14:paraId="3B773917" w14:textId="77777777" w:rsidR="00E16052" w:rsidRPr="00DB56EF" w:rsidRDefault="00624F9D" w:rsidP="005832EB">
      <w:pPr>
        <w:spacing w:before="0" w:after="0"/>
        <w:ind w:left="360"/>
      </w:pPr>
      <w:r w:rsidRPr="00DB56EF">
        <w:t xml:space="preserve">– </w:t>
      </w:r>
      <w:r w:rsidR="00E16052" w:rsidRPr="00DB56EF">
        <w:t>opiniowania Strategii ZIT wraz z listą projektów do realizacji w perspektywie finansowej 2021-2027 oraz jej zmian,</w:t>
      </w:r>
    </w:p>
    <w:p w14:paraId="67D5F02F" w14:textId="77777777" w:rsidR="00E16052" w:rsidRPr="00DB56EF" w:rsidRDefault="00624F9D" w:rsidP="005832EB">
      <w:pPr>
        <w:spacing w:before="0" w:after="0"/>
        <w:ind w:left="360"/>
      </w:pPr>
      <w:r w:rsidRPr="00DB56EF">
        <w:t xml:space="preserve">– </w:t>
      </w:r>
      <w:r w:rsidR="00E16052" w:rsidRPr="00DB56EF">
        <w:t>opiniowania planu finansowego IPAW oraz jego wykonania.</w:t>
      </w:r>
    </w:p>
    <w:p w14:paraId="156C2A32" w14:textId="77777777" w:rsidR="00E16052" w:rsidRPr="00DB56EF" w:rsidRDefault="00E16052" w:rsidP="001A472E">
      <w:pPr>
        <w:pStyle w:val="Nagwek3"/>
      </w:pPr>
      <w:r w:rsidRPr="00DB56EF">
        <w:t>Rada ZIT AW</w:t>
      </w:r>
    </w:p>
    <w:p w14:paraId="719B81F3" w14:textId="77777777" w:rsidR="00E16052" w:rsidRPr="009F00D8" w:rsidRDefault="00E16052" w:rsidP="009F00D8">
      <w:pPr>
        <w:rPr>
          <w:szCs w:val="22"/>
        </w:rPr>
      </w:pPr>
      <w:r w:rsidRPr="009F00D8">
        <w:rPr>
          <w:szCs w:val="22"/>
        </w:rPr>
        <w:t>Rada ZIT AW pełni funkcje opiniodawcze decyzji Lidera ZIT AW. Opinie Rady ZIT AW nie mają charakteru wiążącego. W skład Rady ZIT AW wchodzą przedstawiciele wszystkich właściwych dla obszaru realizacji ZIT AW właściwych władz regionalnych, lokalnych i miejskich i innych instytucji publicznych, partnerów społeczno-gospodarczych/partnerów społeczno-ekonomicznych, podmiotów reprezentujących</w:t>
      </w:r>
      <w:r w:rsidR="00624F9D" w:rsidRPr="009F00D8">
        <w:rPr>
          <w:szCs w:val="22"/>
        </w:rPr>
        <w:t xml:space="preserve"> </w:t>
      </w:r>
      <w:r w:rsidRPr="009F00D8">
        <w:rPr>
          <w:szCs w:val="22"/>
        </w:rPr>
        <w:t>społeczeństwo</w:t>
      </w:r>
      <w:r w:rsidR="00624F9D" w:rsidRPr="009F00D8">
        <w:rPr>
          <w:szCs w:val="22"/>
        </w:rPr>
        <w:t xml:space="preserve"> </w:t>
      </w:r>
      <w:r w:rsidRPr="009F00D8">
        <w:rPr>
          <w:szCs w:val="22"/>
        </w:rPr>
        <w:t xml:space="preserve">obywatelskie, organizacji pozarządowych oraz innych właściwych zainteresowanych stron. </w:t>
      </w:r>
      <w:r w:rsidR="00525F4B" w:rsidRPr="009F00D8">
        <w:rPr>
          <w:szCs w:val="22"/>
        </w:rPr>
        <w:t xml:space="preserve">Przedstawiciele </w:t>
      </w:r>
      <w:r w:rsidRPr="009F00D8">
        <w:rPr>
          <w:szCs w:val="22"/>
        </w:rPr>
        <w:t>Rad</w:t>
      </w:r>
      <w:r w:rsidR="00EB706B" w:rsidRPr="009F00D8">
        <w:rPr>
          <w:szCs w:val="22"/>
        </w:rPr>
        <w:t>y</w:t>
      </w:r>
      <w:r w:rsidRPr="009F00D8">
        <w:rPr>
          <w:szCs w:val="22"/>
        </w:rPr>
        <w:t xml:space="preserve"> ZIT AW mo</w:t>
      </w:r>
      <w:r w:rsidR="00525F4B" w:rsidRPr="009F00D8">
        <w:rPr>
          <w:szCs w:val="22"/>
        </w:rPr>
        <w:t>gą</w:t>
      </w:r>
      <w:r w:rsidR="00FF2765" w:rsidRPr="009F00D8">
        <w:rPr>
          <w:szCs w:val="22"/>
        </w:rPr>
        <w:t xml:space="preserve"> </w:t>
      </w:r>
      <w:r w:rsidRPr="009F00D8">
        <w:rPr>
          <w:szCs w:val="22"/>
        </w:rPr>
        <w:t>uczestniczyć w posiedzeniach Komitetu Sterującego ZIT AW</w:t>
      </w:r>
      <w:r w:rsidR="00525F4B" w:rsidRPr="009F00D8">
        <w:rPr>
          <w:szCs w:val="22"/>
        </w:rPr>
        <w:t xml:space="preserve"> z głosem doradczym.</w:t>
      </w:r>
      <w:r w:rsidR="00FF2765" w:rsidRPr="009F00D8">
        <w:rPr>
          <w:szCs w:val="22"/>
        </w:rPr>
        <w:t xml:space="preserve"> </w:t>
      </w:r>
    </w:p>
    <w:p w14:paraId="75D5338C" w14:textId="77777777" w:rsidR="00E16052" w:rsidRPr="009F00D8" w:rsidRDefault="00525F4B" w:rsidP="009F00D8">
      <w:pPr>
        <w:rPr>
          <w:szCs w:val="22"/>
        </w:rPr>
      </w:pPr>
      <w:r w:rsidRPr="009F00D8">
        <w:rPr>
          <w:szCs w:val="22"/>
        </w:rPr>
        <w:t xml:space="preserve">Zadaniem Rady ZIT AW </w:t>
      </w:r>
      <w:r w:rsidR="009F6165" w:rsidRPr="009F00D8">
        <w:rPr>
          <w:szCs w:val="22"/>
        </w:rPr>
        <w:t xml:space="preserve">jest </w:t>
      </w:r>
      <w:r w:rsidRPr="009F00D8">
        <w:rPr>
          <w:szCs w:val="22"/>
        </w:rPr>
        <w:t xml:space="preserve">opiniowanie </w:t>
      </w:r>
      <w:r w:rsidR="00E16052" w:rsidRPr="009F00D8">
        <w:rPr>
          <w:szCs w:val="22"/>
        </w:rPr>
        <w:t>projekt</w:t>
      </w:r>
      <w:r w:rsidRPr="009F00D8">
        <w:rPr>
          <w:szCs w:val="22"/>
        </w:rPr>
        <w:t>ów</w:t>
      </w:r>
      <w:r w:rsidR="00FF2765" w:rsidRPr="009F00D8">
        <w:rPr>
          <w:szCs w:val="22"/>
        </w:rPr>
        <w:t xml:space="preserve"> </w:t>
      </w:r>
      <w:r w:rsidR="00E16052" w:rsidRPr="009F00D8">
        <w:rPr>
          <w:szCs w:val="22"/>
        </w:rPr>
        <w:t xml:space="preserve">dokumentów stanowiących podstawę </w:t>
      </w:r>
      <w:r w:rsidR="009F00D8">
        <w:rPr>
          <w:szCs w:val="22"/>
        </w:rPr>
        <w:br/>
      </w:r>
      <w:r w:rsidR="00E16052" w:rsidRPr="009F00D8">
        <w:rPr>
          <w:szCs w:val="22"/>
        </w:rPr>
        <w:t>do podejmowania merytorycznych decyzji Lidera</w:t>
      </w:r>
      <w:r w:rsidR="00EB706B" w:rsidRPr="009F00D8">
        <w:rPr>
          <w:szCs w:val="22"/>
        </w:rPr>
        <w:t xml:space="preserve"> w zakresie opracowania oraz wdrażania Strategii ZIT AW</w:t>
      </w:r>
      <w:r w:rsidR="00E16052" w:rsidRPr="009F00D8">
        <w:rPr>
          <w:szCs w:val="22"/>
        </w:rPr>
        <w:t>.</w:t>
      </w:r>
    </w:p>
    <w:p w14:paraId="0F276DD6" w14:textId="77777777" w:rsidR="00707F8E" w:rsidRPr="009F00D8" w:rsidRDefault="00CE6AF8" w:rsidP="009F00D8">
      <w:pPr>
        <w:rPr>
          <w:szCs w:val="22"/>
        </w:rPr>
      </w:pPr>
      <w:r w:rsidRPr="009F00D8">
        <w:rPr>
          <w:szCs w:val="22"/>
        </w:rPr>
        <w:t xml:space="preserve">Rada ZIT AW została utworzona w przejrzystej i otwartej procedurze. Ogłoszenie o naborze członków Rady ZIT AW zostało opublikowane na stronie internetowej Instytucji Pośredniczącej Aglomeracji Wałbrzyskiej i trwał od 3 października 2022 r do 18 listopada 2023 r. Do udziału w pracach Rady ZIT AW zaproszono: partnerów społeczno-gospodarczych, społeczeństwo obywatelskie, podmioty działające na rzecz ochrony środowiska, podmioty odpowiedzialne za promowanie włączenia społecznego, praw podstawowych, praw osób niepełnosprawnych, równości płci i niedyskryminacji oraz </w:t>
      </w:r>
      <w:r w:rsidR="008C1C8B" w:rsidRPr="009F00D8">
        <w:rPr>
          <w:szCs w:val="22"/>
        </w:rPr>
        <w:t>inne grupy</w:t>
      </w:r>
      <w:r w:rsidRPr="009F00D8">
        <w:rPr>
          <w:szCs w:val="22"/>
        </w:rPr>
        <w:t xml:space="preserve"> interesariuszy istotne dla rozwoju ZIT AW.</w:t>
      </w:r>
      <w:r w:rsidR="00045461" w:rsidRPr="009F00D8">
        <w:rPr>
          <w:szCs w:val="22"/>
        </w:rPr>
        <w:t xml:space="preserve"> </w:t>
      </w:r>
      <w:r w:rsidR="00707F8E" w:rsidRPr="009F00D8">
        <w:rPr>
          <w:szCs w:val="22"/>
        </w:rPr>
        <w:t>Do udziału w pracach Rady ZIT AW zostali zaproszeni także przedstawiciele władz lokalnych:</w:t>
      </w:r>
      <w:r w:rsidR="00045461" w:rsidRPr="009F00D8">
        <w:rPr>
          <w:szCs w:val="22"/>
        </w:rPr>
        <w:t xml:space="preserve"> </w:t>
      </w:r>
      <w:r w:rsidR="00707F8E" w:rsidRPr="009F00D8">
        <w:rPr>
          <w:szCs w:val="22"/>
        </w:rPr>
        <w:t>Powiatu Kamiennogórskiego, Powiatu Kłodzkiego,</w:t>
      </w:r>
      <w:r w:rsidR="00045461" w:rsidRPr="009F00D8">
        <w:rPr>
          <w:szCs w:val="22"/>
        </w:rPr>
        <w:t xml:space="preserve"> </w:t>
      </w:r>
      <w:r w:rsidR="00707F8E" w:rsidRPr="009F00D8">
        <w:rPr>
          <w:szCs w:val="22"/>
        </w:rPr>
        <w:t xml:space="preserve">Powiatu Świdnickiego, Powiatu Wałbrzyskiego, Powiatu Jaworskiego. </w:t>
      </w:r>
    </w:p>
    <w:p w14:paraId="76AD5479" w14:textId="77777777" w:rsidR="00707F8E" w:rsidRPr="009F00D8" w:rsidRDefault="00707F8E" w:rsidP="009F00D8">
      <w:pPr>
        <w:rPr>
          <w:rFonts w:cstheme="minorHAnsi"/>
          <w:szCs w:val="22"/>
        </w:rPr>
      </w:pPr>
      <w:r w:rsidRPr="009F00D8">
        <w:rPr>
          <w:szCs w:val="22"/>
        </w:rPr>
        <w:t xml:space="preserve">23 stycznia 2023 r. przedstawiciele </w:t>
      </w:r>
      <w:r w:rsidRPr="009F00D8">
        <w:rPr>
          <w:rFonts w:cstheme="minorHAnsi"/>
          <w:szCs w:val="22"/>
        </w:rPr>
        <w:t>kandydujących podmiotów wybrali spośród siebie członków Rady ZIT AW, Przewodniczącego oraz Zastępcę Przewodniczącego Rady ZIT AW, którym Lider AW wręczył powołania do członkostwa w Radzie ZIT AW.</w:t>
      </w:r>
      <w:r w:rsidR="00045461" w:rsidRPr="009F00D8">
        <w:rPr>
          <w:rFonts w:cstheme="minorHAnsi"/>
          <w:szCs w:val="22"/>
        </w:rPr>
        <w:t xml:space="preserve"> </w:t>
      </w:r>
      <w:r w:rsidRPr="009F00D8">
        <w:rPr>
          <w:rFonts w:cstheme="minorHAnsi"/>
          <w:szCs w:val="22"/>
        </w:rPr>
        <w:t>I</w:t>
      </w:r>
      <w:r w:rsidRPr="009F00D8">
        <w:rPr>
          <w:szCs w:val="22"/>
        </w:rPr>
        <w:t xml:space="preserve">nformacja o ukonstytuowaniu się Rady ZIT AW została opublikowana </w:t>
      </w:r>
      <w:r w:rsidRPr="009F00D8">
        <w:rPr>
          <w:rFonts w:cstheme="minorHAnsi"/>
          <w:bCs/>
          <w:kern w:val="36"/>
          <w:szCs w:val="22"/>
        </w:rPr>
        <w:t>stronie internetowej Instytucji Pośredniczącej Aglomeracji Wałbrzyskiej 6 lutego 2023 r.; prośba o publikację informacji w serwisach internetowych gmin AW została również wysłana drogą mailową do gmin 6 lutego 2023 r</w:t>
      </w:r>
      <w:r w:rsidR="009F00D8">
        <w:rPr>
          <w:rFonts w:cstheme="minorHAnsi"/>
          <w:szCs w:val="22"/>
        </w:rPr>
        <w:t>.</w:t>
      </w:r>
    </w:p>
    <w:p w14:paraId="728EACD3" w14:textId="77777777" w:rsidR="00707F8E" w:rsidRPr="009F00D8" w:rsidRDefault="00707F8E" w:rsidP="009F00D8">
      <w:pPr>
        <w:rPr>
          <w:szCs w:val="22"/>
        </w:rPr>
      </w:pPr>
      <w:r w:rsidRPr="009F00D8">
        <w:rPr>
          <w:szCs w:val="22"/>
        </w:rPr>
        <w:t>Rada ZIT AW jest ciałem doradczym Lidera ZIT AW, składającym się z przedstawicieli wszystkich właściwych dla obszaru realizacji ZIT AW właściwych władz regionalnych, lokalnych i miejskich i innych instytucji publicznych, partnerów społeczno-gospodarczych/partnerów społeczno-ekonomicznych, podmiotów reprezentujących społeczeństwo obywatelskie, organizacji pozarządowych oraz innych właściwych zainteresowanych stron, opiniującym projekty dokumentów stanowiących podstawę do podejmowania merytorycznych decyzji Lidera.</w:t>
      </w:r>
    </w:p>
    <w:p w14:paraId="6689190E" w14:textId="77777777" w:rsidR="000958C1" w:rsidRDefault="00624F9D" w:rsidP="009F00D8">
      <w:pPr>
        <w:rPr>
          <w:szCs w:val="22"/>
        </w:rPr>
      </w:pPr>
      <w:r w:rsidRPr="009F00D8">
        <w:rPr>
          <w:szCs w:val="22"/>
        </w:rPr>
        <w:t>Rada ZIT Aglomeracji Wałbrzyskiej składa się z 19 członków: Dolnośląscy Pracodawcy, Dolnośląska Fundacja Onkologiczna, Fundacja Edukacji Europejskiej, Fundacja IntelEco.pl, Fundacja Ładne Historie, Fundusz Regionu Wałbrzyskiego, Invest Sudety Marlena Klonowska, Klub Sportowy Piast Nowa Ruda, Powiat Kamiennogórski, Powiat Kłodzki, Powiat Świdnicki, Powiat Wałbrzyski, Regionalne Centrum Wspierania Inicjatyw Pozarządowych, Spółdzielnia Socjalna ZIELONY ZAKĄTEK, Stowarzyszenie Forum Aktywności Lokalnej, Stowarzyszenie Lokalna Grupa Działania Kwiat Lnu, Stowarzyszenie Miłośników Jedliny-Zdroju, Stowarzyszenie Szczawno Zdrój Możliwości, Stowarzyszenie Wolna Przedsiębiorczość.</w:t>
      </w:r>
    </w:p>
    <w:p w14:paraId="0A1C4452" w14:textId="54D31058" w:rsidR="007C4957" w:rsidRPr="0056111D" w:rsidRDefault="007C4957" w:rsidP="001A472E">
      <w:pPr>
        <w:pStyle w:val="Nagwek3"/>
      </w:pPr>
      <w:r w:rsidRPr="0056111D">
        <w:t xml:space="preserve">INSTYTUCJA POŚREDNICZĄCA </w:t>
      </w:r>
    </w:p>
    <w:p w14:paraId="7975BEE6" w14:textId="780C07FB" w:rsidR="007C4957" w:rsidRPr="00D03709" w:rsidRDefault="007C4957" w:rsidP="007C4957">
      <w:pPr>
        <w:rPr>
          <w:szCs w:val="22"/>
          <w:highlight w:val="cyan"/>
        </w:rPr>
      </w:pPr>
      <w:r w:rsidRPr="00D03709">
        <w:rPr>
          <w:szCs w:val="22"/>
          <w:highlight w:val="cyan"/>
        </w:rPr>
        <w:t xml:space="preserve">Zarząd Województwa Dolnośląskiego, pełniący funkcję Instytucji Zarządzającej Funduszami Europejskimi dla Dolnego Śląska 2021 – 2027, Uchwałą Nr </w:t>
      </w:r>
      <w:r w:rsidR="00801EEC" w:rsidRPr="00D03709">
        <w:rPr>
          <w:szCs w:val="22"/>
          <w:highlight w:val="cyan"/>
        </w:rPr>
        <w:t>1083/VII/24</w:t>
      </w:r>
      <w:r w:rsidRPr="00D03709">
        <w:rPr>
          <w:szCs w:val="22"/>
          <w:highlight w:val="cyan"/>
        </w:rPr>
        <w:t xml:space="preserve"> z dnia </w:t>
      </w:r>
      <w:r w:rsidR="00801EEC" w:rsidRPr="00D03709">
        <w:rPr>
          <w:szCs w:val="22"/>
          <w:highlight w:val="cyan"/>
        </w:rPr>
        <w:t xml:space="preserve">25 listopada 2024 r. zarekomendował </w:t>
      </w:r>
      <w:r w:rsidRPr="00D03709">
        <w:rPr>
          <w:szCs w:val="22"/>
          <w:highlight w:val="cyan"/>
        </w:rPr>
        <w:t xml:space="preserve"> Gminę Wałbrzych </w:t>
      </w:r>
      <w:r w:rsidR="00801EEC" w:rsidRPr="00D03709">
        <w:rPr>
          <w:szCs w:val="22"/>
          <w:highlight w:val="cyan"/>
        </w:rPr>
        <w:t xml:space="preserve">– Miasto na prawach powiatu </w:t>
      </w:r>
      <w:r w:rsidRPr="00D03709">
        <w:rPr>
          <w:szCs w:val="22"/>
          <w:highlight w:val="cyan"/>
        </w:rPr>
        <w:t>jako lidera Zintegrowanych Inwestycji Terytorialnych Aglomeracji Wałbrzyskiej</w:t>
      </w:r>
      <w:r w:rsidR="004207CF" w:rsidRPr="00D03709">
        <w:rPr>
          <w:szCs w:val="22"/>
          <w:highlight w:val="cyan"/>
        </w:rPr>
        <w:t>,</w:t>
      </w:r>
      <w:r w:rsidRPr="00D03709">
        <w:rPr>
          <w:szCs w:val="22"/>
          <w:highlight w:val="cyan"/>
        </w:rPr>
        <w:t xml:space="preserve"> reprezentującego wszystkie strony Porozumienia Międzygminnego zawartego w dniu 9 grudnia 2022 r.</w:t>
      </w:r>
      <w:r w:rsidR="004207CF" w:rsidRPr="00D03709">
        <w:rPr>
          <w:szCs w:val="22"/>
          <w:highlight w:val="cyan"/>
        </w:rPr>
        <w:t>,</w:t>
      </w:r>
      <w:r w:rsidRPr="00D03709">
        <w:rPr>
          <w:szCs w:val="22"/>
          <w:highlight w:val="cyan"/>
        </w:rPr>
        <w:t xml:space="preserve"> do pełnienia roli Instytucji Pośredniczącej w ramach Funduszy Europejskich dla Dolnego Śląska 2021-2027.</w:t>
      </w:r>
    </w:p>
    <w:p w14:paraId="5479960C" w14:textId="0CC0216E" w:rsidR="006935F3" w:rsidRPr="00D03709" w:rsidRDefault="006935F3" w:rsidP="00B72002">
      <w:pPr>
        <w:rPr>
          <w:szCs w:val="22"/>
          <w:highlight w:val="cyan"/>
        </w:rPr>
      </w:pPr>
      <w:r w:rsidRPr="00D03709">
        <w:rPr>
          <w:szCs w:val="22"/>
          <w:highlight w:val="cyan"/>
        </w:rPr>
        <w:t xml:space="preserve">Gmina Wałbrzych – Miasto na prawach powiatu jako lider Zintegrowanych Inwestycji Terytorialnych Aglomeracji Wałbrzyskiej posiada doświadczenie we wdrażaniu </w:t>
      </w:r>
      <w:r w:rsidR="0056111D" w:rsidRPr="00D03709">
        <w:rPr>
          <w:szCs w:val="22"/>
          <w:highlight w:val="cyan"/>
        </w:rPr>
        <w:t>programu operacyjnego zdobyte w </w:t>
      </w:r>
      <w:r w:rsidRPr="00D03709">
        <w:rPr>
          <w:szCs w:val="22"/>
          <w:highlight w:val="cyan"/>
        </w:rPr>
        <w:t>ramach poprzedniego okresu programowania 2014-2020. Zgodnie z treścią Porozumienia Międzygminnego zawartego w dniu 9 grudnia 2022 r., Gmina Wałbrzych realizuje powierzone zadania za pośrednictwem gminnej jednostki budżetowej zwanej Instytucją Pośredniczącą Aglomeracji Wałbrzyskiej.</w:t>
      </w:r>
    </w:p>
    <w:p w14:paraId="12E7375E" w14:textId="77777777" w:rsidR="001E5E33" w:rsidRPr="00D03709" w:rsidRDefault="001E5E33" w:rsidP="001E5E33">
      <w:pPr>
        <w:rPr>
          <w:szCs w:val="22"/>
          <w:highlight w:val="cyan"/>
        </w:rPr>
      </w:pPr>
      <w:r w:rsidRPr="00D03709">
        <w:rPr>
          <w:szCs w:val="22"/>
          <w:highlight w:val="cyan"/>
        </w:rPr>
        <w:t>Powierzenie Gminie Wałbrzych będącej liderem Zintegrowanych Inwestycji Terytorialnych Aglomeracji Wałbrzyskiej zadań Instytucji Pośredniczących w ramach Funduszy Europejskich dla Dolnego Śląska 2021 – 2027 nastąpiło w drodz</w:t>
      </w:r>
      <w:r w:rsidR="00F8462D" w:rsidRPr="00D03709">
        <w:rPr>
          <w:szCs w:val="22"/>
          <w:highlight w:val="cyan"/>
        </w:rPr>
        <w:t>e P</w:t>
      </w:r>
      <w:r w:rsidRPr="00D03709">
        <w:rPr>
          <w:szCs w:val="22"/>
          <w:highlight w:val="cyan"/>
        </w:rPr>
        <w:t>orozumienia z dnia ………………….. w sprawie………………………………..</w:t>
      </w:r>
    </w:p>
    <w:p w14:paraId="4B43D6D5" w14:textId="526EAFB6" w:rsidR="001E5E33" w:rsidRPr="00D03709" w:rsidRDefault="001E5E33" w:rsidP="001E5E33">
      <w:pPr>
        <w:rPr>
          <w:szCs w:val="22"/>
          <w:highlight w:val="cyan"/>
        </w:rPr>
      </w:pPr>
      <w:r w:rsidRPr="00D03709">
        <w:rPr>
          <w:szCs w:val="22"/>
          <w:highlight w:val="cyan"/>
        </w:rPr>
        <w:t>W ramach powierzonych Działań, o których mowa w Porozumieniu, Instytucja Pośrednicząca zobowiązana będzie do realizacji następujących zadań</w:t>
      </w:r>
      <w:r w:rsidR="00685242" w:rsidRPr="00D03709">
        <w:rPr>
          <w:rStyle w:val="Odwoanieprzypisudolnego"/>
          <w:szCs w:val="22"/>
          <w:highlight w:val="cyan"/>
        </w:rPr>
        <w:footnoteReference w:id="40"/>
      </w:r>
      <w:r w:rsidRPr="00D03709">
        <w:rPr>
          <w:szCs w:val="22"/>
          <w:highlight w:val="cyan"/>
        </w:rPr>
        <w:t>:</w:t>
      </w:r>
    </w:p>
    <w:p w14:paraId="04958060" w14:textId="77777777" w:rsidR="001E5E33" w:rsidRPr="00D03709" w:rsidRDefault="001E5E33" w:rsidP="001E5E33">
      <w:pPr>
        <w:rPr>
          <w:szCs w:val="22"/>
          <w:highlight w:val="cyan"/>
        </w:rPr>
      </w:pPr>
      <w:r w:rsidRPr="00D03709">
        <w:rPr>
          <w:szCs w:val="22"/>
          <w:highlight w:val="cyan"/>
        </w:rPr>
        <w:t>1) przygotowania, aktualizacji oraz realizacji Strategii ZIT,</w:t>
      </w:r>
    </w:p>
    <w:p w14:paraId="766A91ED" w14:textId="77777777" w:rsidR="001E5E33" w:rsidRPr="00D03709" w:rsidRDefault="001E5E33" w:rsidP="001E5E33">
      <w:pPr>
        <w:rPr>
          <w:szCs w:val="22"/>
          <w:highlight w:val="cyan"/>
        </w:rPr>
      </w:pPr>
      <w:r w:rsidRPr="00D03709">
        <w:rPr>
          <w:szCs w:val="22"/>
          <w:highlight w:val="cyan"/>
        </w:rPr>
        <w:t>2) współpracy z IZ FEDS w przygotowaniu propozycji kryteriów wyboru projektów, spełniających warunki określone w art. 73 rozporządzenia ogólnego [warunki dotyczące kryteriów umożliwiających ocenę i wybór operacji],</w:t>
      </w:r>
    </w:p>
    <w:p w14:paraId="716D33FF" w14:textId="77777777" w:rsidR="001E5E33" w:rsidRPr="00D03709" w:rsidRDefault="001E5E33" w:rsidP="001E5E33">
      <w:pPr>
        <w:rPr>
          <w:szCs w:val="22"/>
          <w:highlight w:val="cyan"/>
        </w:rPr>
      </w:pPr>
      <w:r w:rsidRPr="00D03709">
        <w:rPr>
          <w:szCs w:val="22"/>
          <w:highlight w:val="cyan"/>
        </w:rPr>
        <w:t xml:space="preserve">3) współpracy z Instytucją Zarządzającą w opracowaniu i aktualizacji </w:t>
      </w:r>
      <w:proofErr w:type="spellStart"/>
      <w:r w:rsidRPr="00D03709">
        <w:rPr>
          <w:szCs w:val="22"/>
          <w:highlight w:val="cyan"/>
        </w:rPr>
        <w:t>OSZiK</w:t>
      </w:r>
      <w:proofErr w:type="spellEnd"/>
      <w:r w:rsidRPr="00D03709">
        <w:rPr>
          <w:szCs w:val="22"/>
          <w:highlight w:val="cyan"/>
        </w:rPr>
        <w:t xml:space="preserve"> w zakresie właściwym dla zadań Instytucji Pośredniczącej,</w:t>
      </w:r>
    </w:p>
    <w:p w14:paraId="0570A411" w14:textId="77777777" w:rsidR="001E5E33" w:rsidRPr="00D03709" w:rsidRDefault="001E5E33" w:rsidP="001E5E33">
      <w:pPr>
        <w:rPr>
          <w:szCs w:val="22"/>
          <w:highlight w:val="cyan"/>
        </w:rPr>
      </w:pPr>
      <w:r w:rsidRPr="00D03709">
        <w:rPr>
          <w:szCs w:val="22"/>
          <w:highlight w:val="cyan"/>
        </w:rPr>
        <w:t>4) opracowania regulaminu wyboru projektów przy wykorzystaniu właściwych systemów teleinformatycznych oraz ogłaszania naboru i przeprowadzania wyboru projektów do dofinansowania w sposób konkurencyjny/niekonkurencyjny, zgodnie z Wytycznymi dotyczącymi wyboru projektów na lata 2021-2027 oraz zapewnienia, że wybór projektów do finansowania następuje zgodnie z wymogami określonymi w art. 73 ust. 3 rozporządzenia ogólnego oraz w rozdziale 14 ustawy wdrożeniowej,</w:t>
      </w:r>
    </w:p>
    <w:p w14:paraId="7F4EEB29" w14:textId="41CF276B" w:rsidR="001E5E33" w:rsidRPr="00D03709" w:rsidRDefault="001E5E33" w:rsidP="001E5E33">
      <w:pPr>
        <w:rPr>
          <w:szCs w:val="22"/>
          <w:highlight w:val="cyan"/>
        </w:rPr>
      </w:pPr>
      <w:r w:rsidRPr="00D03709">
        <w:rPr>
          <w:szCs w:val="22"/>
          <w:highlight w:val="cyan"/>
        </w:rPr>
        <w:t>5) informowanie społeczeństwa o realizacji powierzonych zadań na portalu, o którym mowa w art. 46 lit. b rozporządzenia ogólnego, w tym o możliwości dofinansowania ze środków wspólnotowych, zgodnie z wymogami wspólnotowymi, krajowymi i programowymi oraz zaleceniami Instytucji Zarządzającej, a także do wypełniania obowiązków w zakresie informacji i promocji,</w:t>
      </w:r>
    </w:p>
    <w:p w14:paraId="11A08CF1" w14:textId="77777777" w:rsidR="001E5E33" w:rsidRPr="00D03709" w:rsidRDefault="001E5E33" w:rsidP="001E5E33">
      <w:pPr>
        <w:rPr>
          <w:szCs w:val="22"/>
          <w:highlight w:val="cyan"/>
        </w:rPr>
      </w:pPr>
      <w:r w:rsidRPr="00D03709">
        <w:rPr>
          <w:szCs w:val="22"/>
          <w:highlight w:val="cyan"/>
        </w:rPr>
        <w:t>6) zawierania umów o dofinansowanie projektu z Wnioskodawcami, których projekty zostały wybrane do dofinansowania,</w:t>
      </w:r>
    </w:p>
    <w:p w14:paraId="574BB591" w14:textId="77777777" w:rsidR="001E5E33" w:rsidRPr="00D03709" w:rsidRDefault="001E5E33" w:rsidP="001E5E33">
      <w:pPr>
        <w:rPr>
          <w:szCs w:val="22"/>
          <w:highlight w:val="cyan"/>
        </w:rPr>
      </w:pPr>
      <w:r w:rsidRPr="00D03709">
        <w:rPr>
          <w:szCs w:val="22"/>
          <w:highlight w:val="cyan"/>
        </w:rPr>
        <w:t>7) uczestniczenia w procedurze odwoławczej, w zakresie określonym w art. 64 ust. 3, art. 67 ust. 1 i 2 oraz art. 70 ustawy wdrożeniowej,</w:t>
      </w:r>
    </w:p>
    <w:p w14:paraId="0E81687A" w14:textId="77777777" w:rsidR="001E5E33" w:rsidRPr="00D03709" w:rsidRDefault="001E5E33" w:rsidP="001E5E33">
      <w:pPr>
        <w:rPr>
          <w:szCs w:val="22"/>
          <w:highlight w:val="cyan"/>
        </w:rPr>
      </w:pPr>
      <w:r w:rsidRPr="00D03709">
        <w:rPr>
          <w:szCs w:val="22"/>
          <w:highlight w:val="cyan"/>
        </w:rPr>
        <w:t>8) zapewnienia środków poprzez planowanie zapotrzebowania na realizację projektów zgodnie z ustawą o finansach publicznych oraz Umową Partnerstwa i zaleceniami Instytucji Zarządzającej,</w:t>
      </w:r>
    </w:p>
    <w:p w14:paraId="1591B9E9" w14:textId="77777777" w:rsidR="001E5E33" w:rsidRPr="00D03709" w:rsidRDefault="001E5E33" w:rsidP="001E5E33">
      <w:pPr>
        <w:rPr>
          <w:szCs w:val="22"/>
          <w:highlight w:val="cyan"/>
        </w:rPr>
      </w:pPr>
      <w:r w:rsidRPr="00D03709">
        <w:rPr>
          <w:szCs w:val="22"/>
          <w:highlight w:val="cyan"/>
        </w:rPr>
        <w:t>9) zlecania płatności oraz zlecania wypłaty współfinansowania krajowego z budżetu państwa na rzecz Beneficjentów, zgodnie z art. 188 ust. 1 ustawy o finansach publicznych,</w:t>
      </w:r>
    </w:p>
    <w:p w14:paraId="1295CBDB" w14:textId="77777777" w:rsidR="001E5E33" w:rsidRPr="00D03709" w:rsidRDefault="001E5E33" w:rsidP="001E5E33">
      <w:pPr>
        <w:rPr>
          <w:szCs w:val="22"/>
          <w:highlight w:val="cyan"/>
        </w:rPr>
      </w:pPr>
      <w:r w:rsidRPr="00D03709">
        <w:rPr>
          <w:szCs w:val="22"/>
          <w:highlight w:val="cyan"/>
        </w:rPr>
        <w:t>10) prowadzenia odrębnych rachunków bankowych, odrębnych zapisów księgowych lub kodów księgowych w celu rozliczenia przekazywanego współfinansowania krajowego z budżetu państwa,</w:t>
      </w:r>
    </w:p>
    <w:p w14:paraId="17BA4A7B" w14:textId="77777777" w:rsidR="001E5E33" w:rsidRPr="00D03709" w:rsidRDefault="001E5E33" w:rsidP="001E5E33">
      <w:pPr>
        <w:rPr>
          <w:szCs w:val="22"/>
          <w:highlight w:val="cyan"/>
        </w:rPr>
      </w:pPr>
      <w:r w:rsidRPr="00D03709">
        <w:rPr>
          <w:szCs w:val="22"/>
          <w:highlight w:val="cyan"/>
        </w:rPr>
        <w:t>11) zobowiązania Beneficjentów do prowadzenia w ramach projektów odrębnych zapisów księgowych lub odpowiednich kodów księgowych, a także rachunku płatniczego,</w:t>
      </w:r>
    </w:p>
    <w:p w14:paraId="60C813D1" w14:textId="77777777" w:rsidR="001E5E33" w:rsidRPr="00D03709" w:rsidRDefault="001E5E33" w:rsidP="001E5E33">
      <w:pPr>
        <w:rPr>
          <w:szCs w:val="22"/>
          <w:highlight w:val="cyan"/>
        </w:rPr>
      </w:pPr>
      <w:r w:rsidRPr="00D03709">
        <w:rPr>
          <w:szCs w:val="22"/>
          <w:highlight w:val="cyan"/>
        </w:rPr>
        <w:t>12) rozliczania podpisanych z Beneficjentami umów o dofinansowanie projektu, zgodnie z przepisami krajowymi i wspólnotowymi, Wytycznymi dotyczącymi kwalifikowalności wydatków na lata 2021-2027, zaleceniami Instytucji Zarządzającej oraz przyjętymi procedurami,</w:t>
      </w:r>
    </w:p>
    <w:p w14:paraId="76AD2F89" w14:textId="77777777" w:rsidR="001E5E33" w:rsidRPr="00D03709" w:rsidRDefault="001E5E33" w:rsidP="001E5E33">
      <w:pPr>
        <w:rPr>
          <w:szCs w:val="22"/>
          <w:highlight w:val="cyan"/>
        </w:rPr>
      </w:pPr>
      <w:r w:rsidRPr="00D03709">
        <w:rPr>
          <w:szCs w:val="22"/>
          <w:highlight w:val="cyan"/>
        </w:rPr>
        <w:t>13) monitorowania postępów realizacji projektów realizowanych przez Beneficjentów w zakresie finansowym i rzeczowym,</w:t>
      </w:r>
    </w:p>
    <w:p w14:paraId="6D058936" w14:textId="77777777" w:rsidR="001E5E33" w:rsidRPr="00D03709" w:rsidRDefault="001E5E33" w:rsidP="001E5E33">
      <w:pPr>
        <w:rPr>
          <w:szCs w:val="22"/>
          <w:highlight w:val="cyan"/>
        </w:rPr>
      </w:pPr>
      <w:r w:rsidRPr="00D03709">
        <w:rPr>
          <w:szCs w:val="22"/>
          <w:highlight w:val="cyan"/>
        </w:rPr>
        <w:t>14) zgłaszania do ministra właściwego do spraw finansów publicznych podmiotów podlegających wykluczeniu, o którym mowa w art. 210 ustawy o finansach publicznych,</w:t>
      </w:r>
    </w:p>
    <w:p w14:paraId="086DD2EF" w14:textId="77777777" w:rsidR="001E5E33" w:rsidRPr="00D03709" w:rsidRDefault="001E5E33" w:rsidP="001E5E33">
      <w:pPr>
        <w:rPr>
          <w:szCs w:val="22"/>
          <w:highlight w:val="cyan"/>
        </w:rPr>
      </w:pPr>
      <w:r w:rsidRPr="00D03709">
        <w:rPr>
          <w:szCs w:val="22"/>
          <w:highlight w:val="cyan"/>
        </w:rPr>
        <w:t>15) składania zawiadomień do właściwego rzecznika dyscypliny finansów publicznych o ujawnionych okolicznościach, wskazujących na naruszenie dyscypliny finansów publicznych,</w:t>
      </w:r>
    </w:p>
    <w:p w14:paraId="7841C71B" w14:textId="77777777" w:rsidR="001E5E33" w:rsidRPr="00D03709" w:rsidRDefault="001E5E33" w:rsidP="001E5E33">
      <w:pPr>
        <w:rPr>
          <w:szCs w:val="22"/>
          <w:highlight w:val="cyan"/>
        </w:rPr>
      </w:pPr>
      <w:r w:rsidRPr="00D03709">
        <w:rPr>
          <w:szCs w:val="22"/>
          <w:highlight w:val="cyan"/>
        </w:rPr>
        <w:t>16) przeprowadzania kontroli projektów, o których mowa w art. 24 ust. 2 pkt 2 lit a-c, e i f ustawy wdrożeniowej,</w:t>
      </w:r>
    </w:p>
    <w:p w14:paraId="0E803E10" w14:textId="77777777" w:rsidR="001E5E33" w:rsidRPr="00D03709" w:rsidRDefault="001E5E33" w:rsidP="001E5E33">
      <w:pPr>
        <w:rPr>
          <w:szCs w:val="22"/>
          <w:highlight w:val="cyan"/>
        </w:rPr>
      </w:pPr>
      <w:r w:rsidRPr="00D03709">
        <w:rPr>
          <w:szCs w:val="22"/>
          <w:highlight w:val="cyan"/>
        </w:rPr>
        <w:t>17) zapewnienia przechowywania wszystkich dokumentów dotyczących przeprowadzonych naborów, projektów, wydatków, kontroli i audytów wymaganych do zapewnienia właściwej ścieżki audytu, o której mowa w art. 69 ust. 6 rozporządzenia ogólnego,</w:t>
      </w:r>
    </w:p>
    <w:p w14:paraId="68D9AAFA" w14:textId="77777777" w:rsidR="001E5E33" w:rsidRPr="00D03709" w:rsidRDefault="001E5E33" w:rsidP="001E5E33">
      <w:pPr>
        <w:rPr>
          <w:szCs w:val="22"/>
          <w:highlight w:val="cyan"/>
        </w:rPr>
      </w:pPr>
      <w:r w:rsidRPr="00D03709">
        <w:rPr>
          <w:szCs w:val="22"/>
          <w:highlight w:val="cyan"/>
        </w:rPr>
        <w:t>18) weryfikacji i poświadczania wydatków w ramach Działań wskazanych w Porozumieniu, w tym przygotowania i przekazywania deklaracji wydatków do komórki merytorycznej w Instytucji Zarządzającej wykonującej zadania w zakresie księgowania wydatków oraz przekazywania wszelkich niezbędnych informacji w zakresie księgowania wydatków o procedurach i weryfikacjach prowadzonych w związku z rozliczaniem wydatków, w szczególności dla potrzeb sporządzenia wniosku o płatność/zestawień wydatków do Komisji Europejskiej,</w:t>
      </w:r>
    </w:p>
    <w:p w14:paraId="01811762" w14:textId="77777777" w:rsidR="001E5E33" w:rsidRPr="0056111D" w:rsidRDefault="001E5E33" w:rsidP="001E5E33">
      <w:pPr>
        <w:rPr>
          <w:szCs w:val="22"/>
        </w:rPr>
      </w:pPr>
      <w:r w:rsidRPr="00D03709">
        <w:rPr>
          <w:szCs w:val="22"/>
          <w:highlight w:val="cyan"/>
        </w:rPr>
        <w:t>19) wykorzystania CST2021 zgodnie z Wytycznymi dotyczącymi warunków gromadzenia i przekazywania danych w postaci elektronicznej na lata 2021-2027,</w:t>
      </w:r>
    </w:p>
    <w:p w14:paraId="506AC6EB" w14:textId="77777777" w:rsidR="001E5E33" w:rsidRPr="00D03709" w:rsidRDefault="001E5E33" w:rsidP="001E5E33">
      <w:pPr>
        <w:rPr>
          <w:szCs w:val="22"/>
          <w:highlight w:val="cyan"/>
        </w:rPr>
      </w:pPr>
      <w:r w:rsidRPr="00D03709">
        <w:rPr>
          <w:szCs w:val="22"/>
          <w:highlight w:val="cyan"/>
        </w:rPr>
        <w:t>20) niezwłocznego przekazywania do Instytucji Zarządzającej informacji o postępowaniach prowadzonych przez instytucje przeprowadzające kontrole/audyty w ramach Programu oraz podmioty do tego uprawnione,</w:t>
      </w:r>
    </w:p>
    <w:p w14:paraId="2B5E07AE" w14:textId="77777777" w:rsidR="001E5E33" w:rsidRPr="00D03709" w:rsidRDefault="001E5E33" w:rsidP="001E5E33">
      <w:pPr>
        <w:rPr>
          <w:szCs w:val="22"/>
          <w:highlight w:val="cyan"/>
        </w:rPr>
      </w:pPr>
      <w:r w:rsidRPr="00D03709">
        <w:rPr>
          <w:szCs w:val="22"/>
          <w:highlight w:val="cyan"/>
        </w:rPr>
        <w:t>21) ustalania i nakładania korekt finansowych, o których mowa w art. 103 rozporządzenia ogólnego, polegających na anulowaniu całości lub części wkładu publicznego w ramach projektów,</w:t>
      </w:r>
    </w:p>
    <w:p w14:paraId="51596923" w14:textId="77777777" w:rsidR="001E5E33" w:rsidRPr="00D03709" w:rsidRDefault="001E5E33" w:rsidP="001E5E33">
      <w:pPr>
        <w:rPr>
          <w:szCs w:val="22"/>
          <w:highlight w:val="cyan"/>
        </w:rPr>
      </w:pPr>
      <w:r w:rsidRPr="00D03709">
        <w:rPr>
          <w:szCs w:val="22"/>
          <w:highlight w:val="cyan"/>
        </w:rPr>
        <w:t>22) wykonywania czynności związanych z odzyskiwaniem środków finansowych od Beneficjentów, w szczególności kwot związanych z nałożeniem korekt finansowych, w tym wzywania do zwrotu środków/zapłaty odsetek bądź do wyrażenia zgody na pomniejszenie kolejnych płatności, a także wydawania względem Beneficjentów decyzji określających kwotę środków, przypadających do zwrotu oraz decyzji o zapłacie odsetek, zgodnie z art. 207 ust. 9 i art. 189 ust. 3b ustawy o finansach publicznych,</w:t>
      </w:r>
    </w:p>
    <w:p w14:paraId="6E235621" w14:textId="77777777" w:rsidR="001E5E33" w:rsidRPr="00D03709" w:rsidRDefault="001E5E33" w:rsidP="001E5E33">
      <w:pPr>
        <w:rPr>
          <w:szCs w:val="22"/>
          <w:highlight w:val="cyan"/>
        </w:rPr>
      </w:pPr>
      <w:r w:rsidRPr="00D03709">
        <w:rPr>
          <w:szCs w:val="22"/>
          <w:highlight w:val="cyan"/>
        </w:rPr>
        <w:t>23) wydawania decyzji o umorzeniu w całości albo w części oraz o odroczeniu albo rozłożeniu na raty spłaty należności wynikających z obowiązku zwrotu przez Beneficjenta środków, zgodnie z art. 64 ustawy o finansach publicznych, przy czym wydanie decyzji o umorzeniu należności w całości albo w części musi być poprzedzone uzyskaniem pozytywnej rekomendacji Zarządu Województwa Dolnośląskiego,</w:t>
      </w:r>
    </w:p>
    <w:p w14:paraId="5CAC17D6" w14:textId="77777777" w:rsidR="001E5E33" w:rsidRPr="00D03709" w:rsidRDefault="001E5E33" w:rsidP="001E5E33">
      <w:pPr>
        <w:rPr>
          <w:szCs w:val="22"/>
          <w:highlight w:val="cyan"/>
        </w:rPr>
      </w:pPr>
      <w:r w:rsidRPr="00D03709">
        <w:rPr>
          <w:szCs w:val="22"/>
          <w:highlight w:val="cyan"/>
        </w:rPr>
        <w:t>24) wykonywania czynności związanych z wydawaniem decyzji w przedmiocie przeniesienia odpowiedzialności na osoby trzecie, o których mowa w Dziale III rozdziale 15 ustawy Ordynacja podatkowa w związku z art. 67 ust. 1 ustawy o finansach publicznych, z tytułu należności przypadających do zwrotu,</w:t>
      </w:r>
    </w:p>
    <w:p w14:paraId="511B63A7" w14:textId="77777777" w:rsidR="001E5E33" w:rsidRPr="00D03709" w:rsidRDefault="001E5E33" w:rsidP="001E5E33">
      <w:pPr>
        <w:rPr>
          <w:szCs w:val="22"/>
          <w:highlight w:val="cyan"/>
        </w:rPr>
      </w:pPr>
      <w:r w:rsidRPr="00D03709">
        <w:rPr>
          <w:szCs w:val="22"/>
          <w:highlight w:val="cyan"/>
        </w:rPr>
        <w:t>25) wprowadzenia skutecznych i proporcjonalnych środków zwalczania nadużyć finansowych, uwzględniając stwierdzone rodzaje ryzyka,</w:t>
      </w:r>
    </w:p>
    <w:p w14:paraId="22CAE1A0" w14:textId="77777777" w:rsidR="001E5E33" w:rsidRPr="00D03709" w:rsidRDefault="001E5E33" w:rsidP="001E5E33">
      <w:pPr>
        <w:rPr>
          <w:szCs w:val="22"/>
          <w:highlight w:val="cyan"/>
        </w:rPr>
      </w:pPr>
      <w:r w:rsidRPr="00D03709">
        <w:rPr>
          <w:szCs w:val="22"/>
          <w:highlight w:val="cyan"/>
        </w:rPr>
        <w:t>26) przekazywania dokumentów i informacji niezbędnych do sporządzenia przez komórkę merytoryczną w Instytucji Zarządzającej wykonującą zadania w zakresie księgowania wydatków rocznego zestawienia wydatków oraz przekazywania informacji do Instytucji Zarządzającej w celu sporządzenia deklaracji zarządczej, o których mowa odpowiednio w art. 98 ust. 1 lit. a oraz art. 74 ust. 1 lit. f rozporządzenia ogólnego wraz z zapewnieniem, że wydatki ujęte w przekazywanych dokumentach są prawidłowe,</w:t>
      </w:r>
    </w:p>
    <w:p w14:paraId="5C3E7670" w14:textId="77777777" w:rsidR="001E5E33" w:rsidRPr="00D03709" w:rsidRDefault="001E5E33" w:rsidP="001E5E33">
      <w:pPr>
        <w:rPr>
          <w:szCs w:val="22"/>
          <w:highlight w:val="cyan"/>
        </w:rPr>
      </w:pPr>
      <w:r w:rsidRPr="00D03709">
        <w:rPr>
          <w:szCs w:val="22"/>
          <w:highlight w:val="cyan"/>
        </w:rPr>
        <w:t>27) monitorowania postępu wdrażania Działań, wskazanych w Porozumieniu, w tym celów końcowych poprzez realizację wskaźników produktu i rezultatu, jak również prowadzenia oceny ich postępu,</w:t>
      </w:r>
    </w:p>
    <w:p w14:paraId="6352932F" w14:textId="77777777" w:rsidR="001E5E33" w:rsidRPr="00D03709" w:rsidRDefault="001E5E33" w:rsidP="001E5E33">
      <w:pPr>
        <w:rPr>
          <w:szCs w:val="22"/>
          <w:highlight w:val="cyan"/>
        </w:rPr>
      </w:pPr>
      <w:r w:rsidRPr="00D03709">
        <w:rPr>
          <w:szCs w:val="22"/>
          <w:highlight w:val="cyan"/>
        </w:rPr>
        <w:t>28) przygotowywania limitów i prognoz wydatków w ramach Działań wskazanych w Porozumieniu,</w:t>
      </w:r>
    </w:p>
    <w:p w14:paraId="71E54C83" w14:textId="77777777" w:rsidR="001E5E33" w:rsidRPr="00D03709" w:rsidRDefault="001E5E33" w:rsidP="001E5E33">
      <w:pPr>
        <w:rPr>
          <w:szCs w:val="22"/>
          <w:highlight w:val="cyan"/>
        </w:rPr>
      </w:pPr>
      <w:r w:rsidRPr="00D03709">
        <w:rPr>
          <w:szCs w:val="22"/>
          <w:highlight w:val="cyan"/>
        </w:rPr>
        <w:t>29) podejmowania wszelkich działań zmierzających do wykrycia nieprawidłowości, o których mowa w art. 2 pkt 31 i 33 rozporządzenia ogólnego,</w:t>
      </w:r>
    </w:p>
    <w:p w14:paraId="33B238E0" w14:textId="706F6A22" w:rsidR="001E5E33" w:rsidRPr="00D03709" w:rsidRDefault="001E5E33" w:rsidP="001E5E33">
      <w:pPr>
        <w:rPr>
          <w:szCs w:val="22"/>
          <w:highlight w:val="cyan"/>
        </w:rPr>
      </w:pPr>
      <w:r w:rsidRPr="00D03709">
        <w:rPr>
          <w:szCs w:val="22"/>
          <w:highlight w:val="cyan"/>
        </w:rPr>
        <w:t>30) informowania Instytucji Zarządzającej oraz innych uprawnionych instytucji o wykrytych</w:t>
      </w:r>
      <w:r w:rsidR="0056111D" w:rsidRPr="00D03709">
        <w:rPr>
          <w:szCs w:val="22"/>
          <w:highlight w:val="cyan"/>
        </w:rPr>
        <w:t xml:space="preserve"> </w:t>
      </w:r>
      <w:r w:rsidRPr="00D03709">
        <w:rPr>
          <w:szCs w:val="22"/>
          <w:highlight w:val="cyan"/>
        </w:rPr>
        <w:t>nieprawidłowościach, o których mowa w pkt 27 (w tym przygotowywanie zgłoszeń, przekazywanie rejestrów nieprawidłowości i innych zestawień wykrytych nieprawidłowości),</w:t>
      </w:r>
    </w:p>
    <w:p w14:paraId="573CC888" w14:textId="77777777" w:rsidR="001E5E33" w:rsidRPr="00D03709" w:rsidRDefault="001E5E33" w:rsidP="001E5E33">
      <w:pPr>
        <w:rPr>
          <w:szCs w:val="22"/>
          <w:highlight w:val="cyan"/>
        </w:rPr>
      </w:pPr>
      <w:r w:rsidRPr="00D03709">
        <w:rPr>
          <w:szCs w:val="22"/>
          <w:highlight w:val="cyan"/>
        </w:rPr>
        <w:t>31) współuczestniczenia oraz bezzwłocznego przekazywania danych niezbędnych do realizacji badań ewaluacyjnych przeprowadzanych lub zlecanych przez Instytucję Zarządzającą, Krajową Jednostkę Ewaluacyjną,</w:t>
      </w:r>
    </w:p>
    <w:p w14:paraId="51E5FD78" w14:textId="77777777" w:rsidR="001E5E33" w:rsidRPr="00D03709" w:rsidRDefault="001E5E33" w:rsidP="001E5E33">
      <w:pPr>
        <w:rPr>
          <w:szCs w:val="22"/>
          <w:highlight w:val="cyan"/>
        </w:rPr>
      </w:pPr>
      <w:r w:rsidRPr="00D03709">
        <w:rPr>
          <w:szCs w:val="22"/>
          <w:highlight w:val="cyan"/>
        </w:rPr>
        <w:t>32) prowadzenia działań informacyjnych i promocyjnych w zakresie uzgodnionym z Instytucją Zarządzającą, zgodnie z przepisami prawa wspólnotowego i krajowego, jak również zapisami dokumentów programowych, zasadami zawartymi w systemie realizacji Programu, a także wytycznymi, o których mowa w art. 5 ust. 1 pkt 10 ustawy wdrożeniowej oraz zaleceniami Instytucji Zarządzającej,</w:t>
      </w:r>
    </w:p>
    <w:p w14:paraId="7F39CC4A" w14:textId="77777777" w:rsidR="001E5E33" w:rsidRPr="00D03709" w:rsidRDefault="001E5E33" w:rsidP="001E5E33">
      <w:pPr>
        <w:rPr>
          <w:szCs w:val="22"/>
          <w:highlight w:val="cyan"/>
        </w:rPr>
      </w:pPr>
      <w:r w:rsidRPr="00D03709">
        <w:rPr>
          <w:szCs w:val="22"/>
          <w:highlight w:val="cyan"/>
        </w:rPr>
        <w:t>33) współuczestnictwa w procesie kontroli krzyżowych służących zapewnieniu, że wydatki ponoszone w projektach nie są podwójnie finansowane,</w:t>
      </w:r>
    </w:p>
    <w:p w14:paraId="675F4212" w14:textId="77777777" w:rsidR="001E5E33" w:rsidRPr="00D03709" w:rsidRDefault="001E5E33" w:rsidP="001E5E33">
      <w:pPr>
        <w:rPr>
          <w:szCs w:val="22"/>
          <w:highlight w:val="cyan"/>
        </w:rPr>
      </w:pPr>
      <w:r w:rsidRPr="00D03709">
        <w:rPr>
          <w:szCs w:val="22"/>
          <w:highlight w:val="cyan"/>
        </w:rPr>
        <w:t xml:space="preserve">34) monitorowania oraz wykonywania czynności związanych z udzielaniem pomocy publicznej lub pomocy de </w:t>
      </w:r>
      <w:proofErr w:type="spellStart"/>
      <w:r w:rsidRPr="00D03709">
        <w:rPr>
          <w:szCs w:val="22"/>
          <w:highlight w:val="cyan"/>
        </w:rPr>
        <w:t>minimis</w:t>
      </w:r>
      <w:proofErr w:type="spellEnd"/>
      <w:r w:rsidRPr="00D03709">
        <w:rPr>
          <w:szCs w:val="22"/>
          <w:highlight w:val="cyan"/>
        </w:rPr>
        <w:t>,</w:t>
      </w:r>
    </w:p>
    <w:p w14:paraId="4C768AE0" w14:textId="77777777" w:rsidR="001E5E33" w:rsidRDefault="001E5E33" w:rsidP="001E5E33">
      <w:pPr>
        <w:rPr>
          <w:szCs w:val="22"/>
        </w:rPr>
      </w:pPr>
      <w:r w:rsidRPr="00D03709">
        <w:rPr>
          <w:szCs w:val="22"/>
          <w:highlight w:val="cyan"/>
        </w:rPr>
        <w:t>35) przedstawiania na żądanie Instytucji Zarządzającej dokumentów, informacji i wyjaśnień związanych z realizacją powierzonych zadań, w terminie wyznaczonym przez Instytucję Zarządzającą oraz niezwłocznego informowania Instytucji Zarządzającej o trudnościach w ich realizacji, w szczególności o wszelkich zagrożeniach przy ich wykonywaniu.</w:t>
      </w:r>
    </w:p>
    <w:p w14:paraId="7ABA8126" w14:textId="77777777" w:rsidR="001E5E33" w:rsidRPr="00B72002" w:rsidRDefault="001E5E33" w:rsidP="00B72002">
      <w:pPr>
        <w:rPr>
          <w:szCs w:val="22"/>
        </w:rPr>
      </w:pPr>
    </w:p>
    <w:p w14:paraId="5FF97D79" w14:textId="77777777" w:rsidR="00E16052" w:rsidRPr="001A472E" w:rsidRDefault="00E16052" w:rsidP="001A472E">
      <w:pPr>
        <w:pStyle w:val="Nagwek1"/>
      </w:pPr>
      <w:r w:rsidRPr="001A472E">
        <w:t>Najważniejsze procedury obowiązujące przy realizacji Strategii ZIT AW</w:t>
      </w:r>
    </w:p>
    <w:p w14:paraId="014F6FBD" w14:textId="77777777" w:rsidR="00E16052" w:rsidRPr="00DB56EF" w:rsidRDefault="00E16052" w:rsidP="001A472E">
      <w:pPr>
        <w:pStyle w:val="Nagwek3"/>
      </w:pPr>
      <w:r w:rsidRPr="00DB56EF">
        <w:t>Zarys procedury przygotowania i zatwierdzenia Strategii ZIT AW</w:t>
      </w:r>
    </w:p>
    <w:p w14:paraId="5F7E64E6" w14:textId="77777777" w:rsidR="00E16052" w:rsidRPr="00DB56EF" w:rsidRDefault="00E16052" w:rsidP="00624F9D">
      <w:pPr>
        <w:keepLines/>
      </w:pPr>
      <w:r w:rsidRPr="00DB56EF">
        <w:t xml:space="preserve">Projekt Strategii ZIT AW przekazywany jest gminom tworzącym </w:t>
      </w:r>
      <w:r w:rsidR="00505C28" w:rsidRPr="00DB56EF">
        <w:t>„</w:t>
      </w:r>
      <w:r w:rsidRPr="00DB56EF">
        <w:t>A</w:t>
      </w:r>
      <w:r w:rsidR="00525F4B" w:rsidRPr="00DB56EF">
        <w:t xml:space="preserve">glomerację </w:t>
      </w:r>
      <w:r w:rsidRPr="00DB56EF">
        <w:t>W</w:t>
      </w:r>
      <w:r w:rsidR="00525F4B" w:rsidRPr="00DB56EF">
        <w:t>ałbrzyską</w:t>
      </w:r>
      <w:r w:rsidR="00505C28" w:rsidRPr="00DB56EF">
        <w:t>”</w:t>
      </w:r>
      <w:r w:rsidR="00525F4B" w:rsidRPr="00DB56EF">
        <w:t xml:space="preserve"> </w:t>
      </w:r>
      <w:r w:rsidRPr="00DB56EF">
        <w:t>w celu uzgodnień. Następnie dokument poddawany jest konsultacjom społecznym (z udziałem Rady). Wynikające</w:t>
      </w:r>
      <w:r w:rsidR="00956EBD" w:rsidRPr="00DB56EF">
        <w:t xml:space="preserve"> </w:t>
      </w:r>
      <w:r w:rsidRPr="00DB56EF">
        <w:t xml:space="preserve">z konsultacji ustalenia wprowadzane są do dokumentu, który jako projekt Strategii ZIT AW poddany zostaje Strategicznej Ocenie Oddziaływania na Środowisko. Rekomendacje z SOOŚ uwzględniane są w treści dokumentu. Decyzję o zatwierdzeniu Strategii podejmuje Lider ZIT AW po </w:t>
      </w:r>
      <w:r w:rsidR="00EB706B" w:rsidRPr="00DB56EF">
        <w:t xml:space="preserve">uzyskaniu pozytywnej opinii </w:t>
      </w:r>
      <w:r w:rsidRPr="00DB56EF">
        <w:t>Komitetu Sterującego ZIT AW. Strategia ZIT AW podlega opiniowaniu przez IZ FEDS 2021-2027</w:t>
      </w:r>
      <w:r w:rsidR="00525F4B" w:rsidRPr="00DB56EF">
        <w:t xml:space="preserve"> oraz IZ </w:t>
      </w:r>
      <w:proofErr w:type="spellStart"/>
      <w:r w:rsidR="001B411F" w:rsidRPr="001B411F">
        <w:t>FEnIKS</w:t>
      </w:r>
      <w:proofErr w:type="spellEnd"/>
      <w:r w:rsidR="001B411F" w:rsidRPr="001B411F">
        <w:t xml:space="preserve"> </w:t>
      </w:r>
      <w:r w:rsidR="00525F4B" w:rsidRPr="00DB56EF">
        <w:t>2021-2027</w:t>
      </w:r>
      <w:r w:rsidRPr="00DB56EF">
        <w:t xml:space="preserve">. Pozytywna opinia ww. podmiotów jest warunkiem </w:t>
      </w:r>
      <w:r w:rsidR="00525F4B" w:rsidRPr="00DB56EF">
        <w:t xml:space="preserve">współfinansowania realizacji Strategii </w:t>
      </w:r>
      <w:r w:rsidRPr="00DB56EF">
        <w:t>ZIT AW</w:t>
      </w:r>
      <w:r w:rsidR="00525F4B" w:rsidRPr="00DB56EF">
        <w:t xml:space="preserve"> ze środków programu regionalnego i krajowego</w:t>
      </w:r>
      <w:r w:rsidRPr="00DB56EF">
        <w:t xml:space="preserve">. Zmiany </w:t>
      </w:r>
      <w:r w:rsidR="00525F4B" w:rsidRPr="00DB56EF">
        <w:t>Strategii ZIT AW</w:t>
      </w:r>
      <w:r w:rsidR="00FF2765" w:rsidRPr="00DB56EF">
        <w:t xml:space="preserve"> </w:t>
      </w:r>
      <w:r w:rsidRPr="00DB56EF">
        <w:t xml:space="preserve">dokonywane są analogicznie do procedury zatwierdzania. Zatwierdzona Strategia ZIT AW </w:t>
      </w:r>
      <w:r w:rsidR="00525F4B" w:rsidRPr="00DB56EF">
        <w:t>oraz</w:t>
      </w:r>
      <w:r w:rsidR="00FF2765" w:rsidRPr="00DB56EF">
        <w:t xml:space="preserve"> </w:t>
      </w:r>
      <w:r w:rsidRPr="00DB56EF">
        <w:t xml:space="preserve">jej zmiany publikowane są na stronie internetowej Lidera ZIT AW. </w:t>
      </w:r>
    </w:p>
    <w:p w14:paraId="0EF1B116" w14:textId="77777777" w:rsidR="00E16052" w:rsidRPr="00DB56EF" w:rsidRDefault="00E16052" w:rsidP="001A472E">
      <w:pPr>
        <w:pStyle w:val="Nagwek3"/>
      </w:pPr>
      <w:r w:rsidRPr="00DB56EF">
        <w:t xml:space="preserve">Zarys procedur wdrażania </w:t>
      </w:r>
    </w:p>
    <w:p w14:paraId="69235CA6" w14:textId="77777777" w:rsidR="005E4CF0" w:rsidRDefault="005E4CF0" w:rsidP="005E4CF0">
      <w:r>
        <w:t xml:space="preserve">Instrument ZIT może być realizowany zarówno w oparciu o strategię ZIT, jak i strategię rozwoju ponadlokalnego. Przedmiotowy dokument jest Strategią ZIT i zgodnie z zapisami Rozporządzenia Ogólnego pełni rolę strategii terytorialnej, której działania realizowane będą jako zintegrowana inwestycja terytorialna z uwagi na wsparcie z różnych źródeł – co najmniej jednego funduszu, więcej niż jednego programu i więcej niż jednego priorytetu w ramach tego samego programu (art. 29 i art. 30 Rozporządzenia Ogólnego). </w:t>
      </w:r>
    </w:p>
    <w:p w14:paraId="0CA64D56" w14:textId="77777777" w:rsidR="005E4CF0" w:rsidRDefault="005E4CF0" w:rsidP="005E4CF0">
      <w:r>
        <w:t>Warunki realizacji ZIT wynikają z zapisów Ustawy Wdrożeniowej, w szczególności z art. 34 ust. 6., w którym wskazuje, że warunkami realizacji ZIT jest:</w:t>
      </w:r>
    </w:p>
    <w:p w14:paraId="62F18779" w14:textId="77777777" w:rsidR="005E4CF0" w:rsidRPr="005E4CF0" w:rsidRDefault="005E4CF0" w:rsidP="000E32E7">
      <w:pPr>
        <w:pStyle w:val="Akapitzlist"/>
        <w:keepNext w:val="0"/>
        <w:keepLines w:val="0"/>
        <w:numPr>
          <w:ilvl w:val="0"/>
          <w:numId w:val="46"/>
        </w:numPr>
        <w:ind w:left="714" w:hanging="357"/>
        <w:rPr>
          <w:b w:val="0"/>
          <w:bCs/>
        </w:rPr>
      </w:pPr>
      <w:r w:rsidRPr="005E4CF0">
        <w:rPr>
          <w:b w:val="0"/>
          <w:bCs/>
        </w:rPr>
        <w:t>powołanie związku ZIT, o którym mowa w ust. 5</w:t>
      </w:r>
      <w:r>
        <w:rPr>
          <w:b w:val="0"/>
          <w:bCs/>
        </w:rPr>
        <w:t>,</w:t>
      </w:r>
    </w:p>
    <w:p w14:paraId="66E725BD" w14:textId="77777777" w:rsidR="005E4CF0" w:rsidRPr="005E4CF0" w:rsidRDefault="005E4CF0" w:rsidP="000E32E7">
      <w:pPr>
        <w:pStyle w:val="Akapitzlist"/>
        <w:keepNext w:val="0"/>
        <w:keepLines w:val="0"/>
        <w:numPr>
          <w:ilvl w:val="0"/>
          <w:numId w:val="46"/>
        </w:numPr>
        <w:ind w:left="714" w:hanging="357"/>
        <w:rPr>
          <w:b w:val="0"/>
          <w:bCs/>
        </w:rPr>
      </w:pPr>
      <w:r w:rsidRPr="005E4CF0">
        <w:rPr>
          <w:b w:val="0"/>
          <w:bCs/>
        </w:rPr>
        <w:t>opracowanie i uchwalenie przez podmioty, o których mowa w ust. 5, strategii terytorialnej, o</w:t>
      </w:r>
      <w:r>
        <w:rPr>
          <w:b w:val="0"/>
          <w:bCs/>
        </w:rPr>
        <w:t> </w:t>
      </w:r>
      <w:r w:rsidRPr="005E4CF0">
        <w:rPr>
          <w:b w:val="0"/>
          <w:bCs/>
        </w:rPr>
        <w:t>której mowa w art. 29 Rozporządzenia Ogólnego, zwanej dalej „strategią ZIT”, z zastrzeżeniem ust. 9 oraz jej pozytywne zaopiniowanie przez właściwą instytucję zarządzającą programem w</w:t>
      </w:r>
      <w:r>
        <w:rPr>
          <w:b w:val="0"/>
          <w:bCs/>
        </w:rPr>
        <w:t> </w:t>
      </w:r>
      <w:r w:rsidRPr="005E4CF0">
        <w:rPr>
          <w:b w:val="0"/>
          <w:bCs/>
        </w:rPr>
        <w:t>terminie 60 dni od dnia otrzymania – w zakresie możliwości finansowania strategii ZIT w</w:t>
      </w:r>
      <w:r>
        <w:rPr>
          <w:b w:val="0"/>
          <w:bCs/>
        </w:rPr>
        <w:t> </w:t>
      </w:r>
      <w:r w:rsidRPr="005E4CF0">
        <w:rPr>
          <w:b w:val="0"/>
          <w:bCs/>
        </w:rPr>
        <w:t>ramach tego programu</w:t>
      </w:r>
      <w:r>
        <w:rPr>
          <w:b w:val="0"/>
          <w:bCs/>
        </w:rPr>
        <w:t>,</w:t>
      </w:r>
    </w:p>
    <w:p w14:paraId="4C9FBC5F" w14:textId="77777777" w:rsidR="005E4CF0" w:rsidRPr="005E4CF0" w:rsidRDefault="005E4CF0" w:rsidP="000E32E7">
      <w:pPr>
        <w:pStyle w:val="Akapitzlist"/>
        <w:keepNext w:val="0"/>
        <w:keepLines w:val="0"/>
        <w:numPr>
          <w:ilvl w:val="0"/>
          <w:numId w:val="46"/>
        </w:numPr>
        <w:ind w:left="714" w:hanging="357"/>
        <w:rPr>
          <w:b w:val="0"/>
          <w:bCs/>
        </w:rPr>
      </w:pPr>
      <w:r w:rsidRPr="005E4CF0">
        <w:rPr>
          <w:b w:val="0"/>
          <w:bCs/>
        </w:rPr>
        <w:t>opracowanie i uchwalenie do dnia 31 grudnia 2025 r. strategii rozwoju ponadlokalnego, o której mowa w art. 10 g ustawy z dnia 8 marca 1990 r. o samorządzie gminnym, w przypadku miejskiego obszaru funkcjonalnego, o którym mowa w ust. 2, miasta będącego siedzibą władz samorządowych województwa lub wojewody, a do czasu jej uchwalenia opracowanie i</w:t>
      </w:r>
      <w:r>
        <w:rPr>
          <w:b w:val="0"/>
          <w:bCs/>
        </w:rPr>
        <w:t> </w:t>
      </w:r>
      <w:r w:rsidRPr="005E4CF0">
        <w:rPr>
          <w:b w:val="0"/>
          <w:bCs/>
        </w:rPr>
        <w:t>uchwalenie strategii ZIT.</w:t>
      </w:r>
    </w:p>
    <w:p w14:paraId="270A53E4" w14:textId="77777777" w:rsidR="005E4CF0" w:rsidRDefault="005E4CF0" w:rsidP="005E4CF0">
      <w:r>
        <w:t>Działając na podstawie art. 28 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zwanego dalej rozporządzeniem ogólnym, art. 14 rb. ust. 1 pkt 1 ustawy z dnia 6 grudnia 2006 r. o zasadach prowadzenia polityki rozwoju, art. 34 ustawy z dnia 28 kwietnia 2022 r. o zasadach realizacji zadań finansowanych ze środków europejskich w perspektywie finansowej 2021-2027, zwanej dalej ustawą wdrożeniową, art. 7 ust. 2 pkt 5 oraz art. 9 ust. 4 Kontraktu Programowego dla Województwa Dolnośląskiego, IZ FEDS zawarła porozumienie Terytorialne z Liderem ZIT AW/WOF.</w:t>
      </w:r>
    </w:p>
    <w:p w14:paraId="52412154" w14:textId="77777777" w:rsidR="005E4CF0" w:rsidRPr="00F71730" w:rsidRDefault="005E4CF0" w:rsidP="005E4CF0">
      <w:r w:rsidRPr="00F71730">
        <w:t>ZIT uczestniczy w wyborze do dofinansowania projektów, wynikających ze Strategii ZIT, w ramach FEDS 2021-2027 poprzez umieszczenie w Strategii ZIT listy projektów strategicznych. Przedstawiciele ZIT będący członkami Komitetu Monitorującego, mogą uczestniczyć w pracach KOP w charakterze obserwatorów. Zgodnie z Wytycznymi krajowymi dot. wyboru projektów 2021-2027 ZIT sporządza w ramach Strategii ZIT listę projektów strategicznych ZIT wybieranych w sposób niekonkurencyjny oraz listę projektów wybieranych w sposób konkurencyjny.</w:t>
      </w:r>
    </w:p>
    <w:p w14:paraId="27A862A4" w14:textId="77777777" w:rsidR="005E4CF0" w:rsidRPr="00F71730" w:rsidRDefault="005E4CF0" w:rsidP="005832EB">
      <w:r w:rsidRPr="00F71730">
        <w:t>Lider przyjmuje do realizacji zakres zadań przewidzianych dla ZIT Wałbrzyskiego Obszaru Funkcjonalnego, określony w Porozumieniu Terytorialnym, powierzając ich realizację IPAW, w szczególności:</w:t>
      </w:r>
    </w:p>
    <w:p w14:paraId="01DD003A" w14:textId="77777777" w:rsidR="005E4CF0" w:rsidRPr="00F71730" w:rsidRDefault="005E4CF0" w:rsidP="000E32E7">
      <w:pPr>
        <w:pStyle w:val="Akapitzlist"/>
        <w:keepNext w:val="0"/>
        <w:keepLines w:val="0"/>
        <w:numPr>
          <w:ilvl w:val="0"/>
          <w:numId w:val="47"/>
        </w:numPr>
        <w:rPr>
          <w:b w:val="0"/>
          <w:bCs/>
        </w:rPr>
      </w:pPr>
      <w:r w:rsidRPr="00F71730">
        <w:rPr>
          <w:b w:val="0"/>
          <w:bCs/>
        </w:rPr>
        <w:t>przedłożenie do zaopiniowania przez IZ FEDS Strategii ZIT w zakresie możliwości finansowania strategii w ramach FEDS 2021-2027 wraz z innymi dokumentami wymaganymi przepisami prawa i/lub Wytycznymi krajowymi. Wnioskując o zaopiniowanie Strategii ZIT należy przedłożyć komplet dokumentów:</w:t>
      </w:r>
    </w:p>
    <w:p w14:paraId="165E71F6" w14:textId="77777777" w:rsidR="005E4CF0" w:rsidRPr="00F71730" w:rsidRDefault="005E4CF0" w:rsidP="000E32E7">
      <w:pPr>
        <w:pStyle w:val="Akapitzlist"/>
        <w:keepNext w:val="0"/>
        <w:keepLines w:val="0"/>
        <w:numPr>
          <w:ilvl w:val="1"/>
          <w:numId w:val="47"/>
        </w:numPr>
        <w:rPr>
          <w:b w:val="0"/>
          <w:bCs/>
        </w:rPr>
      </w:pPr>
      <w:r w:rsidRPr="00F71730">
        <w:rPr>
          <w:b w:val="0"/>
          <w:bCs/>
        </w:rPr>
        <w:t>Pismo przewodnie podpisane przez upoważniony do tego organ,</w:t>
      </w:r>
    </w:p>
    <w:p w14:paraId="4046A962" w14:textId="77777777" w:rsidR="005E4CF0" w:rsidRPr="00F71730" w:rsidRDefault="005E4CF0" w:rsidP="000E32E7">
      <w:pPr>
        <w:pStyle w:val="Akapitzlist"/>
        <w:keepNext w:val="0"/>
        <w:keepLines w:val="0"/>
        <w:numPr>
          <w:ilvl w:val="1"/>
          <w:numId w:val="47"/>
        </w:numPr>
        <w:rPr>
          <w:b w:val="0"/>
          <w:bCs/>
        </w:rPr>
      </w:pPr>
      <w:r w:rsidRPr="00F71730">
        <w:rPr>
          <w:b w:val="0"/>
          <w:bCs/>
        </w:rPr>
        <w:t>Dokument potwierdzający powołanie związku ZIT,</w:t>
      </w:r>
    </w:p>
    <w:p w14:paraId="71DCFC3A" w14:textId="77777777" w:rsidR="005E4CF0" w:rsidRPr="00F71730" w:rsidRDefault="005E4CF0" w:rsidP="000E32E7">
      <w:pPr>
        <w:pStyle w:val="Akapitzlist"/>
        <w:keepNext w:val="0"/>
        <w:keepLines w:val="0"/>
        <w:numPr>
          <w:ilvl w:val="1"/>
          <w:numId w:val="47"/>
        </w:numPr>
        <w:rPr>
          <w:b w:val="0"/>
          <w:bCs/>
        </w:rPr>
      </w:pPr>
      <w:r w:rsidRPr="00F71730">
        <w:rPr>
          <w:b w:val="0"/>
          <w:bCs/>
        </w:rPr>
        <w:t>Strategię ZIT wraz z listą projektów strategicznych,</w:t>
      </w:r>
    </w:p>
    <w:p w14:paraId="45C51EED" w14:textId="77777777" w:rsidR="005E4CF0" w:rsidRPr="00F71730" w:rsidRDefault="005E4CF0" w:rsidP="000E32E7">
      <w:pPr>
        <w:pStyle w:val="Akapitzlist"/>
        <w:keepNext w:val="0"/>
        <w:keepLines w:val="0"/>
        <w:numPr>
          <w:ilvl w:val="0"/>
          <w:numId w:val="47"/>
        </w:numPr>
        <w:rPr>
          <w:b w:val="0"/>
          <w:bCs/>
        </w:rPr>
      </w:pPr>
      <w:r w:rsidRPr="00F71730">
        <w:rPr>
          <w:b w:val="0"/>
          <w:bCs/>
        </w:rPr>
        <w:t>przedłożenie razem z opiniowaną Strategią ZIT fiszek projektów strategicznych dla wszystkich projektów umieszczonych na liście projektów strategicznych, zgodnych ze Strategią Rozwoju Województwa Dolnośląskiego 2030,</w:t>
      </w:r>
    </w:p>
    <w:p w14:paraId="36404CA1" w14:textId="77777777" w:rsidR="005E4CF0" w:rsidRPr="00F71730" w:rsidRDefault="005E4CF0" w:rsidP="000E32E7">
      <w:pPr>
        <w:pStyle w:val="Akapitzlist"/>
        <w:keepNext w:val="0"/>
        <w:keepLines w:val="0"/>
        <w:numPr>
          <w:ilvl w:val="0"/>
          <w:numId w:val="47"/>
        </w:numPr>
        <w:rPr>
          <w:b w:val="0"/>
          <w:bCs/>
        </w:rPr>
      </w:pPr>
      <w:r w:rsidRPr="00F71730">
        <w:rPr>
          <w:b w:val="0"/>
          <w:bCs/>
        </w:rPr>
        <w:t>zaangażowanie w proces przyjęcia i zmiany listy projektów strategicznych ZIT ujętej w Strategii ZIT partnerów społecznych,</w:t>
      </w:r>
    </w:p>
    <w:p w14:paraId="5BC890DB" w14:textId="77777777" w:rsidR="005E4CF0" w:rsidRPr="00F71730" w:rsidRDefault="005E4CF0" w:rsidP="000E32E7">
      <w:pPr>
        <w:pStyle w:val="Akapitzlist"/>
        <w:keepNext w:val="0"/>
        <w:keepLines w:val="0"/>
        <w:numPr>
          <w:ilvl w:val="0"/>
          <w:numId w:val="47"/>
        </w:numPr>
        <w:rPr>
          <w:b w:val="0"/>
          <w:bCs/>
        </w:rPr>
      </w:pPr>
      <w:r w:rsidRPr="00F71730">
        <w:rPr>
          <w:b w:val="0"/>
          <w:bCs/>
        </w:rPr>
        <w:t>koordynowanie procesu osiągnięcia przez ZIT programowych wskaźników (wskaźniki produktu i rezultatu z projektów strategicznych ZIT),</w:t>
      </w:r>
    </w:p>
    <w:p w14:paraId="386A0FA1" w14:textId="77777777" w:rsidR="005E4CF0" w:rsidRPr="00F71730" w:rsidRDefault="005E4CF0" w:rsidP="000E32E7">
      <w:pPr>
        <w:pStyle w:val="Akapitzlist"/>
        <w:keepNext w:val="0"/>
        <w:keepLines w:val="0"/>
        <w:numPr>
          <w:ilvl w:val="0"/>
          <w:numId w:val="47"/>
        </w:numPr>
        <w:rPr>
          <w:b w:val="0"/>
          <w:bCs/>
        </w:rPr>
      </w:pPr>
      <w:r w:rsidRPr="00F71730">
        <w:rPr>
          <w:b w:val="0"/>
          <w:bCs/>
        </w:rPr>
        <w:t>osiągnięcia przez ZIT wartości wskaźników programowych,</w:t>
      </w:r>
    </w:p>
    <w:p w14:paraId="57E666CF" w14:textId="77777777" w:rsidR="005E4CF0" w:rsidRPr="00F71730" w:rsidRDefault="005E4CF0" w:rsidP="000E32E7">
      <w:pPr>
        <w:pStyle w:val="Akapitzlist"/>
        <w:keepNext w:val="0"/>
        <w:keepLines w:val="0"/>
        <w:numPr>
          <w:ilvl w:val="0"/>
          <w:numId w:val="47"/>
        </w:numPr>
        <w:rPr>
          <w:b w:val="0"/>
          <w:bCs/>
        </w:rPr>
      </w:pPr>
      <w:r w:rsidRPr="00F71730">
        <w:rPr>
          <w:b w:val="0"/>
          <w:bCs/>
        </w:rPr>
        <w:t>archiwizację dokumentów związanych z realizacją Strategii ZIT zgodnie z przepisami krajowymi,</w:t>
      </w:r>
    </w:p>
    <w:p w14:paraId="3D02EC70" w14:textId="77777777" w:rsidR="005E4CF0" w:rsidRPr="00F71730" w:rsidRDefault="005E4CF0" w:rsidP="000E32E7">
      <w:pPr>
        <w:pStyle w:val="Akapitzlist"/>
        <w:keepNext w:val="0"/>
        <w:keepLines w:val="0"/>
        <w:numPr>
          <w:ilvl w:val="0"/>
          <w:numId w:val="47"/>
        </w:numPr>
        <w:rPr>
          <w:b w:val="0"/>
          <w:bCs/>
        </w:rPr>
      </w:pPr>
      <w:r w:rsidRPr="00F71730">
        <w:rPr>
          <w:b w:val="0"/>
          <w:bCs/>
        </w:rPr>
        <w:t>monitorowanie postępu realizacji postanowień Porozumienia Terytorialnego oraz postępu realizacji projektów strategicznych ZIT wskazanych w Strategii ZIT,</w:t>
      </w:r>
    </w:p>
    <w:p w14:paraId="34356B57" w14:textId="77777777" w:rsidR="005E4CF0" w:rsidRPr="00F71730" w:rsidRDefault="005E4CF0" w:rsidP="000E32E7">
      <w:pPr>
        <w:pStyle w:val="Akapitzlist"/>
        <w:keepNext w:val="0"/>
        <w:keepLines w:val="0"/>
        <w:numPr>
          <w:ilvl w:val="0"/>
          <w:numId w:val="47"/>
        </w:numPr>
        <w:rPr>
          <w:b w:val="0"/>
          <w:bCs/>
        </w:rPr>
      </w:pPr>
      <w:r w:rsidRPr="00F71730">
        <w:rPr>
          <w:b w:val="0"/>
          <w:bCs/>
        </w:rPr>
        <w:t>koordynację terminu złożenia dokumentacji aplikacyjnej przez Wnioskodawców w ramach alokacji ZIT w odpowiedzi na ogłoszony nabór wniosków o dofinansowanie,</w:t>
      </w:r>
    </w:p>
    <w:p w14:paraId="0063BC9B" w14:textId="77777777" w:rsidR="005E4CF0" w:rsidRPr="00F71730" w:rsidRDefault="005E4CF0" w:rsidP="000E32E7">
      <w:pPr>
        <w:pStyle w:val="Akapitzlist"/>
        <w:keepNext w:val="0"/>
        <w:keepLines w:val="0"/>
        <w:numPr>
          <w:ilvl w:val="0"/>
          <w:numId w:val="47"/>
        </w:numPr>
        <w:rPr>
          <w:b w:val="0"/>
          <w:bCs/>
        </w:rPr>
      </w:pPr>
      <w:r w:rsidRPr="00F71730">
        <w:rPr>
          <w:b w:val="0"/>
          <w:bCs/>
        </w:rPr>
        <w:t>przestrzeganie przepisów wspólnotowych w zakresie realizacji zasady partnerstwa w trakcie przygotowania Strategii ZIT oraz jej realizacji,</w:t>
      </w:r>
    </w:p>
    <w:p w14:paraId="0D472B2D" w14:textId="77777777" w:rsidR="005E4CF0" w:rsidRPr="00F71730" w:rsidRDefault="005E4CF0" w:rsidP="000E32E7">
      <w:pPr>
        <w:pStyle w:val="Akapitzlist"/>
        <w:keepNext w:val="0"/>
        <w:keepLines w:val="0"/>
        <w:numPr>
          <w:ilvl w:val="0"/>
          <w:numId w:val="47"/>
        </w:numPr>
        <w:rPr>
          <w:b w:val="0"/>
          <w:bCs/>
        </w:rPr>
      </w:pPr>
      <w:r w:rsidRPr="00F71730">
        <w:rPr>
          <w:b w:val="0"/>
          <w:bCs/>
        </w:rPr>
        <w:t>współpracę z IZ FEDS przy realizacji badań ewaluacyjnych, analiz, ekspertyz prowadzonych lub zlecanych przez np. Instytucje Zarządzające innymi Programami, ministerstwo właściwe ds. rozwoju regionalnego, Komisję Europejską,</w:t>
      </w:r>
    </w:p>
    <w:p w14:paraId="7E501EE8" w14:textId="77777777" w:rsidR="005E4CF0" w:rsidRPr="00F71730" w:rsidRDefault="005E4CF0" w:rsidP="000E32E7">
      <w:pPr>
        <w:pStyle w:val="Akapitzlist"/>
        <w:keepNext w:val="0"/>
        <w:keepLines w:val="0"/>
        <w:numPr>
          <w:ilvl w:val="0"/>
          <w:numId w:val="47"/>
        </w:numPr>
        <w:rPr>
          <w:b w:val="0"/>
          <w:bCs/>
        </w:rPr>
      </w:pPr>
      <w:r w:rsidRPr="00F71730">
        <w:rPr>
          <w:b w:val="0"/>
          <w:bCs/>
        </w:rPr>
        <w:t>realizację Porozumienia Terytorialnego, z zachowaniem zasad należytej staranności, zgodnie z najlepszą praktyką, wytycznymi, jak również z przepisami obowiązującego prawa,</w:t>
      </w:r>
    </w:p>
    <w:p w14:paraId="62BEB663" w14:textId="77777777" w:rsidR="005E4CF0" w:rsidRPr="00F71730" w:rsidRDefault="005E4CF0" w:rsidP="000E32E7">
      <w:pPr>
        <w:pStyle w:val="Akapitzlist"/>
        <w:keepNext w:val="0"/>
        <w:keepLines w:val="0"/>
        <w:numPr>
          <w:ilvl w:val="0"/>
          <w:numId w:val="47"/>
        </w:numPr>
        <w:rPr>
          <w:b w:val="0"/>
          <w:bCs/>
        </w:rPr>
      </w:pPr>
      <w:r w:rsidRPr="00F71730">
        <w:rPr>
          <w:b w:val="0"/>
          <w:bCs/>
        </w:rPr>
        <w:t>poddanie się kontrolom i audytom wynikającym z przepisów prawa, dotyczącym przygotowania oraz realizacji Strategii ZIT,</w:t>
      </w:r>
    </w:p>
    <w:p w14:paraId="4967D84B" w14:textId="77777777" w:rsidR="005E4CF0" w:rsidRPr="00F71730" w:rsidRDefault="005E4CF0" w:rsidP="000E32E7">
      <w:pPr>
        <w:pStyle w:val="Akapitzlist"/>
        <w:keepNext w:val="0"/>
        <w:keepLines w:val="0"/>
        <w:numPr>
          <w:ilvl w:val="0"/>
          <w:numId w:val="47"/>
        </w:numPr>
        <w:rPr>
          <w:b w:val="0"/>
          <w:bCs/>
        </w:rPr>
      </w:pPr>
      <w:r w:rsidRPr="00F71730">
        <w:rPr>
          <w:b w:val="0"/>
          <w:bCs/>
        </w:rPr>
        <w:t>realizację działań informacyjnych i promocyjnych, w tym współorganizowania, na wniosek IŻ FEDS i/lub ministra właściwego ds. rozwoju regionalnego, wydarzeń medialnych związanych z realizacją Strategii ZIT,</w:t>
      </w:r>
    </w:p>
    <w:p w14:paraId="2FE19767" w14:textId="77777777" w:rsidR="005E4CF0" w:rsidRPr="00F71730" w:rsidRDefault="005E4CF0" w:rsidP="000E32E7">
      <w:pPr>
        <w:pStyle w:val="Akapitzlist"/>
        <w:keepNext w:val="0"/>
        <w:keepLines w:val="0"/>
        <w:numPr>
          <w:ilvl w:val="0"/>
          <w:numId w:val="47"/>
        </w:numPr>
        <w:rPr>
          <w:b w:val="0"/>
          <w:bCs/>
        </w:rPr>
      </w:pPr>
      <w:r w:rsidRPr="00F71730">
        <w:rPr>
          <w:b w:val="0"/>
          <w:bCs/>
        </w:rPr>
        <w:t>udział w konsultacjach dokumentów wdrożeniowych służących realizacji FEDS w zakresie realizacji projektów strategicznych wskazanych w Strategii ZIT.</w:t>
      </w:r>
    </w:p>
    <w:p w14:paraId="09E0AE2F" w14:textId="2C48D922" w:rsidR="001F1B24" w:rsidRDefault="001F1B24" w:rsidP="005832EB">
      <w:r w:rsidRPr="007706C1">
        <w:rPr>
          <w:highlight w:val="cyan"/>
        </w:rPr>
        <w:t>W Strategii ZIT zaplanowano w ramach środków Funduszu na rzecz Sprawiedliwej Transformacji przeprowadzenie naborów wniosków wybieranych w sposób konkurencyjny. Nabory dotyczyć będą renowacji zwiększających efektywność energetyczną istniejących budynków mieszkalnych i skierowane będą do Wspólnot Mieszkaniowych, które posiadają siedzibę i zamierzają realizować projekt w granicach administracyjnych gmin wchodzących w skład ZIT WOF, objętych Funduszem na rzecz Sprawiedliwej Transformacji. Orientacyjna kwota ze środków UE przeznaczona na dofinansowanie projektów w tym zakresie to 137.318.422 zł</w:t>
      </w:r>
      <w:r w:rsidRPr="007706C1">
        <w:rPr>
          <w:rStyle w:val="Odwoanieprzypisudolnego"/>
          <w:highlight w:val="cyan"/>
        </w:rPr>
        <w:footnoteReference w:id="41"/>
      </w:r>
      <w:r w:rsidRPr="007706C1">
        <w:rPr>
          <w:highlight w:val="cyan"/>
        </w:rPr>
        <w:t>. Dofinansowanie na termomodernizację budynków mieszkaniowych stanowiących komunalny zasób mieszkaniowy zaplanowano w niekonkurencyjnym trybie naboru.</w:t>
      </w:r>
    </w:p>
    <w:p w14:paraId="7C7A224E" w14:textId="5443ACAD" w:rsidR="005E4CF0" w:rsidRDefault="005E4CF0" w:rsidP="005832EB">
      <w:r>
        <w:t>W Strategii ZIT na Liście projektów strategicznych ZIT znajdują się także projekty zaplanowane do realizacji w ramach programu Fundusze Europejskie na Infrastrukturę, Klimat i Środowisko 2021-2027 (</w:t>
      </w:r>
      <w:proofErr w:type="spellStart"/>
      <w:r>
        <w:t>FEnIKS</w:t>
      </w:r>
      <w:proofErr w:type="spellEnd"/>
      <w:r>
        <w:t>). Zgodnie z pismem Ministerstwa Funduszy i Polityki Regionalnej z dnia 24.11.</w:t>
      </w:r>
      <w:r w:rsidR="004D1F94">
        <w:t>2022 r.</w:t>
      </w:r>
      <w:r>
        <w:t xml:space="preserve"> ZIT WOF przyznano do wykorzystania alokację w kwocie 225 000 000,00 zł z przeznaczeniem na inwestycje z zakresu zrównoważonego rozwoju multimodalnej mobilności miejskiej. W piśmie wskazano warunki realizacji projektów w ramach koperty finansowej </w:t>
      </w:r>
      <w:proofErr w:type="spellStart"/>
      <w:r>
        <w:t>FEnIKS</w:t>
      </w:r>
      <w:proofErr w:type="spellEnd"/>
      <w:r>
        <w:t>, które są realizowane przez IPAW:</w:t>
      </w:r>
    </w:p>
    <w:p w14:paraId="74830D02" w14:textId="77777777" w:rsidR="005E4CF0" w:rsidRPr="005E4CF0" w:rsidRDefault="005E4CF0" w:rsidP="000E32E7">
      <w:pPr>
        <w:pStyle w:val="Akapitzlist"/>
        <w:keepNext w:val="0"/>
        <w:keepLines w:val="0"/>
        <w:numPr>
          <w:ilvl w:val="0"/>
          <w:numId w:val="48"/>
        </w:numPr>
        <w:ind w:left="714" w:hanging="357"/>
        <w:rPr>
          <w:b w:val="0"/>
          <w:bCs/>
        </w:rPr>
      </w:pPr>
      <w:r w:rsidRPr="005E4CF0">
        <w:rPr>
          <w:b w:val="0"/>
          <w:bCs/>
        </w:rPr>
        <w:t xml:space="preserve">Przedstawienie propozycji projektów do realizacji w ramach projektu Strategii ZIT przekazywanej do zaopiniowania przez </w:t>
      </w:r>
      <w:proofErr w:type="spellStart"/>
      <w:r w:rsidRPr="005E4CF0">
        <w:rPr>
          <w:b w:val="0"/>
          <w:bCs/>
        </w:rPr>
        <w:t>MFiPR</w:t>
      </w:r>
      <w:proofErr w:type="spellEnd"/>
      <w:r w:rsidRPr="005E4CF0">
        <w:rPr>
          <w:b w:val="0"/>
          <w:bCs/>
        </w:rPr>
        <w:t>. IPAW monitoruje przygotowanie fiszek projektów przez członków ZIT pod kątem dostępności środków i kwalifikowalności wydatków, a następnie przedstawia fiszki wraz ze Strategią do opiniowania właściwej IZ.</w:t>
      </w:r>
    </w:p>
    <w:p w14:paraId="6296FD89" w14:textId="77777777" w:rsidR="005E4CF0" w:rsidRPr="005E4CF0" w:rsidRDefault="005E4CF0" w:rsidP="000E32E7">
      <w:pPr>
        <w:pStyle w:val="Akapitzlist"/>
        <w:keepNext w:val="0"/>
        <w:keepLines w:val="0"/>
        <w:numPr>
          <w:ilvl w:val="0"/>
          <w:numId w:val="48"/>
        </w:numPr>
        <w:ind w:left="714" w:hanging="357"/>
        <w:rPr>
          <w:b w:val="0"/>
          <w:bCs/>
        </w:rPr>
      </w:pPr>
      <w:r w:rsidRPr="005E4CF0">
        <w:rPr>
          <w:b w:val="0"/>
          <w:bCs/>
        </w:rPr>
        <w:t>Monitorowanie złożenia wniosków o dofinansowanie zgodnych z zaakceptowanymi fiszkami w</w:t>
      </w:r>
      <w:r>
        <w:rPr>
          <w:b w:val="0"/>
          <w:bCs/>
        </w:rPr>
        <w:t> </w:t>
      </w:r>
      <w:r w:rsidRPr="005E4CF0">
        <w:rPr>
          <w:b w:val="0"/>
          <w:bCs/>
        </w:rPr>
        <w:t>terminie wyznaczonym przez właściwą IZ.</w:t>
      </w:r>
    </w:p>
    <w:p w14:paraId="55895BB1" w14:textId="77777777" w:rsidR="005E4CF0" w:rsidRPr="005E4CF0" w:rsidRDefault="005E4CF0" w:rsidP="000E32E7">
      <w:pPr>
        <w:pStyle w:val="Akapitzlist"/>
        <w:keepNext w:val="0"/>
        <w:keepLines w:val="0"/>
        <w:numPr>
          <w:ilvl w:val="0"/>
          <w:numId w:val="48"/>
        </w:numPr>
        <w:ind w:left="714" w:hanging="357"/>
        <w:rPr>
          <w:b w:val="0"/>
          <w:bCs/>
        </w:rPr>
      </w:pPr>
      <w:r w:rsidRPr="005E4CF0">
        <w:rPr>
          <w:b w:val="0"/>
          <w:bCs/>
        </w:rPr>
        <w:t xml:space="preserve">Opracowanie i przedłożenie właściwej IZ, zgodnie z wymogami Umowy Partnerstwa, najpóźniej wraz z wnioskami o dofinansowanie obowiązującego Planu Zrównoważonej Mobilności Miejskiej (SUMP). </w:t>
      </w:r>
    </w:p>
    <w:p w14:paraId="47CF9C6E" w14:textId="77777777" w:rsidR="005E4CF0" w:rsidRDefault="005E4CF0" w:rsidP="005E4CF0">
      <w:r>
        <w:t xml:space="preserve">W zakresie opracowania SUMP, na mocy Porozumienia międzygminnego, IPAW jest odpowiedzialna </w:t>
      </w:r>
      <w:r>
        <w:br/>
        <w:t xml:space="preserve">za przygotowanie dokumentu i przyjęcie do realizacji przez członków ZIT, a następnie przedłożenie właściwej instytucji do zaopiniowania. Koordynuje też realizację projektów wynikających z SUMP zarówno w ramach środków FEDS jak i </w:t>
      </w:r>
      <w:proofErr w:type="spellStart"/>
      <w:r>
        <w:t>FEnIKS</w:t>
      </w:r>
      <w:proofErr w:type="spellEnd"/>
      <w:r>
        <w:t xml:space="preserve">. W zakresie monitorowania postępów osiągania wskaźników wykonania SUMP IPAW prowadzi sprawozdawczość oraz dokonuje przeglądu śródokresowego SUMP </w:t>
      </w:r>
      <w:r>
        <w:br/>
        <w:t>i w razie konieczności będzie odpowiedzialny za aktualizację dokumentu.</w:t>
      </w:r>
    </w:p>
    <w:p w14:paraId="02B0FEE2" w14:textId="77777777" w:rsidR="005E4CF0" w:rsidRDefault="005E4CF0" w:rsidP="005E4CF0">
      <w:r>
        <w:t xml:space="preserve">Wdrażanie zapisów Strategii ZIT i SUMP, zwłaszcza w zakresie realizacji inwestycji strategicznych może wymagać realizacji projektów bezpośrednio przez IPAW w roli Realizatora Projektów. Działanie takie umożliwiają zapisy Statutu IPAW. W przypadku gdy członkowie ZIT zdecydują o realizacji projektów </w:t>
      </w:r>
      <w:r>
        <w:br/>
        <w:t xml:space="preserve">z wykorzystaniem potencjału organizacyjnego i technicznego IPAW mogą powierzyć jednostce rolę Realizatora Projektu. Reguły wdrażania poszczególnych projektów będą wynikać z podpisania odrębnych dla każdego projektu Porozumień międzygminnych. </w:t>
      </w:r>
    </w:p>
    <w:p w14:paraId="5B2ECC30" w14:textId="77777777" w:rsidR="00E16052" w:rsidRPr="00DB56EF" w:rsidRDefault="005E4CF0" w:rsidP="005E4CF0">
      <w:r>
        <w:t xml:space="preserve">Projekty współfinansowane ze środków FEDS 2021-2027 oraz </w:t>
      </w:r>
      <w:proofErr w:type="spellStart"/>
      <w:r>
        <w:t>FEnIKS</w:t>
      </w:r>
      <w:proofErr w:type="spellEnd"/>
      <w:r>
        <w:t xml:space="preserve"> 2021-2027 będą wdrażane zgodnie z regulacjami obowiązującymi dla tych programów.</w:t>
      </w:r>
      <w:r w:rsidR="001E4985" w:rsidRPr="00DB56EF">
        <w:br w:type="page"/>
      </w:r>
    </w:p>
    <w:p w14:paraId="2D5C2E19" w14:textId="77777777" w:rsidR="00573262" w:rsidRPr="00DB56EF" w:rsidRDefault="003452CC" w:rsidP="001A472E">
      <w:pPr>
        <w:pStyle w:val="Nagwek1"/>
      </w:pPr>
      <w:bookmarkStart w:id="49" w:name="_Toc182487655"/>
      <w:r>
        <w:t xml:space="preserve">7. </w:t>
      </w:r>
      <w:r w:rsidR="00573262" w:rsidRPr="00DB56EF">
        <w:t>Opis procesu zaangażowania społecznego w</w:t>
      </w:r>
      <w:r w:rsidR="001E4985" w:rsidRPr="00DB56EF">
        <w:t> </w:t>
      </w:r>
      <w:r w:rsidR="00573262" w:rsidRPr="00DB56EF">
        <w:t>proces</w:t>
      </w:r>
      <w:r w:rsidR="001E4985" w:rsidRPr="00DB56EF">
        <w:t> </w:t>
      </w:r>
      <w:r w:rsidR="00573262" w:rsidRPr="00DB56EF">
        <w:t>tworzenia Strategii</w:t>
      </w:r>
      <w:bookmarkEnd w:id="49"/>
    </w:p>
    <w:p w14:paraId="44614BB3" w14:textId="77777777" w:rsidR="00102CF8" w:rsidRPr="00D83EE1" w:rsidRDefault="00B443C4" w:rsidP="00102CF8">
      <w:r w:rsidRPr="00D83EE1">
        <w:t xml:space="preserve">Strategia ZIT AW </w:t>
      </w:r>
      <w:r w:rsidR="008C1C8B" w:rsidRPr="00D83EE1">
        <w:t>opracowywana była</w:t>
      </w:r>
      <w:r w:rsidRPr="00D83EE1">
        <w:t xml:space="preserve"> z zachowaniem zasad</w:t>
      </w:r>
      <w:r w:rsidR="007C0F7C" w:rsidRPr="00D83EE1">
        <w:t xml:space="preserve"> określonych w</w:t>
      </w:r>
      <w:r w:rsidR="00045461">
        <w:t xml:space="preserve"> </w:t>
      </w:r>
      <w:r w:rsidR="007C0F7C" w:rsidRPr="00D83EE1">
        <w:t xml:space="preserve">art. 34 ust. 6 pkt 2 Ustawy </w:t>
      </w:r>
      <w:r w:rsidR="005E4CF0">
        <w:br/>
      </w:r>
      <w:r w:rsidR="007C0F7C" w:rsidRPr="00D83EE1">
        <w:t xml:space="preserve">z dnia 28 kwietnia 2022 r. o zasadach realizacji zadań finansowanych ze środków europejskich </w:t>
      </w:r>
      <w:r w:rsidR="007C0F7C" w:rsidRPr="00D83EE1">
        <w:br/>
        <w:t xml:space="preserve">w perspektywie finansowej 2021-2027 oraz art. 8 Rozporządzenia Parlamentu Europejskiego i Rady (UE) nr 2021/1060 z dnia 24 czerwca </w:t>
      </w:r>
      <w:r w:rsidR="003F2181" w:rsidRPr="00D83EE1">
        <w:t>2021 r.</w:t>
      </w:r>
      <w:r w:rsidR="00045461">
        <w:t xml:space="preserve"> </w:t>
      </w:r>
      <w:r w:rsidR="007C0F7C" w:rsidRPr="00D83EE1">
        <w:t xml:space="preserve">Działania dotyczące zaangażowania społecznego w proces tworzenia Strategii ZIT AW rozpoczęły się na wstępnym etapie i były kontynuowane przez cały okres prac nad dokumentem. Do najważniejszych należy zaliczyć: </w:t>
      </w:r>
    </w:p>
    <w:p w14:paraId="63A1EAF7" w14:textId="77777777" w:rsidR="00102CF8" w:rsidRPr="00D83EE1" w:rsidRDefault="007C0F7C" w:rsidP="000E32E7">
      <w:pPr>
        <w:pStyle w:val="Akapitzlist"/>
        <w:numPr>
          <w:ilvl w:val="0"/>
          <w:numId w:val="42"/>
        </w:numPr>
        <w:rPr>
          <w:b w:val="0"/>
          <w:bCs/>
        </w:rPr>
      </w:pPr>
      <w:r w:rsidRPr="00D83EE1">
        <w:rPr>
          <w:b w:val="0"/>
          <w:bCs/>
        </w:rPr>
        <w:t xml:space="preserve">Otwartą </w:t>
      </w:r>
      <w:r w:rsidR="008C1C8B" w:rsidRPr="00D83EE1">
        <w:rPr>
          <w:b w:val="0"/>
          <w:bCs/>
        </w:rPr>
        <w:t>ankietę dot.</w:t>
      </w:r>
      <w:r w:rsidRPr="00D83EE1">
        <w:rPr>
          <w:b w:val="0"/>
          <w:bCs/>
        </w:rPr>
        <w:t xml:space="preserve"> identyfikacji</w:t>
      </w:r>
      <w:r w:rsidR="00045461">
        <w:rPr>
          <w:b w:val="0"/>
          <w:bCs/>
        </w:rPr>
        <w:t xml:space="preserve"> </w:t>
      </w:r>
      <w:r w:rsidRPr="00D83EE1">
        <w:rPr>
          <w:b w:val="0"/>
          <w:bCs/>
        </w:rPr>
        <w:t xml:space="preserve">silnych i słabych stron obszaru Aglomeracji Wałbrzyskiej oraz szans i zagrożeń. </w:t>
      </w:r>
      <w:r w:rsidR="008C1C8B" w:rsidRPr="00D83EE1">
        <w:rPr>
          <w:b w:val="0"/>
          <w:bCs/>
        </w:rPr>
        <w:t>Ankieta była</w:t>
      </w:r>
      <w:r w:rsidRPr="00D83EE1">
        <w:rPr>
          <w:b w:val="0"/>
          <w:bCs/>
        </w:rPr>
        <w:t xml:space="preserve"> kierowana do podmiotów</w:t>
      </w:r>
      <w:r w:rsidR="00045461">
        <w:rPr>
          <w:b w:val="0"/>
          <w:bCs/>
        </w:rPr>
        <w:t xml:space="preserve"> </w:t>
      </w:r>
      <w:r w:rsidRPr="00D83EE1">
        <w:rPr>
          <w:b w:val="0"/>
          <w:bCs/>
        </w:rPr>
        <w:t xml:space="preserve">publicznych, prywatnych oraz partnerów społeczno-gospodarczy m.in.: podmioty reprezentujące społeczeństwo obywatelskie, działające na rzez ochrony środowiska, angażujące się w promowanie włączenia społecznego, </w:t>
      </w:r>
      <w:r w:rsidR="000230A6">
        <w:rPr>
          <w:b w:val="0"/>
          <w:bCs/>
        </w:rPr>
        <w:br/>
      </w:r>
      <w:r w:rsidRPr="00D83EE1">
        <w:rPr>
          <w:b w:val="0"/>
          <w:bCs/>
        </w:rPr>
        <w:t>praw podstawowych, praw osób niepełnosprawnych, równości płci i niedyskryminacji</w:t>
      </w:r>
      <w:r w:rsidR="003B2A0C" w:rsidRPr="00D83EE1">
        <w:rPr>
          <w:b w:val="0"/>
          <w:bCs/>
        </w:rPr>
        <w:t>.</w:t>
      </w:r>
      <w:r w:rsidR="003B108E" w:rsidRPr="00D83EE1">
        <w:rPr>
          <w:b w:val="0"/>
          <w:bCs/>
        </w:rPr>
        <w:t xml:space="preserve"> Ankietyzacja odbyła się </w:t>
      </w:r>
      <w:r w:rsidR="006740C3" w:rsidRPr="00D83EE1">
        <w:rPr>
          <w:b w:val="0"/>
          <w:bCs/>
        </w:rPr>
        <w:t xml:space="preserve">drogą elektroniczną </w:t>
      </w:r>
      <w:r w:rsidR="003B108E" w:rsidRPr="00D83EE1">
        <w:rPr>
          <w:b w:val="0"/>
          <w:bCs/>
        </w:rPr>
        <w:t xml:space="preserve">w terminie </w:t>
      </w:r>
      <w:r w:rsidR="008C1C8B" w:rsidRPr="00D83EE1">
        <w:rPr>
          <w:b w:val="0"/>
          <w:bCs/>
        </w:rPr>
        <w:t>od 09.06.2022</w:t>
      </w:r>
      <w:r w:rsidR="003B108E" w:rsidRPr="00D83EE1">
        <w:rPr>
          <w:b w:val="0"/>
          <w:bCs/>
        </w:rPr>
        <w:t xml:space="preserve"> r.</w:t>
      </w:r>
      <w:r w:rsidR="00045461">
        <w:rPr>
          <w:b w:val="0"/>
          <w:bCs/>
        </w:rPr>
        <w:t xml:space="preserve"> </w:t>
      </w:r>
      <w:r w:rsidR="003B108E" w:rsidRPr="00D83EE1">
        <w:rPr>
          <w:b w:val="0"/>
          <w:bCs/>
        </w:rPr>
        <w:t xml:space="preserve">do 24.06.2022 r. </w:t>
      </w:r>
      <w:r w:rsidR="000230A6">
        <w:rPr>
          <w:b w:val="0"/>
          <w:bCs/>
        </w:rPr>
        <w:br/>
      </w:r>
      <w:r w:rsidR="003B108E" w:rsidRPr="00D83EE1">
        <w:rPr>
          <w:b w:val="0"/>
          <w:bCs/>
        </w:rPr>
        <w:t>a wnioski z ankiet zostały zaprezentowane w diagnozie.</w:t>
      </w:r>
    </w:p>
    <w:p w14:paraId="55BFF6DF" w14:textId="77777777" w:rsidR="00102CF8" w:rsidRPr="00D83EE1" w:rsidRDefault="005E4E06" w:rsidP="000E32E7">
      <w:pPr>
        <w:pStyle w:val="Akapitzlist"/>
        <w:numPr>
          <w:ilvl w:val="0"/>
          <w:numId w:val="42"/>
        </w:numPr>
        <w:rPr>
          <w:b w:val="0"/>
          <w:bCs/>
        </w:rPr>
      </w:pPr>
      <w:r w:rsidRPr="00D83EE1">
        <w:rPr>
          <w:b w:val="0"/>
          <w:bCs/>
        </w:rPr>
        <w:t>Konsultacje</w:t>
      </w:r>
      <w:r w:rsidR="007C0F7C" w:rsidRPr="00D83EE1">
        <w:rPr>
          <w:b w:val="0"/>
          <w:bCs/>
        </w:rPr>
        <w:t xml:space="preserve"> </w:t>
      </w:r>
      <w:r w:rsidRPr="00D83EE1">
        <w:rPr>
          <w:b w:val="0"/>
          <w:bCs/>
        </w:rPr>
        <w:t xml:space="preserve">projektu diagnozy sytuacji Aglomeracji Wałbrzyskiej, która była przygotowywana </w:t>
      </w:r>
      <w:r w:rsidR="000230A6">
        <w:rPr>
          <w:b w:val="0"/>
          <w:bCs/>
        </w:rPr>
        <w:br/>
      </w:r>
      <w:r w:rsidRPr="000230A6">
        <w:rPr>
          <w:b w:val="0"/>
          <w:bCs/>
          <w:spacing w:val="-2"/>
        </w:rPr>
        <w:t>na potrzeby Strategii ZIT AW. Konsultacje odbyły się w okresie między 05.07.2022 r. a 31.07.2022 r.</w:t>
      </w:r>
      <w:r w:rsidRPr="00D83EE1">
        <w:rPr>
          <w:b w:val="0"/>
          <w:bCs/>
        </w:rPr>
        <w:t xml:space="preserve"> i obejmowały proces zgłaszania uwag i opinii do projektu dokumentu za pośrednictwem formularza internetowego (08.07.2022 r), debatę w formule on-line oraz debatę stacjonarną, które odbyło się w siedzibie Miejskiego Ośrodka Pomocy Społecznej w Wałbrzychu. Konsultacje skierowane były do</w:t>
      </w:r>
      <w:r w:rsidR="008E72BB" w:rsidRPr="00D83EE1">
        <w:rPr>
          <w:b w:val="0"/>
          <w:bCs/>
        </w:rPr>
        <w:t xml:space="preserve"> </w:t>
      </w:r>
      <w:r w:rsidR="008C1C8B" w:rsidRPr="00D83EE1">
        <w:rPr>
          <w:b w:val="0"/>
          <w:bCs/>
        </w:rPr>
        <w:t>podmiotów publicznych</w:t>
      </w:r>
      <w:r w:rsidR="008E72BB" w:rsidRPr="00D83EE1">
        <w:rPr>
          <w:b w:val="0"/>
          <w:bCs/>
        </w:rPr>
        <w:t>, prywatnych oraz partnerów społeczno-gospodarczy m.in.: podmioty reprezentujące społeczeństwo obywatelskie, działające na rzez ochrony środowiska, angażujące się w promowanie włączenia społecznego, praw podstawowych, praw osób niepełnosprawnych, równości płci i niedyskryminacji</w:t>
      </w:r>
      <w:r w:rsidR="003B2A0C" w:rsidRPr="00D83EE1">
        <w:rPr>
          <w:b w:val="0"/>
          <w:bCs/>
        </w:rPr>
        <w:t xml:space="preserve">. </w:t>
      </w:r>
      <w:r w:rsidR="00DE7ADA" w:rsidRPr="00D83EE1">
        <w:rPr>
          <w:b w:val="0"/>
          <w:bCs/>
        </w:rPr>
        <w:t>Wszystkie zgłoszone w trakcie konsultacji uwagi/</w:t>
      </w:r>
      <w:r w:rsidR="008C1C8B" w:rsidRPr="00D83EE1">
        <w:rPr>
          <w:b w:val="0"/>
          <w:bCs/>
        </w:rPr>
        <w:t>opinie zostały</w:t>
      </w:r>
      <w:r w:rsidR="00DE7ADA" w:rsidRPr="00D83EE1">
        <w:rPr>
          <w:b w:val="0"/>
          <w:bCs/>
        </w:rPr>
        <w:t xml:space="preserve"> rozpatrzone, a uzasadnione uwzględnione. Wynik konsultacji został podany do wiadomości publicznej. </w:t>
      </w:r>
    </w:p>
    <w:p w14:paraId="406EAD7E" w14:textId="77777777" w:rsidR="007C0F7C" w:rsidRPr="00D83EE1" w:rsidRDefault="003B108E" w:rsidP="000E32E7">
      <w:pPr>
        <w:pStyle w:val="Akapitzlist"/>
        <w:numPr>
          <w:ilvl w:val="0"/>
          <w:numId w:val="42"/>
        </w:numPr>
        <w:rPr>
          <w:b w:val="0"/>
          <w:bCs/>
        </w:rPr>
      </w:pPr>
      <w:r w:rsidRPr="00D83EE1">
        <w:rPr>
          <w:b w:val="0"/>
          <w:bCs/>
        </w:rPr>
        <w:t xml:space="preserve">Otwarty nabór </w:t>
      </w:r>
      <w:r w:rsidR="00A142C8" w:rsidRPr="00D83EE1">
        <w:rPr>
          <w:b w:val="0"/>
          <w:bCs/>
        </w:rPr>
        <w:t xml:space="preserve">propozycji </w:t>
      </w:r>
      <w:r w:rsidRPr="00D83EE1">
        <w:rPr>
          <w:b w:val="0"/>
          <w:bCs/>
        </w:rPr>
        <w:t>projektów</w:t>
      </w:r>
      <w:r w:rsidR="00A142C8" w:rsidRPr="00D83EE1">
        <w:rPr>
          <w:b w:val="0"/>
          <w:bCs/>
        </w:rPr>
        <w:t xml:space="preserve"> od uwzględnienia w Strategii ZIT AW, Nabór propozycji projektów był otwarty oraz niedyskryminujący i trwał od 13.06.2022 r. do 10.08.2022 r. i został podany do wiadomości publicznej na stronach internetowych gmin tworzących Aglomerację Wałbrzyską. W treści ogłoszenia podano informację dot. decyzji Zarządu Województwa Dolnośląskiego z dnia 28.04.2022 r. w zakresie alokacji udostępnionej Aglomeracji Wałbrzyskiej na realizację Strategii ZIT AW oraz obszarów wynikających z projektu programu Fundusze Europejskie dla Dolnego Śląska 2021-2027. Propozycje projektów składać mogły: podmioty publiczne, prywatne oraz partnerzy społeczno-gospodarczy m.in.: podmioty reprezentujące społeczeństwo obywatelskie, działające na rzez ochrony środowiska, angażujące się </w:t>
      </w:r>
      <w:r w:rsidR="005E4CF0">
        <w:rPr>
          <w:b w:val="0"/>
          <w:bCs/>
        </w:rPr>
        <w:br/>
      </w:r>
      <w:r w:rsidR="00A142C8" w:rsidRPr="00D83EE1">
        <w:rPr>
          <w:b w:val="0"/>
          <w:bCs/>
        </w:rPr>
        <w:t>w promowanie włączenia społecznego, praw podstawowych, praw osób niepełnosprawnych, równości płci i niedyskryminacji.</w:t>
      </w:r>
    </w:p>
    <w:p w14:paraId="71028480" w14:textId="77777777" w:rsidR="00102CF8" w:rsidRPr="00D83EE1" w:rsidRDefault="00A142C8" w:rsidP="000E32E7">
      <w:pPr>
        <w:pStyle w:val="Akapitzlist"/>
        <w:numPr>
          <w:ilvl w:val="0"/>
          <w:numId w:val="42"/>
        </w:numPr>
        <w:rPr>
          <w:b w:val="0"/>
          <w:bCs/>
        </w:rPr>
      </w:pPr>
      <w:r w:rsidRPr="00D83EE1">
        <w:rPr>
          <w:b w:val="0"/>
          <w:bCs/>
        </w:rPr>
        <w:t xml:space="preserve">Utworzenie Rady Strategii ZIT, do której zaproszono partnerów społeczno-gospodarczych, społeczeństwo obywatelskie, podmioty działające na rzecz ochrony środowiska, podmioty odpowiedzialne za promowanie włączenia społecznego, praw podstawowych, praw osób niepełnosprawnych, równości płci i niedyskryminacji oraz </w:t>
      </w:r>
      <w:r w:rsidR="008C1C8B" w:rsidRPr="00D83EE1">
        <w:rPr>
          <w:b w:val="0"/>
          <w:bCs/>
        </w:rPr>
        <w:t>inne grupy</w:t>
      </w:r>
      <w:r w:rsidRPr="00D83EE1">
        <w:rPr>
          <w:b w:val="0"/>
          <w:bCs/>
        </w:rPr>
        <w:t xml:space="preserve"> interesariuszy istotne dla rozwoju ZIT AW. </w:t>
      </w:r>
    </w:p>
    <w:p w14:paraId="08A21884" w14:textId="77777777" w:rsidR="00B70FB4" w:rsidRPr="00D83EE1" w:rsidRDefault="00B70FB4" w:rsidP="00B70FB4">
      <w:pPr>
        <w:rPr>
          <w:bCs/>
        </w:rPr>
      </w:pPr>
    </w:p>
    <w:p w14:paraId="4D9336BA" w14:textId="77777777" w:rsidR="00102CF8" w:rsidRPr="00D83EE1" w:rsidRDefault="00DE7ADA" w:rsidP="000E32E7">
      <w:pPr>
        <w:pStyle w:val="Akapitzlist"/>
        <w:numPr>
          <w:ilvl w:val="0"/>
          <w:numId w:val="42"/>
        </w:numPr>
        <w:rPr>
          <w:b w:val="0"/>
          <w:bCs/>
        </w:rPr>
      </w:pPr>
      <w:r w:rsidRPr="00D83EE1">
        <w:rPr>
          <w:b w:val="0"/>
          <w:bCs/>
        </w:rPr>
        <w:t>Uzgadnianie</w:t>
      </w:r>
      <w:r w:rsidR="00A142C8" w:rsidRPr="00D83EE1">
        <w:rPr>
          <w:b w:val="0"/>
          <w:bCs/>
        </w:rPr>
        <w:t xml:space="preserve"> wstępnego projektu Strategii ZIT AW z przedstawicielami Rady ZIT AW </w:t>
      </w:r>
      <w:r w:rsidR="005E4CF0">
        <w:rPr>
          <w:b w:val="0"/>
          <w:bCs/>
        </w:rPr>
        <w:br/>
      </w:r>
      <w:r w:rsidR="00A142C8" w:rsidRPr="00D83EE1">
        <w:rPr>
          <w:b w:val="0"/>
          <w:bCs/>
        </w:rPr>
        <w:t xml:space="preserve">oraz przedstawicielami gmin tworzących Aglomerację Wałbrzyską. </w:t>
      </w:r>
      <w:r w:rsidRPr="00D83EE1">
        <w:rPr>
          <w:b w:val="0"/>
          <w:bCs/>
        </w:rPr>
        <w:t xml:space="preserve">Konsultacje odbyły się </w:t>
      </w:r>
      <w:r w:rsidR="005E4CF0">
        <w:rPr>
          <w:b w:val="0"/>
          <w:bCs/>
        </w:rPr>
        <w:br/>
      </w:r>
      <w:r w:rsidRPr="00D83EE1">
        <w:rPr>
          <w:b w:val="0"/>
          <w:bCs/>
        </w:rPr>
        <w:t>w drodze zgłaszania uwag i opinii do wstępnego projektu Strategii ZIT A</w:t>
      </w:r>
      <w:r w:rsidR="00234C26" w:rsidRPr="00D83EE1">
        <w:rPr>
          <w:b w:val="0"/>
          <w:bCs/>
        </w:rPr>
        <w:t>W</w:t>
      </w:r>
      <w:r w:rsidRPr="00D83EE1">
        <w:rPr>
          <w:b w:val="0"/>
          <w:bCs/>
        </w:rPr>
        <w:t xml:space="preserve"> i trwały od 20.03.2023</w:t>
      </w:r>
      <w:r w:rsidR="005E4CF0">
        <w:rPr>
          <w:b w:val="0"/>
          <w:bCs/>
        </w:rPr>
        <w:t> </w:t>
      </w:r>
      <w:r w:rsidRPr="00D83EE1">
        <w:rPr>
          <w:b w:val="0"/>
          <w:bCs/>
        </w:rPr>
        <w:t>r. do 07.04.2023 r. W dniu 20.03.2023 r.</w:t>
      </w:r>
      <w:r w:rsidR="00045461">
        <w:rPr>
          <w:b w:val="0"/>
          <w:bCs/>
        </w:rPr>
        <w:t xml:space="preserve"> </w:t>
      </w:r>
      <w:r w:rsidRPr="00D83EE1">
        <w:rPr>
          <w:b w:val="0"/>
          <w:bCs/>
        </w:rPr>
        <w:t>w ramach procesu uzgadniania treści Strategii ZIT AW odbyło się spotkani</w:t>
      </w:r>
      <w:r w:rsidR="00A85655" w:rsidRPr="00D83EE1">
        <w:rPr>
          <w:b w:val="0"/>
          <w:bCs/>
        </w:rPr>
        <w:t>e</w:t>
      </w:r>
      <w:r w:rsidRPr="00D83EE1">
        <w:rPr>
          <w:b w:val="0"/>
          <w:bCs/>
        </w:rPr>
        <w:t xml:space="preserve"> z przedstawicielami Rady ZIT AW. Wszystkie zgłoszone uwagi zostały rozpatrzone, a uzasadnione uwzględnione w treści dokumentu. Informacja o wynikach procesu uzgodnienia Strategii ZIT AW została przekazana Radzie ZIT AW oraz przedstawicielom gmin tworzących Aglomerację Wałbrzyską. </w:t>
      </w:r>
    </w:p>
    <w:p w14:paraId="23A74EF2" w14:textId="77777777" w:rsidR="00102CF8" w:rsidRPr="00D83EE1" w:rsidRDefault="00102CF8" w:rsidP="000E32E7">
      <w:pPr>
        <w:pStyle w:val="Akapitzlist"/>
        <w:numPr>
          <w:ilvl w:val="0"/>
          <w:numId w:val="42"/>
        </w:numPr>
        <w:rPr>
          <w:b w:val="0"/>
          <w:bCs/>
        </w:rPr>
      </w:pPr>
      <w:r w:rsidRPr="00D83EE1">
        <w:rPr>
          <w:b w:val="0"/>
          <w:bCs/>
        </w:rPr>
        <w:t>Konsultacje społeczne projektu Strategii ZIT AW. Zaproszenie do udziału w procesie konsultacji społecznych zostało opublikowane na stronach Biuletynów Informacji Publicznej (BIP) wszystkich gmin tworzących Aglomerację Wałbrzyską oraz na stronie www Instytucji Pośredniczącej Aglomeracji Wałbrzyskiej.</w:t>
      </w:r>
      <w:r w:rsidR="00045461">
        <w:rPr>
          <w:b w:val="0"/>
          <w:bCs/>
        </w:rPr>
        <w:t xml:space="preserve"> </w:t>
      </w:r>
      <w:r w:rsidRPr="00D83EE1">
        <w:rPr>
          <w:b w:val="0"/>
          <w:bCs/>
        </w:rPr>
        <w:t xml:space="preserve">Do udziału w konsultacjach społecznych zaproszono: Władze regionalne, lokalne i miejskie, inne instytucje publiczne, </w:t>
      </w:r>
      <w:r w:rsidR="00025B31" w:rsidRPr="00D83EE1">
        <w:rPr>
          <w:b w:val="0"/>
          <w:bCs/>
        </w:rPr>
        <w:t>p</w:t>
      </w:r>
      <w:r w:rsidRPr="00D83EE1">
        <w:rPr>
          <w:b w:val="0"/>
          <w:bCs/>
        </w:rPr>
        <w:t xml:space="preserve">artnerów społeczno-gospodarczych/partnerów społeczno-ekonomicznych, </w:t>
      </w:r>
      <w:r w:rsidR="00025B31" w:rsidRPr="00D83EE1">
        <w:rPr>
          <w:b w:val="0"/>
          <w:bCs/>
        </w:rPr>
        <w:t>p</w:t>
      </w:r>
      <w:r w:rsidRPr="00D83EE1">
        <w:rPr>
          <w:b w:val="0"/>
          <w:bCs/>
        </w:rPr>
        <w:t xml:space="preserve">odmioty reprezentujące społeczeństwo obywatelskie takie jak: partnerzy działający na rzecz środowiska, organizacje pozarządowe oraz podmioty odpowiedzialne za promowanie włączenia społecznego, praw podstawowych, praw osób z niepełnosprawnościami, równouprawnienia płci i niedyskryminacji, </w:t>
      </w:r>
      <w:r w:rsidR="00025B31" w:rsidRPr="00D83EE1">
        <w:rPr>
          <w:b w:val="0"/>
          <w:bCs/>
        </w:rPr>
        <w:t>o</w:t>
      </w:r>
      <w:r w:rsidRPr="00D83EE1">
        <w:rPr>
          <w:b w:val="0"/>
          <w:bCs/>
        </w:rPr>
        <w:t xml:space="preserve">rganizacje badawcze i uniwersytety, </w:t>
      </w:r>
      <w:r w:rsidR="00025B31" w:rsidRPr="00D83EE1">
        <w:rPr>
          <w:b w:val="0"/>
          <w:bCs/>
        </w:rPr>
        <w:t>i</w:t>
      </w:r>
      <w:r w:rsidRPr="00D83EE1">
        <w:rPr>
          <w:b w:val="0"/>
          <w:bCs/>
        </w:rPr>
        <w:t xml:space="preserve">nne właściwe zainteresowane stron. Projekt Strategii ZIT AW w wersji elektronicznej dostępny był pod linkiem </w:t>
      </w:r>
      <w:hyperlink r:id="rId49" w:history="1">
        <w:r w:rsidRPr="00D83EE1">
          <w:rPr>
            <w:b w:val="0"/>
            <w:bCs/>
          </w:rPr>
          <w:t>https://efficon.pl/szitawks.pdf</w:t>
        </w:r>
      </w:hyperlink>
      <w:r w:rsidRPr="00D83EE1">
        <w:rPr>
          <w:b w:val="0"/>
          <w:bCs/>
        </w:rPr>
        <w:t>,</w:t>
      </w:r>
      <w:r w:rsidR="005E4CF0">
        <w:rPr>
          <w:b w:val="0"/>
          <w:bCs/>
        </w:rPr>
        <w:t xml:space="preserve"> </w:t>
      </w:r>
      <w:r w:rsidRPr="00D83EE1">
        <w:rPr>
          <w:b w:val="0"/>
          <w:bCs/>
        </w:rPr>
        <w:t xml:space="preserve">natomiast załącznik </w:t>
      </w:r>
      <w:r w:rsidR="005E4CF0">
        <w:rPr>
          <w:b w:val="0"/>
          <w:bCs/>
        </w:rPr>
        <w:br/>
      </w:r>
      <w:r w:rsidRPr="00D83EE1">
        <w:rPr>
          <w:b w:val="0"/>
          <w:bCs/>
        </w:rPr>
        <w:t xml:space="preserve">nr 4 do projektu Strategii ZIT AW był dostępny pod linkiem </w:t>
      </w:r>
      <w:hyperlink r:id="rId50" w:history="1">
        <w:r w:rsidRPr="00D83EE1">
          <w:rPr>
            <w:b w:val="0"/>
            <w:bCs/>
          </w:rPr>
          <w:t>https://efficon.pl/dszitawks.pdf</w:t>
        </w:r>
      </w:hyperlink>
      <w:r w:rsidRPr="00D83EE1">
        <w:rPr>
          <w:b w:val="0"/>
          <w:bCs/>
        </w:rPr>
        <w:t>. Ponadto w wersji drukowanej dokumenty dostępne były w sekretariacie Instytucji Pośredniczącej Aglomeracji Wałbrzyskiej, ul. Słowackiego 23A, 58-300 Wałbrzych.</w:t>
      </w:r>
      <w:r w:rsidR="00045461">
        <w:rPr>
          <w:b w:val="0"/>
          <w:bCs/>
        </w:rPr>
        <w:t xml:space="preserve"> </w:t>
      </w:r>
      <w:r w:rsidRPr="00D83EE1">
        <w:rPr>
          <w:b w:val="0"/>
          <w:bCs/>
        </w:rPr>
        <w:t>Uwagi i opinie do projektu Strategii ZIT AW można było zgłaszać w terminie od 19.06.2023 r. od godz. 15.00 do 11.08.2023</w:t>
      </w:r>
      <w:r w:rsidR="005E4CF0">
        <w:rPr>
          <w:b w:val="0"/>
          <w:bCs/>
        </w:rPr>
        <w:t> </w:t>
      </w:r>
      <w:r w:rsidRPr="00D83EE1">
        <w:rPr>
          <w:b w:val="0"/>
          <w:bCs/>
        </w:rPr>
        <w:t xml:space="preserve">r. do godz. 15.00 wyłącznie za pośrednictwem formularza internetowego, który znajdował się pod adresem </w:t>
      </w:r>
      <w:hyperlink r:id="rId51" w:history="1">
        <w:r w:rsidRPr="00D83EE1">
          <w:rPr>
            <w:b w:val="0"/>
            <w:bCs/>
          </w:rPr>
          <w:t>https://konsultacjezitaw.webankieta.pl/</w:t>
        </w:r>
      </w:hyperlink>
      <w:r w:rsidRPr="00D83EE1">
        <w:rPr>
          <w:b w:val="0"/>
          <w:bCs/>
        </w:rPr>
        <w:t>. W trakcie procesu konsultacji zorganizowano 5 spotkań konsultacyjnych w każdym z powiatów tworzących Aglomerację Wałbrzyską.</w:t>
      </w:r>
    </w:p>
    <w:p w14:paraId="648C576E" w14:textId="77777777" w:rsidR="00AB2F3D" w:rsidRPr="00DB56EF" w:rsidRDefault="00102CF8" w:rsidP="00102CF8">
      <w:pPr>
        <w:pStyle w:val="Akapitzlist"/>
        <w:numPr>
          <w:ilvl w:val="0"/>
          <w:numId w:val="0"/>
        </w:numPr>
        <w:ind w:left="720"/>
        <w:rPr>
          <w:b w:val="0"/>
          <w:bCs/>
        </w:rPr>
      </w:pPr>
      <w:r w:rsidRPr="00D83EE1">
        <w:rPr>
          <w:b w:val="0"/>
          <w:bCs/>
        </w:rPr>
        <w:t>Wszystkie zgłoszone uwagi/ opinie przeanalizowano, a uzasadnione uwzględniono w treści Strategii ZIT AW.</w:t>
      </w:r>
      <w:r w:rsidR="00045461">
        <w:rPr>
          <w:b w:val="0"/>
          <w:bCs/>
        </w:rPr>
        <w:t xml:space="preserve"> </w:t>
      </w:r>
      <w:r w:rsidRPr="00D83EE1">
        <w:rPr>
          <w:b w:val="0"/>
          <w:bCs/>
        </w:rPr>
        <w:t>Sprawozdanie z konsultacji społecznych zostało podane do wiadomości publicznej na stronach BIP gmin tworzących Aglomerację Wałbrzyską oraz Instytucji Pośredniczącej Aglomeracji Wałbrzyskiej. Zgodnie z postanowienia Ustawy wdrożeniowej przedmiotowe sprawozdanie zostało uwzględnione w Strategii ZIT AW w formie załącznika.</w:t>
      </w:r>
      <w:r w:rsidRPr="00DB56EF">
        <w:rPr>
          <w:b w:val="0"/>
          <w:bCs/>
        </w:rPr>
        <w:t xml:space="preserve"> </w:t>
      </w:r>
      <w:r w:rsidR="001E4985" w:rsidRPr="00DB56EF">
        <w:br w:type="page"/>
      </w:r>
    </w:p>
    <w:p w14:paraId="7702F5AB" w14:textId="77777777" w:rsidR="00C60AD6" w:rsidRDefault="003452CC" w:rsidP="001A472E">
      <w:pPr>
        <w:pStyle w:val="Nagwek1"/>
      </w:pPr>
      <w:bookmarkStart w:id="50" w:name="_Toc182487656"/>
      <w:r>
        <w:t xml:space="preserve">8. </w:t>
      </w:r>
      <w:r w:rsidR="008153B8" w:rsidRPr="008153B8">
        <w:t xml:space="preserve">Podsumowanie </w:t>
      </w:r>
      <w:r w:rsidR="00CC21E3">
        <w:t>S</w:t>
      </w:r>
      <w:r w:rsidR="008153B8" w:rsidRPr="008153B8">
        <w:t xml:space="preserve">trategicznej </w:t>
      </w:r>
      <w:r w:rsidR="00CC21E3">
        <w:t>O</w:t>
      </w:r>
      <w:r w:rsidR="008153B8" w:rsidRPr="008153B8">
        <w:t xml:space="preserve">ceny </w:t>
      </w:r>
      <w:r w:rsidR="00CC21E3">
        <w:t>O</w:t>
      </w:r>
      <w:r w:rsidR="008153B8" w:rsidRPr="008153B8">
        <w:t xml:space="preserve">ddziaływania na </w:t>
      </w:r>
      <w:r w:rsidR="00CC21E3">
        <w:t>Ś</w:t>
      </w:r>
      <w:r w:rsidR="008153B8" w:rsidRPr="008153B8">
        <w:t>rodowisko projektu „</w:t>
      </w:r>
      <w:r w:rsidR="0081428B" w:rsidRPr="0081428B">
        <w:t>Strategii Zintegrowanych Inwestycji Terytorialnych Aglomeracji Wałbrzyskiej Na Lata 2021-2027</w:t>
      </w:r>
      <w:r w:rsidR="008153B8" w:rsidRPr="008153B8">
        <w:t>”</w:t>
      </w:r>
      <w:bookmarkEnd w:id="50"/>
    </w:p>
    <w:p w14:paraId="479791BD" w14:textId="77777777" w:rsidR="00C3326A" w:rsidRDefault="00C3326A" w:rsidP="00C3326A">
      <w:pPr>
        <w:rPr>
          <w:bCs/>
          <w:szCs w:val="22"/>
        </w:rPr>
      </w:pPr>
    </w:p>
    <w:p w14:paraId="1CBED9CD" w14:textId="77777777" w:rsidR="00C3326A" w:rsidRPr="006167E3" w:rsidRDefault="00C3326A" w:rsidP="001A472E">
      <w:pPr>
        <w:pStyle w:val="Nagwek3"/>
      </w:pPr>
      <w:r w:rsidRPr="006167E3">
        <w:t>USTALENIA ZAWARTE W PROGNOZIE ODDZIAŁYWANIA NA ŚRODOWISKO</w:t>
      </w:r>
    </w:p>
    <w:p w14:paraId="60B654A7" w14:textId="77777777" w:rsidR="00C3326A" w:rsidRDefault="00C3326A" w:rsidP="00C3326A">
      <w:r>
        <w:t>Przeprowadzona w Prognozie analiza pozwoliła na sformułowanie następujących wniosków:</w:t>
      </w:r>
    </w:p>
    <w:p w14:paraId="4DDA79F0" w14:textId="77777777" w:rsidR="00C3326A" w:rsidRDefault="00C3326A" w:rsidP="00C3326A">
      <w:r>
        <w:t>1.Ustalenia projektu Strategii nie kolidują z polityką ochrony środowiska i zrównoważonego rozwoju, natomiast mogą sprzyjać jej wdrażaniu w pośredni lub bezpośredni sposób - pod warunkiem zapewnienia komplementarności z innymi dokumentami z obszaru ochrony środowiska, gospodarki wodnej i zagospodarowania przestrzennego.</w:t>
      </w:r>
    </w:p>
    <w:p w14:paraId="5184BBE9" w14:textId="77777777" w:rsidR="00C3326A" w:rsidRDefault="00C3326A" w:rsidP="00C3326A">
      <w:r>
        <w:t>2.Przy realizacji działań wynikających z projektu Strategii z całą pewnością zostanie nadany wysoki rygor aspektom środowiskowym oraz przestrzeganiu przepisów o ochronie środowiska. Pozytywny charakter oddziaływań ocenianego dokumentu będzie się kumulował z dalszym wdrażaniem dokumentów strategicznych i przepisów dedykowanych ochronie środowiska. Negatywne oddziaływania mogą zostać całkowicie lub częściowo zniwelowane poprzez wdrożenie działań zawartych w innych planach z zakresu gospodarki wodnej lub ochrony przyrody (np. plany ochrony i plany zadań ochronnych). Aspekt ten wymaga nadania jak najwyższej wagi na każdym etapie projektowania, wdrażania i eksploatowania przedsięwzięć oraz prowadzenia działań.</w:t>
      </w:r>
    </w:p>
    <w:p w14:paraId="6C29BDAC" w14:textId="77777777" w:rsidR="00C3326A" w:rsidRDefault="00C3326A" w:rsidP="00C3326A">
      <w:r>
        <w:t>3.Niektóre działania i przedsięwzięcia inwestycyjne wynikające z ocenianego dokumentu będą posiadały status „przedsięwzięć mogących znacząco oddziaływać na środowisko”, co oznacza, że przed ich realizacją niezbędne jest uzyskanie decyzji o środowiskowych uwarunkowaniach (której niejednokrotnie będzie towarzyszyło przeprowadzenie oceny oddziaływania przedsięwzięcia na środowisko). Ponadto, większość z tych działań i inwestycji wymaga uzyskania zgody wodnoprawnej. W poszczególnych przypadkach niezbędne może być także uzyskanie zezwolenia na usunięcie drzew i krzewów, lub/i zezwoleń na odstępstwo od zakazów dotyczących ochrony gatunkowej. Powyższe oznacza, że istniejące przepisy o ochronie środowiska ustanawiają system, w ramach którego indywidualnie rozpatruje się wpływ poszczególnych zamierzeń na środowisko i ocenia się jego akceptowalność, a także ustanawia się indywidualne warunki z zakresu zapobiegania, minimalizowania i kompensowania oddziaływań środowiskowych i ich skutków.</w:t>
      </w:r>
    </w:p>
    <w:p w14:paraId="185E5C22" w14:textId="77777777" w:rsidR="00C3326A" w:rsidRDefault="00C3326A" w:rsidP="00C3326A">
      <w:r>
        <w:t>4.Ustalenia omawianego dokumentu nie generują negatywnego oddziaływania na komponenty środowiska takie jak: ludzie, dobra materialne czy też zabytki. Przewiduje się pozytywne skutki w szczególności w zakresie zwiększenia bezpieczeństwa oraz ochrony zdrowia i jakości życia ludzi. Natomiast poszczególne działania inwestycyjne potencjalnie mogą się wiązać z wystąpieniem niekorzystnych oddziaływań, które mogą pojawić się na etapie prac budowlanych. Oddziaływania te mogą zostać zniwelowane przy zastosowaniu odpowiednich rozwiązań technicznych.</w:t>
      </w:r>
    </w:p>
    <w:p w14:paraId="77014683" w14:textId="77777777" w:rsidR="00C3326A" w:rsidRDefault="00C3326A" w:rsidP="00C3326A">
      <w:r>
        <w:t xml:space="preserve">5.Istnieje możliwość zastosowania </w:t>
      </w:r>
      <w:proofErr w:type="spellStart"/>
      <w:r>
        <w:t>prośrodowiskowych</w:t>
      </w:r>
      <w:proofErr w:type="spellEnd"/>
      <w:r>
        <w:t xml:space="preserve"> zasad wdrażania ustaleń Strategii, które mogą przyczynić się do zagwarantowania i wzmocnienia pozytywnych skutków realizacji tego dokumentu. </w:t>
      </w:r>
    </w:p>
    <w:p w14:paraId="06FAF858" w14:textId="77777777" w:rsidR="00C3326A" w:rsidRDefault="00C3326A" w:rsidP="00C3326A">
      <w:r>
        <w:t xml:space="preserve">6.Omawianego projektu Strategii nie można rozpatrywać w oderwaniu od całościowej polityki ochrony środowiska. Oceniany dokument jest narzędziem już przyjętej polityki (określonej w innych dokumentach strategicznych przywołanych w Prognozie). System monitorowania środowiskowych aspektów związanych z wdrażaniem analizowanego dokumentu jest oparty o system monitorowania osiągniętych produktów i rezultatów stworzony na potrzeby wdrażania innych dokumentów strategicznych wymienionych w Prognozie. </w:t>
      </w:r>
    </w:p>
    <w:p w14:paraId="6515F90B" w14:textId="77777777" w:rsidR="00C3326A" w:rsidRDefault="00C3326A" w:rsidP="00C3326A">
      <w:r>
        <w:t>7.Mając na uwadze powyższe, rekomenduje się przyjęcie Strategii i wdrażanie jej ustaleń.</w:t>
      </w:r>
    </w:p>
    <w:p w14:paraId="17001A3A" w14:textId="77777777" w:rsidR="00C3326A" w:rsidRPr="0001152E" w:rsidRDefault="00C3326A" w:rsidP="001A472E">
      <w:pPr>
        <w:pStyle w:val="Nagwek3"/>
      </w:pPr>
      <w:r w:rsidRPr="0001152E">
        <w:t>UZASADNIENIA WYBORU PRZYJĘTEGO DOKUMENTU W ODNIESIENIU DO ROZPATRYWANYCH ROZWIĄZAŃ ALTERNATYWNYCH</w:t>
      </w:r>
    </w:p>
    <w:p w14:paraId="79FAE6E1" w14:textId="77777777" w:rsidR="00C3326A" w:rsidRDefault="00C3326A" w:rsidP="00C3326A">
      <w:r>
        <w:t>Przez pojęcie rozwiązania alternatywnego należy rozumieć opcję podejmowania innych działań niż pierwotnie planowane, np. o innym charakterze czy skali, ale zapewniających osiągnięcie pierwotnego nadrzędnego celu lub osiągania założonych poziomów wskaźników rezultatu, ale też opcję nie podejmowania danego działania lub nawet modyfikacji celu. Analiza alternatywnych rozwiązań może być, zatem prowadzona w odniesieniu do:</w:t>
      </w:r>
    </w:p>
    <w:p w14:paraId="29782E57" w14:textId="77777777" w:rsidR="00C3326A" w:rsidRPr="00C3326A" w:rsidRDefault="00C3326A" w:rsidP="000E32E7">
      <w:pPr>
        <w:pStyle w:val="Akapitzlist"/>
        <w:numPr>
          <w:ilvl w:val="1"/>
          <w:numId w:val="49"/>
        </w:numPr>
        <w:rPr>
          <w:b w:val="0"/>
          <w:bCs/>
        </w:rPr>
      </w:pPr>
      <w:r w:rsidRPr="00C3326A">
        <w:rPr>
          <w:b w:val="0"/>
          <w:bCs/>
        </w:rPr>
        <w:t>alternatywnych sposobów osiągania celów,</w:t>
      </w:r>
    </w:p>
    <w:p w14:paraId="029688F7" w14:textId="77777777" w:rsidR="00C3326A" w:rsidRPr="00C3326A" w:rsidRDefault="00C3326A" w:rsidP="000E32E7">
      <w:pPr>
        <w:pStyle w:val="Akapitzlist"/>
        <w:numPr>
          <w:ilvl w:val="1"/>
          <w:numId w:val="49"/>
        </w:numPr>
        <w:rPr>
          <w:b w:val="0"/>
          <w:bCs/>
        </w:rPr>
      </w:pPr>
      <w:r w:rsidRPr="00C3326A">
        <w:rPr>
          <w:b w:val="0"/>
          <w:bCs/>
        </w:rPr>
        <w:t>alternatywnych lokalizacji dla zamierzeń niezbędnych dla osiągania celów,</w:t>
      </w:r>
    </w:p>
    <w:p w14:paraId="64111889" w14:textId="77777777" w:rsidR="00C3326A" w:rsidRPr="00C3326A" w:rsidRDefault="00C3326A" w:rsidP="000E32E7">
      <w:pPr>
        <w:pStyle w:val="Akapitzlist"/>
        <w:numPr>
          <w:ilvl w:val="1"/>
          <w:numId w:val="49"/>
        </w:numPr>
        <w:rPr>
          <w:b w:val="0"/>
          <w:bCs/>
        </w:rPr>
      </w:pPr>
      <w:r w:rsidRPr="00C3326A">
        <w:rPr>
          <w:b w:val="0"/>
          <w:bCs/>
        </w:rPr>
        <w:t>alternatywnej skali przedsięwzięcia i sposobów jego realizacji oraz eksploatacji.</w:t>
      </w:r>
    </w:p>
    <w:p w14:paraId="7EE7316F" w14:textId="77777777" w:rsidR="00C3326A" w:rsidRDefault="00C3326A" w:rsidP="00C3326A">
      <w:r>
        <w:t>Możliwości analityczne w powyższych kwestiach są determinowane stopniem szczegółowości dokumentu poddawanego ocenie. Jeżeli w analizowanym dokumencie</w:t>
      </w:r>
    </w:p>
    <w:p w14:paraId="0660753A" w14:textId="77777777" w:rsidR="00C3326A" w:rsidRDefault="00C3326A" w:rsidP="00C3326A">
      <w:r>
        <w:t>nie określa się precyzyjnie ani lokalizacji, ani skali, ani listy przewidywanych do realizacji konkretnych projektów stanowiących wyraz realizacji Strategii, to analiza alternatyw sprowadzać się może jedynie do przeglądu planowanych kierunków działań oraz instrumentów realizacyjnych, w kontekście ich skutków środowiskowych.</w:t>
      </w:r>
    </w:p>
    <w:p w14:paraId="3D7DD5F6" w14:textId="77777777" w:rsidR="00C3326A" w:rsidRDefault="00C3326A" w:rsidP="00C3326A">
      <w:r>
        <w:t xml:space="preserve">Możliwość formułowania rozwiązań alternatywnych w najmniejszym stopniu może odnosić się do poziomu wizji, misji oraz celów strategicznych i operacyjnych. Kwestia ich doboru jest domeną organów władzy publicznej, która w demokratycznym społeczeństwie dysponuje mandatem prawnym do ich określania. Prognoza oddziaływania na środowisko może w takich wypadkach pełnić funkcję polegającą przede wszystkim na identyfikacji skutków środowiskowych tak sformułowanych celów i na wskazywaniu tych obszarów, gdzie skutki te wydają się być nieakceptowalne z punktu widzenia celów ochrony środowiska. </w:t>
      </w:r>
    </w:p>
    <w:p w14:paraId="1F86186F" w14:textId="77777777" w:rsidR="00C3326A" w:rsidRDefault="00C3326A" w:rsidP="00C3326A">
      <w:r>
        <w:t>Należy zauważyć, że dyrektywa 2001/42/WE Parlamentu Europejskiego i Rady z dnia 27 czerwca 2001 r. w sprawie oceny wpływu niektórych planów i programów na środowisko wskazuje na potrzebę omawiania „rozsądnych alternatyw” budowanych na podstawie analizy informacji, które mogą być „racjonalnie wymagane” lub wskazania, dlaczego takie alternatywy nie mogły być sformułowane. Obowiązek zidentyfikowania, opisania i oszacowania rozsądnych rozwiązań alternatywnych musi być odczytywany w kontekście celu dyrektywy, który polega na dopilnowaniu, że wpływ realizacji planów i programów jest uwzględniony podczas przygotowania tych dokumentów i przed ich przyjęciem. Tekst dyrektywy nie precyzuje, co rozumie się pod pojęciem rozsądnego rozwiązania alternatywnego wobec planu lub programu: czy chodzi o alternatywne plany lub programy, czy o alternatywne rozwiązania w ramach planu lub programu (natomiast art. 51 ust. 2 pkt 3b UOOŚ jasno określa, że w prognozie przedstawia się rozwiązania alternatywne w stosunku do rozwiązań zawartych w projektowanym dokumencie). W praktyce różne rozwiązania alternatywne w ramach danego planu na ogół będą podlegały ocenie (np. różne sposoby zagospodarowania obszaru w ramach np. planu zagospodarowania przestrzennego). Alternatywne rozwiązanie może zatem stanowić inny sposób osiągnięcia celów planu lub programu.</w:t>
      </w:r>
    </w:p>
    <w:p w14:paraId="76641A89" w14:textId="77777777" w:rsidR="00C3326A" w:rsidRDefault="00C3326A" w:rsidP="00C3326A">
      <w:r>
        <w:t>Ustalenia omawianego projektu Strategii nie prowadzą do wystąpienia negatywnego oddziaływania na środowisko. Strategiczny charakter dokumentu nie pozwala na skonkretyzowane i precyzyjne określenie działań alternatywnych dla jego celów strategicznych. Strategia sama w sobie również nie przedstawia alternatywnych propozycji. Analiza alternatyw jest de facto prowadzona jedynie na etapie opracowywania projektów inwestycyjnych, studiów wykonalności i postępowań administracyjnych, w ramach których prowadzi się analizę zgodności z przepisami (m.in. z zakresu ochrony środowiska).</w:t>
      </w:r>
    </w:p>
    <w:p w14:paraId="795AED28" w14:textId="77777777" w:rsidR="00C3326A" w:rsidRDefault="00C3326A" w:rsidP="00C3326A">
      <w:r>
        <w:t xml:space="preserve">Skutki środowiskowe podejmowanych działań inwestycyjnych silnie zależą od lokalnej chłonności środowiska lub od występowania w rejonie realizacji przedsięwzięcia </w:t>
      </w:r>
    </w:p>
    <w:p w14:paraId="30490D3F" w14:textId="77777777" w:rsidR="00C3326A" w:rsidRDefault="00C3326A" w:rsidP="00C3326A">
      <w:r>
        <w:t xml:space="preserve">tzw. obszarów wrażliwych, dlatego przy realizacji nowych inwestycji należy rozważać warianty alternatywne kierując się w miarę możliwości tym, by wybrać wariant najbardziej korzystny dla środowiska. Jako warianty alternatywne przedsięwzięć (ale nie dokumentów strategicznych) można rozważać: warianty lokalizacyjne, warianty konstrukcyjne, techniczne  i technologiczne, warianty organizacyjne (w tym - harmonogram realizacji, długość trwania etapu budowy) czy wariant odstąpienia od realizacji przedsięwzięcia. </w:t>
      </w:r>
    </w:p>
    <w:p w14:paraId="7D8DEB25" w14:textId="77777777" w:rsidR="00C3326A" w:rsidRPr="0001152E" w:rsidRDefault="00C3326A" w:rsidP="001A472E">
      <w:pPr>
        <w:pStyle w:val="Nagwek3"/>
      </w:pPr>
      <w:r w:rsidRPr="0001152E">
        <w:t>STANOWISKA ORGANÓW OPINIUJĄCYCH SOOŚ</w:t>
      </w:r>
    </w:p>
    <w:p w14:paraId="4882F2A9" w14:textId="77777777" w:rsidR="00C3326A" w:rsidRDefault="00C3326A" w:rsidP="00C3326A">
      <w:r>
        <w:t xml:space="preserve">Prognozę oddziaływania na środowisko oraz projekt ocenianej Strategii poddano opiniowaniu organów zaangażowanych w proces SOOŚ w trybie art. 54 ust. 1 ustawy OOŚ. </w:t>
      </w:r>
    </w:p>
    <w:p w14:paraId="62A41FEC" w14:textId="77777777" w:rsidR="00C3326A" w:rsidRDefault="00C3326A" w:rsidP="00C3326A">
      <w:r>
        <w:t>Otrzymano opinie:</w:t>
      </w:r>
    </w:p>
    <w:p w14:paraId="4D699B77" w14:textId="77777777" w:rsidR="00C3326A" w:rsidRPr="00C3326A" w:rsidRDefault="00C3326A" w:rsidP="000E32E7">
      <w:pPr>
        <w:pStyle w:val="Akapitzlist"/>
        <w:numPr>
          <w:ilvl w:val="1"/>
          <w:numId w:val="49"/>
        </w:numPr>
        <w:rPr>
          <w:b w:val="0"/>
          <w:bCs/>
        </w:rPr>
      </w:pPr>
      <w:r w:rsidRPr="00C3326A">
        <w:rPr>
          <w:b w:val="0"/>
          <w:bCs/>
        </w:rPr>
        <w:t>Regionalny Dyrektor Ochrony Środowiska we Wrocławiu pismem z dnia 02.02.2024 r. (znak WSI.410.7.2024.HL) wyraził pozytywną opinię w ramach SOOŚ,</w:t>
      </w:r>
    </w:p>
    <w:p w14:paraId="677E124C" w14:textId="77777777" w:rsidR="00C3326A" w:rsidRPr="00C3326A" w:rsidRDefault="00C3326A" w:rsidP="000E32E7">
      <w:pPr>
        <w:pStyle w:val="Akapitzlist"/>
        <w:numPr>
          <w:ilvl w:val="1"/>
          <w:numId w:val="49"/>
        </w:numPr>
        <w:rPr>
          <w:b w:val="0"/>
          <w:bCs/>
        </w:rPr>
      </w:pPr>
      <w:r w:rsidRPr="00C3326A">
        <w:rPr>
          <w:b w:val="0"/>
          <w:bCs/>
        </w:rPr>
        <w:t>Dolnośląski Państwowy Wojewódzki Inspektor Sanitarny we Wrocławiu pismem z dnia 05.01.2023 r. (znak ZNS.9022.4.5.2024.MB) wyraził pozytywną opinię w ramach SOOŚ;</w:t>
      </w:r>
    </w:p>
    <w:p w14:paraId="6A90E74A" w14:textId="77777777" w:rsidR="00C3326A" w:rsidRDefault="00C3326A" w:rsidP="00C3326A">
      <w:r>
        <w:t>Obydwa organy opiniujące wyraziły pozytywną opinię oraz nie wskazały uwag i wniosków wymagających uwzględnienia w Strategii i Prognozie.</w:t>
      </w:r>
    </w:p>
    <w:p w14:paraId="5406017C" w14:textId="77777777" w:rsidR="00C3326A" w:rsidRPr="0001152E" w:rsidRDefault="00C3326A" w:rsidP="001A472E">
      <w:pPr>
        <w:pStyle w:val="Nagwek3"/>
      </w:pPr>
      <w:r w:rsidRPr="0001152E">
        <w:t>ZAPEWNIENIE MOŻLIWOŚCI UDZIAŁU SPOŁECZEŃSTWA</w:t>
      </w:r>
    </w:p>
    <w:p w14:paraId="0573D8B4" w14:textId="77777777" w:rsidR="00C3326A" w:rsidRDefault="00C3326A" w:rsidP="00C3326A">
      <w:r>
        <w:t>W ramach SOOŚ organ prowadzący postępowanie zapewnił możliwość udziału społeczeństwa na zasadach i w trybie określonym w ustawie OOŚ. Działanie te obejmowało następujące główne elementy:</w:t>
      </w:r>
    </w:p>
    <w:p w14:paraId="484D1F06" w14:textId="77777777" w:rsidR="00C3326A" w:rsidRDefault="00C3326A" w:rsidP="00C3326A">
      <w:r>
        <w:t>1.</w:t>
      </w:r>
      <w:r>
        <w:tab/>
        <w:t>Podanie do publicznej wiadomości informacji o:</w:t>
      </w:r>
    </w:p>
    <w:p w14:paraId="51ABF468" w14:textId="77777777" w:rsidR="00C3326A" w:rsidRDefault="00C3326A" w:rsidP="00C3326A">
      <w:r>
        <w:t>1)</w:t>
      </w:r>
      <w:r>
        <w:tab/>
        <w:t>sporządzeniu projektu Strategii i prognozy oddziaływania na środowisko,</w:t>
      </w:r>
    </w:p>
    <w:p w14:paraId="4CCC21B5" w14:textId="77777777" w:rsidR="00C3326A" w:rsidRDefault="00C3326A" w:rsidP="00C3326A">
      <w:r>
        <w:t>2)</w:t>
      </w:r>
      <w:r>
        <w:tab/>
        <w:t>przedmiocie Strategii i prognozy oddziaływania na środowisko,</w:t>
      </w:r>
    </w:p>
    <w:p w14:paraId="4E35F41F" w14:textId="77777777" w:rsidR="00C3326A" w:rsidRDefault="00C3326A" w:rsidP="00C3326A">
      <w:r>
        <w:t>3)</w:t>
      </w:r>
      <w:r>
        <w:tab/>
        <w:t>możliwości i sposobie zapoznania się z niezbędną dokumentacją sprawy (tj. z projektem Strategii, z prognozą oddziaływania na środowisko oraz ze stanowiskami organów uzgadniających zakres i stopień szczegółowości prognozy oddziaływania na środowisko):</w:t>
      </w:r>
    </w:p>
    <w:p w14:paraId="06E31B2A" w14:textId="77777777" w:rsidR="00C3326A" w:rsidRDefault="00C3326A" w:rsidP="00C3326A">
      <w:r>
        <w:t>a)</w:t>
      </w:r>
      <w:r>
        <w:tab/>
        <w:t>w wersji drukowanej w siedzibie Instytucji Pośredniczącej Aglomeracji Wałbrzyskiej (IPAW) - pod adresem: ul. Słowackiego 23a w Wałbrzychu;</w:t>
      </w:r>
    </w:p>
    <w:p w14:paraId="5195BBD3" w14:textId="77777777" w:rsidR="00C3326A" w:rsidRDefault="00C3326A" w:rsidP="00C3326A">
      <w:r>
        <w:t>b)</w:t>
      </w:r>
      <w:r>
        <w:tab/>
        <w:t>w wersji elektronicznej w Biuletynie Informacji Publicznej Urzędu Gminy Miasta Wałbrzycha oraz Biuletynie Informacji Publicznej IPAW;</w:t>
      </w:r>
    </w:p>
    <w:p w14:paraId="785375E0" w14:textId="77777777" w:rsidR="00C3326A" w:rsidRDefault="00C3326A" w:rsidP="00C3326A">
      <w:r>
        <w:t>4)</w:t>
      </w:r>
      <w:r>
        <w:tab/>
        <w:t>możliwości i sposobie składania uwag i wniosków w terminie 21 dni, wskazując na  formy wynikające z ustawy OOŚ:</w:t>
      </w:r>
    </w:p>
    <w:p w14:paraId="34DE059E" w14:textId="77777777" w:rsidR="00C3326A" w:rsidRDefault="00C3326A" w:rsidP="00C3326A">
      <w:r>
        <w:t>a)</w:t>
      </w:r>
      <w:r>
        <w:tab/>
        <w:t>pisemnie:</w:t>
      </w:r>
    </w:p>
    <w:p w14:paraId="448A3FF6" w14:textId="77777777" w:rsidR="00C3326A" w:rsidRPr="00C3326A" w:rsidRDefault="00C3326A" w:rsidP="000E32E7">
      <w:pPr>
        <w:pStyle w:val="Akapitzlist"/>
        <w:numPr>
          <w:ilvl w:val="0"/>
          <w:numId w:val="50"/>
        </w:numPr>
        <w:rPr>
          <w:b w:val="0"/>
          <w:bCs/>
        </w:rPr>
      </w:pPr>
      <w:r w:rsidRPr="00C3326A">
        <w:rPr>
          <w:b w:val="0"/>
          <w:bCs/>
        </w:rPr>
        <w:t>drogą elektroniczną, na adres email: strategia@ipaw.walbrzych.eu;</w:t>
      </w:r>
    </w:p>
    <w:p w14:paraId="06C497BD" w14:textId="77777777" w:rsidR="00C3326A" w:rsidRPr="00C3326A" w:rsidRDefault="00C3326A" w:rsidP="000E32E7">
      <w:pPr>
        <w:pStyle w:val="Akapitzlist"/>
        <w:numPr>
          <w:ilvl w:val="0"/>
          <w:numId w:val="50"/>
        </w:numPr>
        <w:rPr>
          <w:b w:val="0"/>
          <w:bCs/>
        </w:rPr>
      </w:pPr>
      <w:r w:rsidRPr="00C3326A">
        <w:rPr>
          <w:b w:val="0"/>
          <w:bCs/>
        </w:rPr>
        <w:t>drogą pocztową, na adres IPAW;</w:t>
      </w:r>
    </w:p>
    <w:p w14:paraId="3EFDD932" w14:textId="77777777" w:rsidR="00C3326A" w:rsidRPr="00C3326A" w:rsidRDefault="00C3326A" w:rsidP="000E32E7">
      <w:pPr>
        <w:pStyle w:val="Akapitzlist"/>
        <w:numPr>
          <w:ilvl w:val="0"/>
          <w:numId w:val="50"/>
        </w:numPr>
        <w:rPr>
          <w:b w:val="0"/>
          <w:bCs/>
        </w:rPr>
      </w:pPr>
      <w:r w:rsidRPr="00C3326A">
        <w:rPr>
          <w:b w:val="0"/>
          <w:bCs/>
        </w:rPr>
        <w:t>osobiście w miejscu wyłożenia dokumentacji, tj. w Instytucji Pośredniczącej Aglomeracji Wałbrzyskiej (IPAW);</w:t>
      </w:r>
    </w:p>
    <w:p w14:paraId="2B821B19" w14:textId="77777777" w:rsidR="00C3326A" w:rsidRDefault="00C3326A" w:rsidP="00C3326A">
      <w:r>
        <w:t>b)</w:t>
      </w:r>
      <w:r>
        <w:tab/>
        <w:t>ustnie do protokołu - w siedzibie IPAW;</w:t>
      </w:r>
    </w:p>
    <w:p w14:paraId="39564FF2" w14:textId="77777777" w:rsidR="00C3326A" w:rsidRDefault="00C3326A" w:rsidP="00C3326A">
      <w:r>
        <w:t>5)</w:t>
      </w:r>
      <w:r>
        <w:tab/>
        <w:t>organie właściwym do rozpatrzenia uwag i wniosków.</w:t>
      </w:r>
    </w:p>
    <w:p w14:paraId="3F45C3CA" w14:textId="77777777" w:rsidR="00C3326A" w:rsidRDefault="00C3326A" w:rsidP="00C3326A">
      <w:r>
        <w:t>2.</w:t>
      </w:r>
      <w:r>
        <w:tab/>
        <w:t>Zapewnienie możliwości zapoznania się z dokumentacją sprawy.</w:t>
      </w:r>
    </w:p>
    <w:p w14:paraId="72750428" w14:textId="77777777" w:rsidR="00C3326A" w:rsidRDefault="00C3326A" w:rsidP="00C3326A">
      <w:r>
        <w:t>3.</w:t>
      </w:r>
      <w:r>
        <w:tab/>
        <w:t>Zapewnienie możliwości składania uwag i wniosków w formie ustnej, pisemnej i elektronicznej.</w:t>
      </w:r>
    </w:p>
    <w:p w14:paraId="0E2D6254" w14:textId="77777777" w:rsidR="00C3326A" w:rsidRDefault="00C3326A" w:rsidP="00C3326A">
      <w:r>
        <w:t>4.</w:t>
      </w:r>
      <w:r>
        <w:tab/>
        <w:t>Rozpatrzenie uwag i wniosków.</w:t>
      </w:r>
    </w:p>
    <w:p w14:paraId="7E21E44A" w14:textId="77777777" w:rsidR="00C3326A" w:rsidRDefault="00C3326A" w:rsidP="00C3326A">
      <w:r>
        <w:t xml:space="preserve">W toku konsultacji nie otrzymano jakichkolwiek uwag i wniosków. </w:t>
      </w:r>
    </w:p>
    <w:p w14:paraId="753FD86D" w14:textId="77777777" w:rsidR="00C3326A" w:rsidRPr="0001152E" w:rsidRDefault="00037AC0" w:rsidP="001A472E">
      <w:pPr>
        <w:pStyle w:val="Nagwek3"/>
      </w:pPr>
      <w:r w:rsidRPr="0001152E">
        <w:t>USTALENIA TRANSGRANICZNEJ OCENY ODDZIAŁYWANIA NA ŚRODOWISKO</w:t>
      </w:r>
    </w:p>
    <w:p w14:paraId="2D5EBD04" w14:textId="77777777" w:rsidR="00C3326A" w:rsidRDefault="00C3326A" w:rsidP="00C3326A">
      <w:r>
        <w:t xml:space="preserve">Realizacja ocenianego dokumentu nie wywoła oddziaływań środowiskowych </w:t>
      </w:r>
    </w:p>
    <w:p w14:paraId="26862031" w14:textId="77777777" w:rsidR="00C3326A" w:rsidRDefault="00C3326A" w:rsidP="00C3326A">
      <w:r>
        <w:t>o charakterze transgranicznym, w związku z czym nie przeprowadzono transgranicznej oceny oddziaływania na środowisko.</w:t>
      </w:r>
    </w:p>
    <w:p w14:paraId="028DB432" w14:textId="77777777" w:rsidR="00C3326A" w:rsidRPr="0001152E" w:rsidRDefault="00037AC0" w:rsidP="001A472E">
      <w:pPr>
        <w:pStyle w:val="Nagwek3"/>
      </w:pPr>
      <w:r w:rsidRPr="0001152E">
        <w:t>PROPOZYCJE DOTYCZĄCE METOD I CZĘSTOTLIWOŚCI PRZEPROWADZANIA MONITORINGU SKUTKÓW REALIZACJI USTALEŃ STRATEGII PODLEGAJĄCEJ SOOŚ</w:t>
      </w:r>
    </w:p>
    <w:p w14:paraId="1146A514" w14:textId="77777777" w:rsidR="00C3326A" w:rsidRDefault="00C3326A" w:rsidP="00C3326A">
      <w:r>
        <w:t xml:space="preserve">Według art. 10 dyrektywy 2001/42/WE Parlamentu Europejskiego i Rady z dnia </w:t>
      </w:r>
    </w:p>
    <w:p w14:paraId="5E37AB9C" w14:textId="77777777" w:rsidR="00C3326A" w:rsidRDefault="00C3326A" w:rsidP="00C3326A">
      <w:r>
        <w:t>27 czerwca 2001 r. w sprawie oceny wpływu niektórych planów i programów na środowisko, jednym z celów monitorowania wpływu planu lub programu na środowisko jest identyfikacja „nieprzewidzianego niepożądanego wpływu”, co ma zapewnić możliwość „podjęcia odpowiedniego działania naprawczego”. Wytyczne Komisji Europejskiej dotyczące dyrektywy 2001/42/WE wskazują, że dane zbierane na mocy innego prawodawstwa UE mogą zostać wykorzystane w monitoringu związanym ze strategiczną OOŚ, o ile są one istotne dla danego planu lub programu oraz jego oddziaływania na środowisko. Art. 10 dyrektywy 2001/42/WE niekoniecznie wymaga bezpośredniego monitorowania znaczącego wpływu na środowisko. Dyrektywa zezwala także na monitorowanie pośrednie, na przykład poprzez czynniki nacisku lub środki łagodzące. Wytyczne Komisji Europejskiej dotyczące ww. dyrektywy wskazują w pkt 8.5, że „jeśli monitoring może być w zadowalający sposób zintegrowany z regularnym cyklem planowania, to nie ma konieczności podejmowania oddzielnych kroków proceduralnych dotyczących jego wykonywania. Monitoring może być na przykład zbieżny z regularną korektą planu lub programu, w zależności od tego, jakie oddziaływanie jest monitorowane, oraz od długości odstępów między korektami”. W sposób oczywisty ma to przełożenie na cyklicznie opracowywane dokumenty.</w:t>
      </w:r>
    </w:p>
    <w:p w14:paraId="18BF6B1F" w14:textId="77777777" w:rsidR="00C3326A" w:rsidRDefault="00C3326A" w:rsidP="00C3326A">
      <w:r>
        <w:t>Należy wziąć pod uwagę, że według ustawy z dnia 27 kwietnia 2001 r. - Prawo ochrony środowiska, każda gmina i każdy powiat powinny posiadać opracowany program ochrony środowiska, z realizacji którego powinien być cyklicznie sporządzany raport. Programy ochrony środowiska przedstawiają propozycje systemu monitorowania w zakresie ochrony i stanu środowiska naturalnego. Zarówno Strategia, jak i ww. programy będą wdrażane równocześnie, a ich wzajemne ustalenia powinny być z sobą kompatybilne i powinny wzajemnie na siebie oddziaływać wzmacniająco.</w:t>
      </w:r>
    </w:p>
    <w:p w14:paraId="027D49E0" w14:textId="77777777" w:rsidR="00C3326A" w:rsidRDefault="00C3326A" w:rsidP="00C3326A">
      <w:r>
        <w:t xml:space="preserve">Projekt Strategii zawiera informacje o zarządzaniu i monitorowaniu; zakładane jest cykliczne (i doraźne) raportowanie. Warto pamiętać, że zgodnie z art. 18 rozporządzenia UE 2021/1060, programy polityki spójności podlegają ocenie śródokresowej, której celem jest weryfikacja postępów w osiąganiu celów każdego programu. W ramach tej oceny będzie brana pod uwagę m.in. sytuacja społeczno-gospodarcza oraz wyzwania strategiczne. </w:t>
      </w:r>
    </w:p>
    <w:p w14:paraId="1B87C00A" w14:textId="77777777" w:rsidR="00C3326A" w:rsidRDefault="00C3326A" w:rsidP="00C3326A">
      <w:r>
        <w:t>Wobec powyższego, monitorowanie wdrażania Strategii będzie wystarczającym narzędziem pokazującym, czy i ew. jak reaguje środowisko na skutki realizacji dokumentów strategicznych (w tym - ocenianego projektu Strategii). W przypadku stwierdzenia, że skuteczność programów ochrony środowiska jest nieodpowiednia, może nastąpić konieczność weryfikacji zapisów tych dokumentów strategicznych pod kątem większego uwzględnienia wymagań ochrony środowiska (np. poprzez nadanie im wyjątkowego priorytetu).</w:t>
      </w:r>
    </w:p>
    <w:p w14:paraId="41DEF2D0" w14:textId="77777777" w:rsidR="00C3326A" w:rsidRDefault="00C3326A" w:rsidP="00C3326A">
      <w:r>
        <w:t>Mając na uwadze powyższe, formułuje się następujące rekomendacje w zakresie monitorowania wpływu skutków wdrażania ustaleń Strategii na środowisko naturalne:</w:t>
      </w:r>
    </w:p>
    <w:p w14:paraId="2115E25E" w14:textId="77777777" w:rsidR="00C3326A" w:rsidRDefault="00C3326A" w:rsidP="00C3326A">
      <w:r>
        <w:t>1.</w:t>
      </w:r>
      <w:r>
        <w:tab/>
        <w:t>Zgodnie z art. 32 ustawy z dnia 27 marca 2003 roku o planowaniu i zagospodarowaniu przestrzennym, co najmniej raz w trakcie kadencji wójta, burmistrza lub prezydenta należy przeprowadzić ocenę aktualności dokumentów dot. zagospodarowania przestrzennego. W ramach oceny aktualności należy uwzględnić aktualne prognozowane zasięgi terenów zagrożonych wystąpieniem powodzi, aktualny stan prawny oraz ustalenia wynikające z dokumentów strategicznych wyższego szczebla (np. plan zagospodarowania przestrzennego województwa) oraz podejmować adekwatne do nowych uwarunkowań działania dostosowawcze.</w:t>
      </w:r>
    </w:p>
    <w:p w14:paraId="5F99EA97" w14:textId="77777777" w:rsidR="00C3326A" w:rsidRDefault="00C3326A" w:rsidP="00C3326A">
      <w:r>
        <w:t>2.</w:t>
      </w:r>
      <w:r>
        <w:tab/>
        <w:t>Zgodnie z ustawą z dnia 27 kwietnia 2001 r. - Prawo ochrony środowiska, co 2 lata należy sporządzać raporty z wykonania programów ochrony środowiska.</w:t>
      </w:r>
    </w:p>
    <w:p w14:paraId="2EC996C5" w14:textId="77777777" w:rsidR="00C3326A" w:rsidRDefault="00C3326A" w:rsidP="00C3326A">
      <w:r>
        <w:t>3.</w:t>
      </w:r>
      <w:r>
        <w:tab/>
        <w:t>Należy prowadzić pozostałe działania i ewidencje wynikające z obowiązujących przepisów prawnych, takich jak w szczególności:</w:t>
      </w:r>
    </w:p>
    <w:p w14:paraId="06A9DD56" w14:textId="77777777" w:rsidR="00C3326A" w:rsidRDefault="00C3326A" w:rsidP="00C3326A">
      <w:r>
        <w:t>1)</w:t>
      </w:r>
      <w:r>
        <w:tab/>
        <w:t>przyjmowanie oraz weryfikowanie zgłoszeń instalacji nie wymagających pozwolenia emisyjnego,</w:t>
      </w:r>
    </w:p>
    <w:p w14:paraId="3D9CD095" w14:textId="77777777" w:rsidR="00C3326A" w:rsidRDefault="00C3326A" w:rsidP="00C3326A">
      <w:r>
        <w:t>2)</w:t>
      </w:r>
      <w:r>
        <w:tab/>
        <w:t xml:space="preserve">wydawanie decyzji nakazujących usunięcie odpadów z miejsc nieprzeznaczonych </w:t>
      </w:r>
    </w:p>
    <w:p w14:paraId="43FAC1A4" w14:textId="77777777" w:rsidR="00C3326A" w:rsidRDefault="00C3326A" w:rsidP="00C3326A">
      <w:r>
        <w:t>do ich składowania lub magazynowania,</w:t>
      </w:r>
    </w:p>
    <w:p w14:paraId="05E37E6F" w14:textId="77777777" w:rsidR="00C3326A" w:rsidRDefault="00C3326A" w:rsidP="00C3326A">
      <w:r>
        <w:t>3)</w:t>
      </w:r>
      <w:r>
        <w:tab/>
        <w:t>nakładanie obowiązku wykonania czynności zmierzających do ograniczenia negatywnego oddziaływania instalacji lub urządzenia na środowisko,</w:t>
      </w:r>
    </w:p>
    <w:p w14:paraId="0376113D" w14:textId="77777777" w:rsidR="00C3326A" w:rsidRDefault="00C3326A" w:rsidP="00C3326A">
      <w:r>
        <w:t>4)</w:t>
      </w:r>
      <w:r>
        <w:tab/>
        <w:t xml:space="preserve">ustanawianie ograniczeń co do czasu funkcjonowania instalacji lub korzystania </w:t>
      </w:r>
    </w:p>
    <w:p w14:paraId="63800B61" w14:textId="77777777" w:rsidR="00C3326A" w:rsidRDefault="00C3326A" w:rsidP="00C3326A">
      <w:r>
        <w:t>z urządzeń, z których emitowany hałas może negatywnie oddziaływać na środowisko,</w:t>
      </w:r>
    </w:p>
    <w:p w14:paraId="4241673F" w14:textId="77777777" w:rsidR="00C3326A" w:rsidRDefault="00C3326A" w:rsidP="00C3326A">
      <w:r>
        <w:t>5)</w:t>
      </w:r>
      <w:r>
        <w:tab/>
        <w:t>wydawanie zezwoleń na usuwanie drzew i krzewów z terenu nieruchomości,</w:t>
      </w:r>
    </w:p>
    <w:p w14:paraId="6222C203" w14:textId="77777777" w:rsidR="00C3326A" w:rsidRDefault="00C3326A" w:rsidP="00C3326A">
      <w:r>
        <w:t>6)</w:t>
      </w:r>
      <w:r>
        <w:tab/>
        <w:t>występowanie do wojewódzkiego inspektora ochrony środowiska o podjęcie odpowiednich działań będących w jego kompetencji, jeżeli w wyniku kontroli stwierdzono naruszenie przez kontrolowany podmiot przepisów o ochronie środowiska lub występuje uzasadnione podejrzenie, że takie naruszenie mogło nastąpić.</w:t>
      </w:r>
    </w:p>
    <w:p w14:paraId="6A79DD08" w14:textId="77777777" w:rsidR="0012604F" w:rsidRDefault="0012604F" w:rsidP="00C3326A"/>
    <w:p w14:paraId="602163FB" w14:textId="77777777" w:rsidR="00C3326A" w:rsidRPr="0001152E" w:rsidRDefault="0012604F" w:rsidP="001A472E">
      <w:pPr>
        <w:pStyle w:val="Nagwek3"/>
      </w:pPr>
      <w:r w:rsidRPr="0001152E">
        <w:t>PODSUMOWANIE</w:t>
      </w:r>
    </w:p>
    <w:p w14:paraId="7C05797C" w14:textId="77777777" w:rsidR="00C3326A" w:rsidRDefault="00C3326A" w:rsidP="00C3326A">
      <w:r>
        <w:t>Przeprowadzona SOOŚ pozwoliła na sformułowania rekomendacji w zakresie możliwości doskonalenia sposobu wdrażania ocenianej Strategii. W prognozie oddziaływania na środowisko wskazano, że ustalenia projektu Strategii nie kolidują z polityką ochrony środowiska i zrównoważonego rozwoju, natomiast mogą zdecydowanie sprzyjać jej wdrażaniu w pośredni lub bezpośredni sposób.</w:t>
      </w:r>
    </w:p>
    <w:p w14:paraId="79127A10" w14:textId="77777777" w:rsidR="00C3326A" w:rsidRPr="00C3326A" w:rsidRDefault="00C3326A" w:rsidP="00C3326A">
      <w:r>
        <w:t>Mając na uwadze powyższe, w rezultacie SOOŚ uznano zasadność przyjęcia i wdrażania Strategii.</w:t>
      </w:r>
    </w:p>
    <w:p w14:paraId="54E1A6EE" w14:textId="77777777" w:rsidR="00C60AD6" w:rsidRPr="00C60AD6" w:rsidRDefault="00C60AD6" w:rsidP="00C60AD6"/>
    <w:p w14:paraId="6FCDE0AF" w14:textId="77777777" w:rsidR="00247A66" w:rsidRPr="00DB56EF" w:rsidRDefault="00247A66">
      <w:pPr>
        <w:spacing w:before="0" w:after="160" w:line="259" w:lineRule="auto"/>
        <w:jc w:val="left"/>
        <w:rPr>
          <w:rFonts w:asciiTheme="majorHAnsi" w:eastAsiaTheme="majorEastAsia" w:hAnsiTheme="majorHAnsi" w:cstheme="majorBidi"/>
          <w:caps/>
          <w:color w:val="595959" w:themeColor="text1" w:themeTint="A6"/>
          <w:sz w:val="32"/>
          <w:szCs w:val="32"/>
        </w:rPr>
      </w:pPr>
      <w:r w:rsidRPr="00DB56EF">
        <w:br w:type="page"/>
      </w:r>
    </w:p>
    <w:p w14:paraId="48318CD0" w14:textId="77777777" w:rsidR="00247A66" w:rsidRPr="00DB56EF" w:rsidRDefault="00247A66" w:rsidP="001A472E">
      <w:pPr>
        <w:pStyle w:val="Nagwek1"/>
      </w:pPr>
      <w:bookmarkStart w:id="51" w:name="_Toc182487657"/>
      <w:r w:rsidRPr="00DB56EF">
        <w:t>Spis tabel</w:t>
      </w:r>
      <w:bookmarkEnd w:id="51"/>
    </w:p>
    <w:p w14:paraId="2FF3EF7D" w14:textId="77777777" w:rsidR="008558A2" w:rsidRDefault="00A104D0">
      <w:pPr>
        <w:pStyle w:val="Spisilustracji"/>
        <w:tabs>
          <w:tab w:val="right" w:leader="underscore" w:pos="9344"/>
        </w:tabs>
        <w:rPr>
          <w:rFonts w:asciiTheme="minorHAnsi" w:eastAsiaTheme="minorEastAsia" w:hAnsiTheme="minorHAnsi" w:cstheme="minorBidi"/>
          <w:noProof/>
          <w:kern w:val="2"/>
          <w:szCs w:val="22"/>
          <w14:ligatures w14:val="standardContextual"/>
        </w:rPr>
      </w:pPr>
      <w:r w:rsidRPr="00DB56EF">
        <w:fldChar w:fldCharType="begin"/>
      </w:r>
      <w:r w:rsidRPr="00DB56EF">
        <w:instrText xml:space="preserve"> TOC \h \z \c "Tabela" </w:instrText>
      </w:r>
      <w:r w:rsidRPr="00DB56EF">
        <w:fldChar w:fldCharType="separate"/>
      </w:r>
      <w:hyperlink w:anchor="_Toc154061916" w:history="1">
        <w:r w:rsidR="008558A2" w:rsidRPr="00147CF5">
          <w:rPr>
            <w:rStyle w:val="Hipercze"/>
            <w:rFonts w:eastAsiaTheme="majorEastAsia"/>
            <w:noProof/>
          </w:rPr>
          <w:t>Tabela 1. Analiza mocnych stron (A) i słabych stron (B) dla obszaru Aglomeracji Wałbrzyskiej według sfer tematycznych</w:t>
        </w:r>
        <w:r w:rsidR="008558A2">
          <w:rPr>
            <w:noProof/>
            <w:webHidden/>
          </w:rPr>
          <w:tab/>
        </w:r>
        <w:r w:rsidR="008558A2">
          <w:rPr>
            <w:noProof/>
            <w:webHidden/>
          </w:rPr>
          <w:fldChar w:fldCharType="begin"/>
        </w:r>
        <w:r w:rsidR="008558A2">
          <w:rPr>
            <w:noProof/>
            <w:webHidden/>
          </w:rPr>
          <w:instrText xml:space="preserve"> PAGEREF _Toc154061916 \h </w:instrText>
        </w:r>
        <w:r w:rsidR="008558A2">
          <w:rPr>
            <w:noProof/>
            <w:webHidden/>
          </w:rPr>
        </w:r>
        <w:r w:rsidR="008558A2">
          <w:rPr>
            <w:noProof/>
            <w:webHidden/>
          </w:rPr>
          <w:fldChar w:fldCharType="separate"/>
        </w:r>
        <w:r w:rsidR="007E5749">
          <w:rPr>
            <w:noProof/>
            <w:webHidden/>
          </w:rPr>
          <w:t>15</w:t>
        </w:r>
        <w:r w:rsidR="008558A2">
          <w:rPr>
            <w:noProof/>
            <w:webHidden/>
          </w:rPr>
          <w:fldChar w:fldCharType="end"/>
        </w:r>
      </w:hyperlink>
    </w:p>
    <w:p w14:paraId="3C3765C7" w14:textId="77777777" w:rsidR="008558A2" w:rsidRDefault="00551EFA">
      <w:pPr>
        <w:pStyle w:val="Spisilustracji"/>
        <w:tabs>
          <w:tab w:val="right" w:leader="underscore" w:pos="9344"/>
        </w:tabs>
        <w:rPr>
          <w:rFonts w:asciiTheme="minorHAnsi" w:eastAsiaTheme="minorEastAsia" w:hAnsiTheme="minorHAnsi" w:cstheme="minorBidi"/>
          <w:noProof/>
          <w:kern w:val="2"/>
          <w:szCs w:val="22"/>
          <w14:ligatures w14:val="standardContextual"/>
        </w:rPr>
      </w:pPr>
      <w:hyperlink w:anchor="_Toc154061917" w:history="1">
        <w:r w:rsidR="008558A2" w:rsidRPr="00147CF5">
          <w:rPr>
            <w:rStyle w:val="Hipercze"/>
            <w:rFonts w:eastAsiaTheme="majorEastAsia"/>
            <w:noProof/>
          </w:rPr>
          <w:t>Tabela 2.</w:t>
        </w:r>
        <w:r w:rsidR="008558A2" w:rsidRPr="00147CF5">
          <w:rPr>
            <w:rStyle w:val="Hipercze"/>
            <w:rFonts w:ascii="Calibri" w:eastAsiaTheme="majorEastAsia" w:hAnsi="Calibri"/>
            <w:noProof/>
          </w:rPr>
          <w:t xml:space="preserve"> </w:t>
        </w:r>
        <w:r w:rsidR="008558A2" w:rsidRPr="00147CF5">
          <w:rPr>
            <w:rStyle w:val="Hipercze"/>
            <w:rFonts w:eastAsiaTheme="majorEastAsia"/>
            <w:noProof/>
          </w:rPr>
          <w:t>Analiza szans (C) i zagrożeń (D) w ujęciu zintegrowanym dla obszaru Aglomeracji Wałbrzyskiej</w:t>
        </w:r>
        <w:r w:rsidR="008558A2">
          <w:rPr>
            <w:noProof/>
            <w:webHidden/>
          </w:rPr>
          <w:tab/>
        </w:r>
        <w:r w:rsidR="008558A2">
          <w:rPr>
            <w:noProof/>
            <w:webHidden/>
          </w:rPr>
          <w:fldChar w:fldCharType="begin"/>
        </w:r>
        <w:r w:rsidR="008558A2">
          <w:rPr>
            <w:noProof/>
            <w:webHidden/>
          </w:rPr>
          <w:instrText xml:space="preserve"> PAGEREF _Toc154061917 \h </w:instrText>
        </w:r>
        <w:r w:rsidR="008558A2">
          <w:rPr>
            <w:noProof/>
            <w:webHidden/>
          </w:rPr>
        </w:r>
        <w:r w:rsidR="008558A2">
          <w:rPr>
            <w:noProof/>
            <w:webHidden/>
          </w:rPr>
          <w:fldChar w:fldCharType="separate"/>
        </w:r>
        <w:r w:rsidR="007E5749">
          <w:rPr>
            <w:noProof/>
            <w:webHidden/>
          </w:rPr>
          <w:t>18</w:t>
        </w:r>
        <w:r w:rsidR="008558A2">
          <w:rPr>
            <w:noProof/>
            <w:webHidden/>
          </w:rPr>
          <w:fldChar w:fldCharType="end"/>
        </w:r>
      </w:hyperlink>
    </w:p>
    <w:p w14:paraId="34485531" w14:textId="77777777" w:rsidR="008558A2" w:rsidRDefault="00551EFA">
      <w:pPr>
        <w:pStyle w:val="Spisilustracji"/>
        <w:tabs>
          <w:tab w:val="right" w:leader="underscore" w:pos="9344"/>
        </w:tabs>
        <w:rPr>
          <w:rFonts w:asciiTheme="minorHAnsi" w:eastAsiaTheme="minorEastAsia" w:hAnsiTheme="minorHAnsi" w:cstheme="minorBidi"/>
          <w:noProof/>
          <w:kern w:val="2"/>
          <w:szCs w:val="22"/>
          <w14:ligatures w14:val="standardContextual"/>
        </w:rPr>
      </w:pPr>
      <w:hyperlink w:anchor="_Toc154061918" w:history="1">
        <w:r w:rsidR="008558A2" w:rsidRPr="00147CF5">
          <w:rPr>
            <w:rStyle w:val="Hipercze"/>
            <w:rFonts w:eastAsiaTheme="majorEastAsia"/>
            <w:noProof/>
          </w:rPr>
          <w:t>Tabela 3. Zestawienie priorytetów i kierunków działań Strategii ZIT AW</w:t>
        </w:r>
        <w:r w:rsidR="008558A2">
          <w:rPr>
            <w:noProof/>
            <w:webHidden/>
          </w:rPr>
          <w:tab/>
        </w:r>
        <w:r w:rsidR="008558A2">
          <w:rPr>
            <w:noProof/>
            <w:webHidden/>
          </w:rPr>
          <w:fldChar w:fldCharType="begin"/>
        </w:r>
        <w:r w:rsidR="008558A2">
          <w:rPr>
            <w:noProof/>
            <w:webHidden/>
          </w:rPr>
          <w:instrText xml:space="preserve"> PAGEREF _Toc154061918 \h </w:instrText>
        </w:r>
        <w:r w:rsidR="008558A2">
          <w:rPr>
            <w:noProof/>
            <w:webHidden/>
          </w:rPr>
        </w:r>
        <w:r w:rsidR="008558A2">
          <w:rPr>
            <w:noProof/>
            <w:webHidden/>
          </w:rPr>
          <w:fldChar w:fldCharType="separate"/>
        </w:r>
        <w:r w:rsidR="007E5749">
          <w:rPr>
            <w:noProof/>
            <w:webHidden/>
          </w:rPr>
          <w:t>21</w:t>
        </w:r>
        <w:r w:rsidR="008558A2">
          <w:rPr>
            <w:noProof/>
            <w:webHidden/>
          </w:rPr>
          <w:fldChar w:fldCharType="end"/>
        </w:r>
      </w:hyperlink>
    </w:p>
    <w:p w14:paraId="55F900BB" w14:textId="77777777" w:rsidR="008558A2" w:rsidRDefault="00551EFA">
      <w:pPr>
        <w:pStyle w:val="Spisilustracji"/>
        <w:tabs>
          <w:tab w:val="right" w:leader="underscore" w:pos="9344"/>
        </w:tabs>
        <w:rPr>
          <w:rFonts w:asciiTheme="minorHAnsi" w:eastAsiaTheme="minorEastAsia" w:hAnsiTheme="minorHAnsi" w:cstheme="minorBidi"/>
          <w:noProof/>
          <w:kern w:val="2"/>
          <w:szCs w:val="22"/>
          <w14:ligatures w14:val="standardContextual"/>
        </w:rPr>
      </w:pPr>
      <w:hyperlink w:anchor="_Toc154061919" w:history="1">
        <w:r w:rsidR="008558A2" w:rsidRPr="00147CF5">
          <w:rPr>
            <w:rStyle w:val="Hipercze"/>
            <w:rFonts w:eastAsiaTheme="majorEastAsia"/>
            <w:noProof/>
          </w:rPr>
          <w:t>Tabela 4. Informacja o źródłach finansowania Strategii ZIT AW 2021-2027</w:t>
        </w:r>
        <w:r w:rsidR="008558A2">
          <w:rPr>
            <w:noProof/>
            <w:webHidden/>
          </w:rPr>
          <w:tab/>
        </w:r>
        <w:r w:rsidR="008558A2">
          <w:rPr>
            <w:noProof/>
            <w:webHidden/>
          </w:rPr>
          <w:fldChar w:fldCharType="begin"/>
        </w:r>
        <w:r w:rsidR="008558A2">
          <w:rPr>
            <w:noProof/>
            <w:webHidden/>
          </w:rPr>
          <w:instrText xml:space="preserve"> PAGEREF _Toc154061919 \h </w:instrText>
        </w:r>
        <w:r w:rsidR="008558A2">
          <w:rPr>
            <w:noProof/>
            <w:webHidden/>
          </w:rPr>
        </w:r>
        <w:r w:rsidR="008558A2">
          <w:rPr>
            <w:noProof/>
            <w:webHidden/>
          </w:rPr>
          <w:fldChar w:fldCharType="separate"/>
        </w:r>
        <w:r w:rsidR="007E5749">
          <w:rPr>
            <w:noProof/>
            <w:webHidden/>
          </w:rPr>
          <w:t>91</w:t>
        </w:r>
        <w:r w:rsidR="008558A2">
          <w:rPr>
            <w:noProof/>
            <w:webHidden/>
          </w:rPr>
          <w:fldChar w:fldCharType="end"/>
        </w:r>
      </w:hyperlink>
    </w:p>
    <w:p w14:paraId="4C9DEE29" w14:textId="77777777" w:rsidR="00A104D0" w:rsidRPr="00DB56EF" w:rsidRDefault="00A104D0" w:rsidP="00A104D0">
      <w:r w:rsidRPr="00DB56EF">
        <w:rPr>
          <w:rFonts w:asciiTheme="majorHAnsi" w:hAnsiTheme="majorHAnsi"/>
        </w:rPr>
        <w:fldChar w:fldCharType="end"/>
      </w:r>
    </w:p>
    <w:p w14:paraId="61C667C5" w14:textId="77777777" w:rsidR="00A104D0" w:rsidRPr="00DB56EF" w:rsidRDefault="00A104D0" w:rsidP="001A472E">
      <w:pPr>
        <w:pStyle w:val="Nagwek1"/>
      </w:pPr>
      <w:bookmarkStart w:id="52" w:name="_Toc182487658"/>
      <w:r w:rsidRPr="00DB56EF">
        <w:t xml:space="preserve">Spis </w:t>
      </w:r>
      <w:r w:rsidR="001E4985" w:rsidRPr="00DB56EF">
        <w:t>r</w:t>
      </w:r>
      <w:r w:rsidRPr="00DB56EF">
        <w:t>ysunków</w:t>
      </w:r>
      <w:bookmarkEnd w:id="52"/>
    </w:p>
    <w:p w14:paraId="1387D858" w14:textId="77777777" w:rsidR="008558A2" w:rsidRPr="00695E83" w:rsidRDefault="00A104D0" w:rsidP="001A472E">
      <w:pPr>
        <w:pStyle w:val="Nagwek1"/>
      </w:pPr>
      <w:r w:rsidRPr="00DB56EF">
        <w:fldChar w:fldCharType="begin"/>
      </w:r>
      <w:r w:rsidRPr="00DB56EF">
        <w:instrText xml:space="preserve"> TOC \h \z \c "Rysunek" </w:instrText>
      </w:r>
      <w:r w:rsidRPr="00DB56EF">
        <w:fldChar w:fldCharType="separate"/>
      </w:r>
      <w:hyperlink w:anchor="_Toc154061920" w:history="1">
        <w:r w:rsidR="008558A2" w:rsidRPr="00695E83">
          <w:t>Rysunek 1. Gęstość zaludnienia w obszarze badań [2020]</w:t>
        </w:r>
        <w:r w:rsidR="008558A2">
          <w:rPr>
            <w:webHidden/>
          </w:rPr>
          <w:tab/>
        </w:r>
        <w:r w:rsidR="008558A2">
          <w:rPr>
            <w:webHidden/>
          </w:rPr>
          <w:fldChar w:fldCharType="begin"/>
        </w:r>
        <w:r w:rsidR="008558A2">
          <w:rPr>
            <w:webHidden/>
          </w:rPr>
          <w:instrText xml:space="preserve"> PAGEREF _Toc154061920 \h </w:instrText>
        </w:r>
        <w:r w:rsidR="008558A2">
          <w:rPr>
            <w:webHidden/>
          </w:rPr>
        </w:r>
        <w:r w:rsidR="008558A2">
          <w:rPr>
            <w:webHidden/>
          </w:rPr>
          <w:fldChar w:fldCharType="separate"/>
        </w:r>
        <w:r w:rsidR="007E5749">
          <w:rPr>
            <w:noProof/>
            <w:webHidden/>
          </w:rPr>
          <w:t>4</w:t>
        </w:r>
        <w:r w:rsidR="008558A2">
          <w:rPr>
            <w:webHidden/>
          </w:rPr>
          <w:fldChar w:fldCharType="end"/>
        </w:r>
      </w:hyperlink>
    </w:p>
    <w:p w14:paraId="5D837166" w14:textId="77777777" w:rsidR="008558A2" w:rsidRPr="00695E83" w:rsidRDefault="00551EFA" w:rsidP="001A472E">
      <w:pPr>
        <w:pStyle w:val="Nagwek1"/>
      </w:pPr>
      <w:hyperlink w:anchor="_Toc154061921" w:history="1">
        <w:r w:rsidR="008558A2" w:rsidRPr="00695E83">
          <w:t>Rysunek 2. Podział na mezoregiony i ukształtowanie terenu</w:t>
        </w:r>
        <w:r w:rsidR="008558A2">
          <w:rPr>
            <w:webHidden/>
          </w:rPr>
          <w:tab/>
        </w:r>
        <w:r w:rsidR="008558A2">
          <w:rPr>
            <w:webHidden/>
          </w:rPr>
          <w:fldChar w:fldCharType="begin"/>
        </w:r>
        <w:r w:rsidR="008558A2">
          <w:rPr>
            <w:webHidden/>
          </w:rPr>
          <w:instrText xml:space="preserve"> PAGEREF _Toc154061921 \h </w:instrText>
        </w:r>
        <w:r w:rsidR="008558A2">
          <w:rPr>
            <w:webHidden/>
          </w:rPr>
        </w:r>
        <w:r w:rsidR="008558A2">
          <w:rPr>
            <w:webHidden/>
          </w:rPr>
          <w:fldChar w:fldCharType="separate"/>
        </w:r>
        <w:r w:rsidR="007E5749">
          <w:rPr>
            <w:noProof/>
            <w:webHidden/>
          </w:rPr>
          <w:t>5</w:t>
        </w:r>
        <w:r w:rsidR="008558A2">
          <w:rPr>
            <w:webHidden/>
          </w:rPr>
          <w:fldChar w:fldCharType="end"/>
        </w:r>
      </w:hyperlink>
    </w:p>
    <w:p w14:paraId="16A23032" w14:textId="77777777" w:rsidR="008558A2" w:rsidRPr="00695E83" w:rsidRDefault="00551EFA" w:rsidP="001A472E">
      <w:pPr>
        <w:pStyle w:val="Nagwek1"/>
      </w:pPr>
      <w:hyperlink w:anchor="_Toc154061922" w:history="1">
        <w:r w:rsidR="008558A2" w:rsidRPr="00695E83">
          <w:t>Rysunek 3. Położenie geograficzne wraz z powiązaniami ośrodków miejskich</w:t>
        </w:r>
        <w:r w:rsidR="008558A2">
          <w:rPr>
            <w:webHidden/>
          </w:rPr>
          <w:tab/>
        </w:r>
        <w:r w:rsidR="008558A2">
          <w:rPr>
            <w:webHidden/>
          </w:rPr>
          <w:fldChar w:fldCharType="begin"/>
        </w:r>
        <w:r w:rsidR="008558A2">
          <w:rPr>
            <w:webHidden/>
          </w:rPr>
          <w:instrText xml:space="preserve"> PAGEREF _Toc154061922 \h </w:instrText>
        </w:r>
        <w:r w:rsidR="008558A2">
          <w:rPr>
            <w:webHidden/>
          </w:rPr>
        </w:r>
        <w:r w:rsidR="008558A2">
          <w:rPr>
            <w:webHidden/>
          </w:rPr>
          <w:fldChar w:fldCharType="separate"/>
        </w:r>
        <w:r w:rsidR="007E5749">
          <w:rPr>
            <w:noProof/>
            <w:webHidden/>
          </w:rPr>
          <w:t>6</w:t>
        </w:r>
        <w:r w:rsidR="008558A2">
          <w:rPr>
            <w:webHidden/>
          </w:rPr>
          <w:fldChar w:fldCharType="end"/>
        </w:r>
      </w:hyperlink>
    </w:p>
    <w:p w14:paraId="671FB558" w14:textId="77777777" w:rsidR="008558A2" w:rsidRPr="00695E83" w:rsidRDefault="00551EFA" w:rsidP="001A472E">
      <w:pPr>
        <w:pStyle w:val="Nagwek1"/>
      </w:pPr>
      <w:hyperlink w:anchor="_Toc154061923" w:history="1">
        <w:r w:rsidR="008558A2" w:rsidRPr="00695E83">
          <w:t>Rysunek 4. Struktura osadnicza wraz z typologią ośrodków</w:t>
        </w:r>
        <w:r w:rsidR="008558A2">
          <w:rPr>
            <w:webHidden/>
          </w:rPr>
          <w:tab/>
        </w:r>
        <w:r w:rsidR="008558A2">
          <w:rPr>
            <w:webHidden/>
          </w:rPr>
          <w:fldChar w:fldCharType="begin"/>
        </w:r>
        <w:r w:rsidR="008558A2">
          <w:rPr>
            <w:webHidden/>
          </w:rPr>
          <w:instrText xml:space="preserve"> PAGEREF _Toc154061923 \h </w:instrText>
        </w:r>
        <w:r w:rsidR="008558A2">
          <w:rPr>
            <w:webHidden/>
          </w:rPr>
        </w:r>
        <w:r w:rsidR="008558A2">
          <w:rPr>
            <w:webHidden/>
          </w:rPr>
          <w:fldChar w:fldCharType="separate"/>
        </w:r>
        <w:r w:rsidR="007E5749">
          <w:rPr>
            <w:noProof/>
            <w:webHidden/>
          </w:rPr>
          <w:t>8</w:t>
        </w:r>
        <w:r w:rsidR="008558A2">
          <w:rPr>
            <w:webHidden/>
          </w:rPr>
          <w:fldChar w:fldCharType="end"/>
        </w:r>
      </w:hyperlink>
    </w:p>
    <w:p w14:paraId="467CE03D" w14:textId="77777777" w:rsidR="00247A66" w:rsidRPr="00C2654F" w:rsidRDefault="00A104D0" w:rsidP="001A472E">
      <w:pPr>
        <w:pStyle w:val="Nagwek1"/>
      </w:pPr>
      <w:r w:rsidRPr="00DB56EF">
        <w:fldChar w:fldCharType="end"/>
      </w:r>
      <w:r w:rsidR="00247A66" w:rsidRPr="00DB56EF">
        <w:br w:type="page"/>
      </w:r>
    </w:p>
    <w:p w14:paraId="3FB353E2" w14:textId="77777777" w:rsidR="00573262" w:rsidRPr="00DB56EF" w:rsidRDefault="00573262" w:rsidP="001A472E">
      <w:pPr>
        <w:pStyle w:val="Nagwek1"/>
      </w:pPr>
      <w:bookmarkStart w:id="53" w:name="_Toc182487659"/>
      <w:r w:rsidRPr="00DB56EF">
        <w:t xml:space="preserve">Załącznik 1. </w:t>
      </w:r>
      <w:r w:rsidR="0086110E" w:rsidRPr="00DB56EF">
        <w:t>Informacja na temat sposobu wskazania projektów i ich powiązania z</w:t>
      </w:r>
      <w:r w:rsidR="00DA7797" w:rsidRPr="00DB56EF">
        <w:t> </w:t>
      </w:r>
      <w:r w:rsidR="0086110E" w:rsidRPr="00DB56EF">
        <w:t>innymi</w:t>
      </w:r>
      <w:r w:rsidR="00DA7797" w:rsidRPr="00DB56EF">
        <w:t> </w:t>
      </w:r>
      <w:r w:rsidR="0086110E" w:rsidRPr="00DB56EF">
        <w:t>projektami</w:t>
      </w:r>
      <w:bookmarkEnd w:id="53"/>
    </w:p>
    <w:p w14:paraId="5DA5E921" w14:textId="77777777" w:rsidR="004069A8" w:rsidRPr="00695E83" w:rsidRDefault="00C2654F" w:rsidP="00695E83">
      <w:pPr>
        <w:rPr>
          <w:sz w:val="28"/>
        </w:rPr>
      </w:pPr>
      <w:r w:rsidRPr="00695E83">
        <w:rPr>
          <w:sz w:val="28"/>
        </w:rPr>
        <w:t>SPOSÓB WSKAZANIA PROJEKTÓW NIEKONKURENCYJNYCH</w:t>
      </w:r>
    </w:p>
    <w:p w14:paraId="40ED83A2" w14:textId="77777777" w:rsidR="00F623CC" w:rsidRPr="00DB56EF" w:rsidRDefault="004F0871" w:rsidP="00DF1CCD">
      <w:r w:rsidRPr="00DB56EF">
        <w:t xml:space="preserve">W czerwcu 2022 r. wszystkie gminy tworzące </w:t>
      </w:r>
      <w:r w:rsidR="00505C28" w:rsidRPr="00DB56EF">
        <w:t>„</w:t>
      </w:r>
      <w:r w:rsidRPr="00DB56EF">
        <w:t>Aglomerację Wałbrzyską</w:t>
      </w:r>
      <w:r w:rsidR="00505C28" w:rsidRPr="00DB56EF">
        <w:t>”</w:t>
      </w:r>
      <w:r w:rsidRPr="00DB56EF">
        <w:t xml:space="preserve"> </w:t>
      </w:r>
      <w:r w:rsidR="00F623CC" w:rsidRPr="00DB56EF">
        <w:t xml:space="preserve">opublikowały zaproszenie skierowane do </w:t>
      </w:r>
      <w:r w:rsidRPr="00DB56EF">
        <w:t>podmiot</w:t>
      </w:r>
      <w:r w:rsidR="00F623CC" w:rsidRPr="00DB56EF">
        <w:t>ów</w:t>
      </w:r>
      <w:r w:rsidRPr="00DB56EF">
        <w:t xml:space="preserve"> zainteresowan</w:t>
      </w:r>
      <w:r w:rsidR="00F623CC" w:rsidRPr="00DB56EF">
        <w:t>ych</w:t>
      </w:r>
      <w:r w:rsidRPr="00DB56EF">
        <w:t xml:space="preserve"> realizacją projektów w ramach Strategii ZIT AW 2021-2027 do złożenia propozycji przedsięwzięć.</w:t>
      </w:r>
      <w:r w:rsidR="00FF2765" w:rsidRPr="00DB56EF">
        <w:t xml:space="preserve"> </w:t>
      </w:r>
    </w:p>
    <w:p w14:paraId="72DFC639" w14:textId="77777777" w:rsidR="00081C38" w:rsidRPr="00DB56EF" w:rsidRDefault="004F0871" w:rsidP="00DF1CCD">
      <w:r w:rsidRPr="00DB56EF">
        <w:t>Nabór</w:t>
      </w:r>
      <w:r w:rsidR="00FF2765" w:rsidRPr="00DB56EF">
        <w:t xml:space="preserve"> </w:t>
      </w:r>
      <w:r w:rsidRPr="00DB56EF">
        <w:t xml:space="preserve">propozycji projektów był </w:t>
      </w:r>
      <w:bookmarkEnd w:id="3"/>
      <w:r w:rsidRPr="00DB56EF">
        <w:t xml:space="preserve">otwarty </w:t>
      </w:r>
      <w:r w:rsidR="00F623CC" w:rsidRPr="00DB56EF">
        <w:t>oraz</w:t>
      </w:r>
      <w:r w:rsidR="00FF2765" w:rsidRPr="00DB56EF">
        <w:t xml:space="preserve"> </w:t>
      </w:r>
      <w:r w:rsidR="00F623CC" w:rsidRPr="00DB56EF">
        <w:t xml:space="preserve">niedyskryminujący </w:t>
      </w:r>
      <w:r w:rsidRPr="00DB56EF">
        <w:t>i trwał od 13.06.2022 r. do 10.08.</w:t>
      </w:r>
      <w:r w:rsidR="00D63B56" w:rsidRPr="00DB56EF">
        <w:t>2022 r.</w:t>
      </w:r>
      <w:r w:rsidRPr="00DB56EF">
        <w:t xml:space="preserve"> </w:t>
      </w:r>
      <w:r w:rsidR="009F6165" w:rsidRPr="00DB56EF">
        <w:t xml:space="preserve">i został podany do wiadomości publicznej na stronach internetowych gmin tworzących Aglomerację Wałbrzyską. </w:t>
      </w:r>
      <w:r w:rsidR="00D15784" w:rsidRPr="00DB56EF">
        <w:t xml:space="preserve">W treści ogłoszenia podano informację dot. </w:t>
      </w:r>
      <w:r w:rsidR="00CF0978" w:rsidRPr="00DB56EF">
        <w:t>decyzji Zarządu</w:t>
      </w:r>
      <w:r w:rsidR="00D15784" w:rsidRPr="00DB56EF">
        <w:t xml:space="preserve"> Województwa Dolnośląskiego</w:t>
      </w:r>
      <w:r w:rsidR="008D59AC" w:rsidRPr="00DB56EF">
        <w:t xml:space="preserve"> </w:t>
      </w:r>
      <w:r w:rsidR="008D59AC" w:rsidRPr="00DB56EF">
        <w:br/>
      </w:r>
      <w:r w:rsidR="00D15784" w:rsidRPr="00DB56EF">
        <w:rPr>
          <w:spacing w:val="-2"/>
        </w:rPr>
        <w:t xml:space="preserve">z dnia 28.04.2022 r. w zakresie alokacji udostępnionej Aglomeracji Wałbrzyskiej na realizację Strategii </w:t>
      </w:r>
      <w:r w:rsidR="00D15784" w:rsidRPr="00DB56EF">
        <w:rPr>
          <w:spacing w:val="-4"/>
        </w:rPr>
        <w:t>ZIT</w:t>
      </w:r>
      <w:r w:rsidR="008D59AC" w:rsidRPr="00DB56EF">
        <w:rPr>
          <w:spacing w:val="-4"/>
        </w:rPr>
        <w:t> </w:t>
      </w:r>
      <w:r w:rsidR="00D15784" w:rsidRPr="00DB56EF">
        <w:rPr>
          <w:spacing w:val="-4"/>
        </w:rPr>
        <w:t xml:space="preserve">AW </w:t>
      </w:r>
      <w:r w:rsidR="00D15784" w:rsidRPr="00DB56EF">
        <w:rPr>
          <w:spacing w:val="-2"/>
        </w:rPr>
        <w:t>oraz obszarów wynikających z projektu programu Fundusze Europejskie dla Dolnego Śląska 2021</w:t>
      </w:r>
      <w:r w:rsidR="008D59AC" w:rsidRPr="00DB56EF">
        <w:rPr>
          <w:spacing w:val="-2"/>
        </w:rPr>
        <w:t>-</w:t>
      </w:r>
      <w:r w:rsidR="00D15784" w:rsidRPr="00DB56EF">
        <w:rPr>
          <w:spacing w:val="-2"/>
        </w:rPr>
        <w:t>2027.</w:t>
      </w:r>
      <w:r w:rsidR="008D59AC" w:rsidRPr="00DB56EF">
        <w:rPr>
          <w:spacing w:val="-4"/>
        </w:rPr>
        <w:t xml:space="preserve"> </w:t>
      </w:r>
      <w:r w:rsidR="009F6165" w:rsidRPr="00DB56EF">
        <w:t>Pr</w:t>
      </w:r>
      <w:r w:rsidR="009F6165" w:rsidRPr="00DB56EF">
        <w:rPr>
          <w:spacing w:val="-2"/>
        </w:rPr>
        <w:t xml:space="preserve">opozycje projektów składać mogły: podmioty publiczne, prywatne oraz partnerzy społeczno-gospodarczy </w:t>
      </w:r>
      <w:r w:rsidR="009F6165" w:rsidRPr="00DB56EF">
        <w:t xml:space="preserve">m.in.: podmioty reprezentujące społeczeństwo obywatelskie, działające na rzez ochrony środowiska, angażujące się w promowanie włączenia społecznego, praw podstawowych, praw osób niepełnosprawnych, równości płci i niedyskryminacji. </w:t>
      </w:r>
      <w:r w:rsidRPr="00DB56EF">
        <w:t xml:space="preserve">Propozycje projektów przedkładane były do Urzędów Gmin na przygotowanych w tym celu formularzach. Przekazane </w:t>
      </w:r>
      <w:r w:rsidR="00F912AA" w:rsidRPr="00DB56EF">
        <w:t xml:space="preserve">przez interesariuszy </w:t>
      </w:r>
      <w:r w:rsidRPr="00DB56EF">
        <w:t xml:space="preserve">projekty zostały poddane analizie w związku z możliwością kwalifikowania ich do finansowania ze środków FEDS 2021-2027. </w:t>
      </w:r>
      <w:r w:rsidR="008D7884" w:rsidRPr="00DB56EF">
        <w:t>W</w:t>
      </w:r>
      <w:r w:rsidRPr="00DB56EF">
        <w:t xml:space="preserve"> związku z</w:t>
      </w:r>
      <w:r w:rsidR="00F912AA" w:rsidRPr="00DB56EF">
        <w:t xml:space="preserve"> kolejnymi zmianami </w:t>
      </w:r>
      <w:r w:rsidRPr="00DB56EF">
        <w:t>programu FEDS 2021-2027</w:t>
      </w:r>
      <w:r w:rsidR="00F912AA" w:rsidRPr="00DB56EF">
        <w:t xml:space="preserve"> kwalifikacja projektów została zawieszona.</w:t>
      </w:r>
      <w:r w:rsidR="00FF2765" w:rsidRPr="00DB56EF">
        <w:t xml:space="preserve"> </w:t>
      </w:r>
      <w:r w:rsidR="00F912AA" w:rsidRPr="00DB56EF">
        <w:t>Prace dot. identyfikacji projektów wznowiono w styczniu 2023</w:t>
      </w:r>
      <w:r w:rsidR="00081C38" w:rsidRPr="00DB56EF">
        <w:t xml:space="preserve"> </w:t>
      </w:r>
      <w:r w:rsidR="00F912AA" w:rsidRPr="00DB56EF">
        <w:t>r</w:t>
      </w:r>
      <w:r w:rsidR="00081C38" w:rsidRPr="00DB56EF">
        <w:t>.</w:t>
      </w:r>
      <w:r w:rsidR="00F623CC" w:rsidRPr="00DB56EF">
        <w:t xml:space="preserve"> po zatwierdzeniu</w:t>
      </w:r>
      <w:r w:rsidR="00FF2765" w:rsidRPr="00DB56EF">
        <w:t xml:space="preserve"> </w:t>
      </w:r>
      <w:r w:rsidR="00F623CC" w:rsidRPr="00DB56EF">
        <w:t>programu FEDS 2021 -2027 przez Komisję Europejską.</w:t>
      </w:r>
      <w:r w:rsidR="008D59AC" w:rsidRPr="00DB56EF">
        <w:t xml:space="preserve"> </w:t>
      </w:r>
      <w:r w:rsidR="00081C38" w:rsidRPr="00DB56EF">
        <w:t>Następnie w</w:t>
      </w:r>
      <w:r w:rsidR="00F912AA" w:rsidRPr="00DB56EF">
        <w:t xml:space="preserve"> związku</w:t>
      </w:r>
      <w:r w:rsidR="00081C38" w:rsidRPr="00DB56EF">
        <w:t xml:space="preserve"> z</w:t>
      </w:r>
      <w:r w:rsidR="00FF2765" w:rsidRPr="00DB56EF">
        <w:t xml:space="preserve"> </w:t>
      </w:r>
      <w:r w:rsidR="00640B61" w:rsidRPr="00DB56EF">
        <w:t>informacją o przekazaniu</w:t>
      </w:r>
      <w:r w:rsidR="00FF2765" w:rsidRPr="00DB56EF">
        <w:t xml:space="preserve"> </w:t>
      </w:r>
      <w:r w:rsidR="00F623CC" w:rsidRPr="00DB56EF">
        <w:t>dodatkow</w:t>
      </w:r>
      <w:r w:rsidR="00640B61" w:rsidRPr="00DB56EF">
        <w:t>ej</w:t>
      </w:r>
      <w:r w:rsidR="00FF2765" w:rsidRPr="00DB56EF">
        <w:t xml:space="preserve"> </w:t>
      </w:r>
      <w:r w:rsidR="00F623CC" w:rsidRPr="00DB56EF">
        <w:t>alokacj</w:t>
      </w:r>
      <w:r w:rsidR="00640B61" w:rsidRPr="00DB56EF">
        <w:t xml:space="preserve">i pochodzącej z programu </w:t>
      </w:r>
      <w:proofErr w:type="spellStart"/>
      <w:r w:rsidR="001B411F" w:rsidRPr="001B411F">
        <w:t>FEnIKS</w:t>
      </w:r>
      <w:proofErr w:type="spellEnd"/>
      <w:r w:rsidR="001B411F" w:rsidRPr="001B411F">
        <w:t xml:space="preserve"> </w:t>
      </w:r>
      <w:r w:rsidR="00640B61" w:rsidRPr="00DB56EF">
        <w:t>2021-2027 oraz FEDS 2021-2027 (FST)</w:t>
      </w:r>
      <w:r w:rsidR="00FF2765" w:rsidRPr="00DB56EF">
        <w:t xml:space="preserve"> </w:t>
      </w:r>
      <w:r w:rsidR="00F623CC" w:rsidRPr="00DB56EF">
        <w:t xml:space="preserve">propozycje projektów zostały uzupełnione </w:t>
      </w:r>
      <w:r w:rsidR="00640B61" w:rsidRPr="00DB56EF">
        <w:t xml:space="preserve">o nowe przedsięwzięcia. </w:t>
      </w:r>
      <w:r w:rsidR="004069A8" w:rsidRPr="00DB56EF">
        <w:t xml:space="preserve">Ponieważ dodatkowa alokacja środków związana była </w:t>
      </w:r>
      <w:r w:rsidR="008D59AC" w:rsidRPr="00DB56EF">
        <w:br/>
      </w:r>
      <w:r w:rsidR="004069A8" w:rsidRPr="00DB56EF">
        <w:t xml:space="preserve">z realizacją projektów będących w kompetencjach Jednostek Samorządu Terytorialnego dodatkowe projekty zgłaszane były wyłącznie przez JST tworzące </w:t>
      </w:r>
      <w:r w:rsidR="00505C28" w:rsidRPr="00DB56EF">
        <w:t>„</w:t>
      </w:r>
      <w:r w:rsidR="004069A8" w:rsidRPr="00DB56EF">
        <w:t>Aglomerację Wałbrzyską</w:t>
      </w:r>
      <w:r w:rsidR="00505C28" w:rsidRPr="00DB56EF">
        <w:t>”</w:t>
      </w:r>
      <w:r w:rsidR="004069A8" w:rsidRPr="00DB56EF">
        <w:t xml:space="preserve">. </w:t>
      </w:r>
    </w:p>
    <w:p w14:paraId="0DC479E3" w14:textId="77777777" w:rsidR="00086F22" w:rsidRPr="00AD6638" w:rsidRDefault="00081C38" w:rsidP="00DF1CCD">
      <w:r w:rsidRPr="00DB56EF">
        <w:t>W dalszej kolejności propozycje projektów zosta</w:t>
      </w:r>
      <w:r w:rsidR="004504A7" w:rsidRPr="00DB56EF">
        <w:t xml:space="preserve">ną </w:t>
      </w:r>
      <w:r w:rsidRPr="00DB56EF">
        <w:t xml:space="preserve">poddane procedurze uzgodnień w ramach Komitetu </w:t>
      </w:r>
      <w:r w:rsidRPr="00DB56EF">
        <w:rPr>
          <w:spacing w:val="-4"/>
        </w:rPr>
        <w:t xml:space="preserve">Sterującego ZIT AW oraz </w:t>
      </w:r>
      <w:r w:rsidR="004504A7" w:rsidRPr="00DB56EF">
        <w:rPr>
          <w:spacing w:val="-4"/>
        </w:rPr>
        <w:t>opiniowania</w:t>
      </w:r>
      <w:r w:rsidRPr="00DB56EF">
        <w:rPr>
          <w:spacing w:val="-4"/>
        </w:rPr>
        <w:t xml:space="preserve"> opiniowane przez Instytucje Zarządzające programami FEDS 2021</w:t>
      </w:r>
      <w:r w:rsidR="009219F3" w:rsidRPr="00DB56EF">
        <w:rPr>
          <w:spacing w:val="-4"/>
        </w:rPr>
        <w:t>-</w:t>
      </w:r>
      <w:r w:rsidRPr="00DB56EF">
        <w:rPr>
          <w:spacing w:val="-4"/>
        </w:rPr>
        <w:t>2027</w:t>
      </w:r>
      <w:r w:rsidR="004504A7" w:rsidRPr="00DB56EF">
        <w:t xml:space="preserve"> i </w:t>
      </w:r>
      <w:proofErr w:type="spellStart"/>
      <w:r w:rsidR="001B411F" w:rsidRPr="001B411F">
        <w:t>FEnIKS</w:t>
      </w:r>
      <w:proofErr w:type="spellEnd"/>
      <w:r w:rsidR="001B411F">
        <w:t xml:space="preserve"> </w:t>
      </w:r>
      <w:r w:rsidR="004504A7" w:rsidRPr="00DB56EF">
        <w:t>2021-2027</w:t>
      </w:r>
      <w:r w:rsidRPr="00DB56EF">
        <w:t>. Przedsięwzięcia, które pozytywnie prze</w:t>
      </w:r>
      <w:r w:rsidR="004504A7" w:rsidRPr="00DB56EF">
        <w:t>jdą</w:t>
      </w:r>
      <w:r w:rsidRPr="00DB56EF">
        <w:t xml:space="preserve"> proces uzgodnień i opiniowania zosta</w:t>
      </w:r>
      <w:r w:rsidR="004504A7" w:rsidRPr="00DB56EF">
        <w:t xml:space="preserve">ną </w:t>
      </w:r>
      <w:r w:rsidRPr="00DB56EF">
        <w:t>uwzględnione na liście projektów niekonkurencyjnych</w:t>
      </w:r>
      <w:r w:rsidRPr="00AD6638">
        <w:t>.</w:t>
      </w:r>
      <w:r w:rsidR="00FF2765" w:rsidRPr="00AD6638">
        <w:t xml:space="preserve"> </w:t>
      </w:r>
      <w:r w:rsidR="00E60C4C" w:rsidRPr="00AD6638">
        <w:t xml:space="preserve">Kryteria jakie </w:t>
      </w:r>
      <w:r w:rsidR="00463E64" w:rsidRPr="00AD6638">
        <w:t>będą</w:t>
      </w:r>
      <w:r w:rsidR="00E60C4C" w:rsidRPr="00AD6638">
        <w:t xml:space="preserve"> spełniać projekty wskazane na liście projektów niekonkurencyjnych to: </w:t>
      </w:r>
    </w:p>
    <w:p w14:paraId="4584B2A3" w14:textId="77777777" w:rsidR="00086F22" w:rsidRPr="009F00D8" w:rsidRDefault="00086F22" w:rsidP="000E32E7">
      <w:pPr>
        <w:pStyle w:val="Akapitzlist"/>
        <w:keepNext w:val="0"/>
        <w:keepLines w:val="0"/>
        <w:numPr>
          <w:ilvl w:val="0"/>
          <w:numId w:val="44"/>
        </w:numPr>
        <w:ind w:left="714" w:hanging="357"/>
        <w:rPr>
          <w:b w:val="0"/>
          <w:bCs/>
        </w:rPr>
      </w:pPr>
      <w:r w:rsidRPr="009F00D8">
        <w:rPr>
          <w:b w:val="0"/>
          <w:bCs/>
        </w:rPr>
        <w:t>Z</w:t>
      </w:r>
      <w:r w:rsidR="00E60C4C" w:rsidRPr="009F00D8">
        <w:rPr>
          <w:b w:val="0"/>
          <w:bCs/>
        </w:rPr>
        <w:t>integrowany charakter</w:t>
      </w:r>
      <w:r w:rsidRPr="009F00D8">
        <w:rPr>
          <w:b w:val="0"/>
          <w:bCs/>
        </w:rPr>
        <w:t xml:space="preserve"> projektów.</w:t>
      </w:r>
    </w:p>
    <w:p w14:paraId="0EC5E166" w14:textId="77777777" w:rsidR="00086F22" w:rsidRPr="009F00D8" w:rsidRDefault="00086F22" w:rsidP="000E32E7">
      <w:pPr>
        <w:pStyle w:val="Akapitzlist"/>
        <w:keepNext w:val="0"/>
        <w:keepLines w:val="0"/>
        <w:numPr>
          <w:ilvl w:val="0"/>
          <w:numId w:val="44"/>
        </w:numPr>
        <w:ind w:left="714" w:hanging="357"/>
        <w:rPr>
          <w:b w:val="0"/>
          <w:bCs/>
        </w:rPr>
      </w:pPr>
      <w:r w:rsidRPr="009F00D8">
        <w:rPr>
          <w:b w:val="0"/>
          <w:bCs/>
        </w:rPr>
        <w:t>S</w:t>
      </w:r>
      <w:r w:rsidR="00E60C4C" w:rsidRPr="009F00D8">
        <w:rPr>
          <w:b w:val="0"/>
          <w:bCs/>
        </w:rPr>
        <w:t xml:space="preserve">pójność </w:t>
      </w:r>
      <w:r w:rsidRPr="009F00D8">
        <w:rPr>
          <w:b w:val="0"/>
          <w:bCs/>
        </w:rPr>
        <w:t xml:space="preserve">projektów </w:t>
      </w:r>
      <w:r w:rsidR="00E60C4C" w:rsidRPr="009F00D8">
        <w:rPr>
          <w:b w:val="0"/>
          <w:bCs/>
        </w:rPr>
        <w:t xml:space="preserve">z </w:t>
      </w:r>
      <w:r w:rsidRPr="009F00D8">
        <w:rPr>
          <w:b w:val="0"/>
          <w:bCs/>
        </w:rPr>
        <w:t xml:space="preserve">postanowieniami </w:t>
      </w:r>
      <w:r w:rsidR="00E60C4C" w:rsidRPr="009F00D8">
        <w:rPr>
          <w:b w:val="0"/>
          <w:bCs/>
        </w:rPr>
        <w:t>Strategii ZIT AW</w:t>
      </w:r>
      <w:r w:rsidRPr="009F00D8">
        <w:rPr>
          <w:b w:val="0"/>
          <w:bCs/>
        </w:rPr>
        <w:t>.</w:t>
      </w:r>
    </w:p>
    <w:p w14:paraId="5864B2C9" w14:textId="77777777" w:rsidR="00081C38" w:rsidRPr="009F00D8" w:rsidRDefault="00086F22" w:rsidP="000E32E7">
      <w:pPr>
        <w:pStyle w:val="Akapitzlist"/>
        <w:keepNext w:val="0"/>
        <w:keepLines w:val="0"/>
        <w:numPr>
          <w:ilvl w:val="0"/>
          <w:numId w:val="44"/>
        </w:numPr>
        <w:ind w:left="714" w:hanging="357"/>
        <w:rPr>
          <w:b w:val="0"/>
          <w:bCs/>
        </w:rPr>
      </w:pPr>
      <w:r w:rsidRPr="009F00D8">
        <w:rPr>
          <w:b w:val="0"/>
          <w:bCs/>
        </w:rPr>
        <w:t>W</w:t>
      </w:r>
      <w:r w:rsidR="00E60C4C" w:rsidRPr="009F00D8">
        <w:rPr>
          <w:b w:val="0"/>
          <w:bCs/>
        </w:rPr>
        <w:t xml:space="preserve"> przypadku projektów umieszczonych na liście </w:t>
      </w:r>
      <w:r w:rsidRPr="009F00D8">
        <w:rPr>
          <w:b w:val="0"/>
          <w:bCs/>
        </w:rPr>
        <w:t xml:space="preserve">podstawowej projektów niekonkurencyjnych </w:t>
      </w:r>
      <w:r w:rsidR="009F00D8">
        <w:rPr>
          <w:b w:val="0"/>
          <w:bCs/>
        </w:rPr>
        <w:t>–</w:t>
      </w:r>
      <w:r w:rsidR="008C1C8B" w:rsidRPr="009F00D8">
        <w:rPr>
          <w:b w:val="0"/>
          <w:bCs/>
        </w:rPr>
        <w:t xml:space="preserve"> dostępność</w:t>
      </w:r>
      <w:r w:rsidR="00E60C4C" w:rsidRPr="009F00D8">
        <w:rPr>
          <w:b w:val="0"/>
          <w:bCs/>
        </w:rPr>
        <w:t xml:space="preserve"> alokacji</w:t>
      </w:r>
      <w:r w:rsidRPr="009F00D8">
        <w:rPr>
          <w:b w:val="0"/>
          <w:bCs/>
        </w:rPr>
        <w:t>, wg. decyzji Komitetu Sterującego ZIT AW w zakresie podziału budżetu ZIT AW pomiędzy gminy</w:t>
      </w:r>
      <w:r w:rsidR="00707F8E" w:rsidRPr="009F00D8">
        <w:rPr>
          <w:b w:val="0"/>
          <w:bCs/>
        </w:rPr>
        <w:t xml:space="preserve"> w oparciu o kryteria dotyczące</w:t>
      </w:r>
      <w:r w:rsidR="00723790" w:rsidRPr="009F00D8">
        <w:rPr>
          <w:b w:val="0"/>
          <w:bCs/>
        </w:rPr>
        <w:t>:</w:t>
      </w:r>
      <w:r w:rsidR="00707F8E" w:rsidRPr="009F00D8">
        <w:rPr>
          <w:b w:val="0"/>
          <w:bCs/>
        </w:rPr>
        <w:t xml:space="preserve"> poziomu zamożności gmin, powierzchnię oraz</w:t>
      </w:r>
      <w:r w:rsidR="009F00D8">
        <w:rPr>
          <w:b w:val="0"/>
          <w:bCs/>
        </w:rPr>
        <w:t> </w:t>
      </w:r>
      <w:r w:rsidR="00707F8E" w:rsidRPr="009F00D8">
        <w:rPr>
          <w:b w:val="0"/>
          <w:bCs/>
        </w:rPr>
        <w:t>liczb</w:t>
      </w:r>
      <w:r w:rsidR="00723790" w:rsidRPr="009F00D8">
        <w:rPr>
          <w:b w:val="0"/>
          <w:bCs/>
        </w:rPr>
        <w:t>ę</w:t>
      </w:r>
      <w:r w:rsidR="00707F8E" w:rsidRPr="009F00D8">
        <w:rPr>
          <w:b w:val="0"/>
          <w:bCs/>
        </w:rPr>
        <w:t xml:space="preserve"> ludności</w:t>
      </w:r>
      <w:r w:rsidRPr="009F00D8">
        <w:rPr>
          <w:b w:val="0"/>
          <w:bCs/>
        </w:rPr>
        <w:t>.</w:t>
      </w:r>
      <w:r w:rsidR="00045461" w:rsidRPr="009F00D8">
        <w:rPr>
          <w:b w:val="0"/>
          <w:bCs/>
        </w:rPr>
        <w:t xml:space="preserve"> </w:t>
      </w:r>
    </w:p>
    <w:p w14:paraId="2A2BB3B8" w14:textId="77777777" w:rsidR="00417599" w:rsidRPr="00DB56EF" w:rsidRDefault="00D63B56" w:rsidP="001A472E">
      <w:pPr>
        <w:pStyle w:val="Nagwek1"/>
      </w:pPr>
      <w:r w:rsidRPr="00DB56EF">
        <w:t>Informacja o powiązaniu projektów z innymi projektami</w:t>
      </w:r>
      <w:r w:rsidR="001C0A75" w:rsidRPr="00DB56EF">
        <w:t xml:space="preserve"> – WIĄZKI PROJEKTÓW </w:t>
      </w:r>
    </w:p>
    <w:p w14:paraId="699A667E" w14:textId="77777777" w:rsidR="001B6391" w:rsidRPr="00DB56EF" w:rsidRDefault="00417599" w:rsidP="009F00D8">
      <w:pPr>
        <w:keepNext/>
        <w:keepLines/>
      </w:pPr>
      <w:r w:rsidRPr="00DB56EF">
        <w:t xml:space="preserve">W </w:t>
      </w:r>
      <w:r w:rsidR="001B6391" w:rsidRPr="00DB56EF">
        <w:t>związku z</w:t>
      </w:r>
      <w:r w:rsidRPr="00DB56EF">
        <w:t xml:space="preserve"> postanowieniami</w:t>
      </w:r>
      <w:r w:rsidR="008D59AC" w:rsidRPr="00DB56EF">
        <w:t xml:space="preserve"> </w:t>
      </w:r>
      <w:r w:rsidRPr="00DB56EF">
        <w:t xml:space="preserve">Art. 34 ust. 15.3 Ustawy z dnia 28 kwietnia 2022 r. o zasadach realizacji </w:t>
      </w:r>
      <w:r w:rsidRPr="00DB56EF">
        <w:rPr>
          <w:spacing w:val="-4"/>
        </w:rPr>
        <w:t>zadań finansowanych ze środków europejskich w perspektywie finansowej 2021</w:t>
      </w:r>
      <w:r w:rsidR="00D32ECA">
        <w:rPr>
          <w:spacing w:val="-4"/>
        </w:rPr>
        <w:t>-</w:t>
      </w:r>
      <w:r w:rsidRPr="00DB56EF">
        <w:rPr>
          <w:spacing w:val="-4"/>
        </w:rPr>
        <w:t xml:space="preserve">2027 </w:t>
      </w:r>
      <w:r w:rsidR="008C1C8B" w:rsidRPr="00DB56EF">
        <w:rPr>
          <w:spacing w:val="-4"/>
        </w:rPr>
        <w:t>(Dz.U.</w:t>
      </w:r>
      <w:r w:rsidRPr="00DB56EF">
        <w:rPr>
          <w:spacing w:val="-4"/>
        </w:rPr>
        <w:t xml:space="preserve"> 2022 poz. 1079) </w:t>
      </w:r>
      <w:r w:rsidRPr="00DB56EF">
        <w:t>w treści Strategii ZIT należy wskazać powiązania projektów z innymi projektami</w:t>
      </w:r>
      <w:r w:rsidR="001B6391" w:rsidRPr="00DB56EF">
        <w:t xml:space="preserve">, jednak ustawodawca </w:t>
      </w:r>
      <w:r w:rsidR="008D59AC" w:rsidRPr="00DB56EF">
        <w:br/>
      </w:r>
      <w:r w:rsidR="001B6391" w:rsidRPr="00DB56EF">
        <w:t xml:space="preserve">nie określił zakresu oraz rodzaju powiązań jakie należy analizować. </w:t>
      </w:r>
    </w:p>
    <w:p w14:paraId="635AE901" w14:textId="77777777" w:rsidR="009F00D8" w:rsidRDefault="00123877" w:rsidP="009F00D8">
      <w:r w:rsidRPr="00A2436A">
        <w:t xml:space="preserve">W celu </w:t>
      </w:r>
      <w:r w:rsidR="00FA28B8" w:rsidRPr="00A2436A">
        <w:t xml:space="preserve">realizacji </w:t>
      </w:r>
      <w:r w:rsidRPr="00A2436A">
        <w:t>tego postulatu</w:t>
      </w:r>
      <w:r w:rsidR="00A065DC" w:rsidRPr="00A2436A">
        <w:t xml:space="preserve"> oraz w związku ze zintegrowanym charakterem przedsięwzięć </w:t>
      </w:r>
      <w:r w:rsidRPr="00A2436A">
        <w:t>Strategia ZIT AW będzie wdrażana poprzez wiązki projektów zgodnie z definicją</w:t>
      </w:r>
      <w:r w:rsidR="00CD1C1F" w:rsidRPr="00A2436A">
        <w:t>:</w:t>
      </w:r>
    </w:p>
    <w:p w14:paraId="31A9C785" w14:textId="77777777" w:rsidR="00123877" w:rsidRPr="00A2436A" w:rsidRDefault="00CD1C1F" w:rsidP="009F00D8">
      <w:pPr>
        <w:shd w:val="clear" w:color="auto" w:fill="F2F2F2" w:themeFill="background1" w:themeFillShade="F2"/>
        <w:jc w:val="center"/>
      </w:pPr>
      <w:r w:rsidRPr="00A2436A">
        <w:rPr>
          <w:i/>
          <w:iCs/>
        </w:rPr>
        <w:t>„Przez wiązkę projektów rozumiana jest grupa projektów powiązanych ze sobą merytorycznie lub</w:t>
      </w:r>
      <w:r w:rsidR="009F00D8">
        <w:rPr>
          <w:i/>
          <w:iCs/>
        </w:rPr>
        <w:t> </w:t>
      </w:r>
      <w:r w:rsidRPr="00A2436A">
        <w:rPr>
          <w:i/>
          <w:iCs/>
        </w:rPr>
        <w:t>funkcjonalnie w sposób na tyle bezpośredni i istotny, że ich planowanie, wdrażanie lub późniejsza eksploatacja wymaga skoordynowania. Wiązka to grupa projektów, które spełniają co najmniej jeden z</w:t>
      </w:r>
      <w:r w:rsidR="009F00D8">
        <w:rPr>
          <w:i/>
          <w:iCs/>
        </w:rPr>
        <w:t> </w:t>
      </w:r>
      <w:r w:rsidRPr="00A2436A">
        <w:rPr>
          <w:i/>
          <w:iCs/>
        </w:rPr>
        <w:t xml:space="preserve">trzech warunków: </w:t>
      </w:r>
      <w:r w:rsidRPr="00A2436A">
        <w:rPr>
          <w:i/>
          <w:iCs/>
        </w:rPr>
        <w:br/>
        <w:t>1) Na etapie przygotowania muszą być opracowywane równolegle i w sposób skoordynowany, z</w:t>
      </w:r>
      <w:r w:rsidR="009F00D8">
        <w:rPr>
          <w:i/>
          <w:iCs/>
        </w:rPr>
        <w:t> </w:t>
      </w:r>
      <w:r w:rsidRPr="00A2436A">
        <w:rPr>
          <w:i/>
          <w:iCs/>
        </w:rPr>
        <w:t xml:space="preserve">uwzględnieniem merytorycznej spójności między nimi lub synchroniczności późniejszego wdrażania; </w:t>
      </w:r>
      <w:r w:rsidRPr="00A2436A">
        <w:rPr>
          <w:i/>
          <w:iCs/>
        </w:rPr>
        <w:br/>
        <w:t xml:space="preserve">2) Na etapie realizacji wymagają wdrażania skoordynowanego z uwagi na ścisłe powiązanie merytoryczne lub funkcjonalne; </w:t>
      </w:r>
      <w:r w:rsidRPr="00A2436A">
        <w:rPr>
          <w:i/>
          <w:iCs/>
        </w:rPr>
        <w:br/>
        <w:t>3) Na etapie eksploatacji wymagają skoordynowanego zarządzania.</w:t>
      </w:r>
    </w:p>
    <w:p w14:paraId="59581254" w14:textId="77777777" w:rsidR="009F00D8" w:rsidRDefault="00CD1C1F" w:rsidP="009F00D8">
      <w:pPr>
        <w:jc w:val="left"/>
      </w:pPr>
      <w:r w:rsidRPr="00A2436A">
        <w:t>W przypadku projektów niekonkurencyjnych</w:t>
      </w:r>
      <w:r w:rsidR="00FE520C" w:rsidRPr="00A2436A">
        <w:t xml:space="preserve"> ZIT AW </w:t>
      </w:r>
      <w:r w:rsidR="00A065DC" w:rsidRPr="00A2436A">
        <w:t>realizowany jest</w:t>
      </w:r>
      <w:r w:rsidR="0078188F" w:rsidRPr="00A2436A">
        <w:t xml:space="preserve"> </w:t>
      </w:r>
      <w:r w:rsidRPr="00A2436A">
        <w:t>warunek nr 1 z wyżej cytowanej definicji</w:t>
      </w:r>
      <w:r w:rsidR="000035AE" w:rsidRPr="00A2436A">
        <w:t xml:space="preserve"> poprzez: </w:t>
      </w:r>
    </w:p>
    <w:p w14:paraId="22C418A1" w14:textId="77777777" w:rsidR="009F00D8" w:rsidRDefault="00A065DC" w:rsidP="000E32E7">
      <w:pPr>
        <w:pStyle w:val="Akapitzlist"/>
        <w:keepNext w:val="0"/>
        <w:keepLines w:val="0"/>
        <w:numPr>
          <w:ilvl w:val="0"/>
          <w:numId w:val="45"/>
        </w:numPr>
        <w:ind w:left="714" w:hanging="357"/>
        <w:jc w:val="left"/>
        <w:rPr>
          <w:b w:val="0"/>
          <w:bCs/>
        </w:rPr>
      </w:pPr>
      <w:r w:rsidRPr="009F00D8">
        <w:rPr>
          <w:b w:val="0"/>
          <w:bCs/>
        </w:rPr>
        <w:t>P</w:t>
      </w:r>
      <w:r w:rsidR="000035AE" w:rsidRPr="009F00D8">
        <w:rPr>
          <w:b w:val="0"/>
          <w:bCs/>
        </w:rPr>
        <w:t xml:space="preserve">roces naboru </w:t>
      </w:r>
      <w:r w:rsidRPr="009F00D8">
        <w:rPr>
          <w:b w:val="0"/>
          <w:bCs/>
        </w:rPr>
        <w:t xml:space="preserve">propozycji projektowych przeprowadzony </w:t>
      </w:r>
      <w:r w:rsidR="000035AE" w:rsidRPr="009F00D8">
        <w:rPr>
          <w:b w:val="0"/>
          <w:bCs/>
        </w:rPr>
        <w:t xml:space="preserve">przez JST tworzące ZIT AW w 2022 r., który </w:t>
      </w:r>
      <w:r w:rsidR="00FE520C" w:rsidRPr="009F00D8">
        <w:rPr>
          <w:b w:val="0"/>
          <w:bCs/>
        </w:rPr>
        <w:t xml:space="preserve">był koordynowany przez firmę doradczą </w:t>
      </w:r>
      <w:r w:rsidRPr="009F00D8">
        <w:rPr>
          <w:b w:val="0"/>
          <w:bCs/>
        </w:rPr>
        <w:t>(autor Strategii ZIT AW)</w:t>
      </w:r>
      <w:r w:rsidR="0078188F" w:rsidRPr="009F00D8">
        <w:rPr>
          <w:b w:val="0"/>
          <w:bCs/>
        </w:rPr>
        <w:t xml:space="preserve"> </w:t>
      </w:r>
      <w:r w:rsidR="00FE520C" w:rsidRPr="009F00D8">
        <w:rPr>
          <w:b w:val="0"/>
          <w:bCs/>
        </w:rPr>
        <w:t xml:space="preserve">i </w:t>
      </w:r>
      <w:r w:rsidR="000035AE" w:rsidRPr="009F00D8">
        <w:rPr>
          <w:b w:val="0"/>
          <w:bCs/>
        </w:rPr>
        <w:t>został opisany w</w:t>
      </w:r>
      <w:r w:rsidR="009F00D8">
        <w:rPr>
          <w:b w:val="0"/>
          <w:bCs/>
        </w:rPr>
        <w:t> </w:t>
      </w:r>
      <w:r w:rsidR="000035AE" w:rsidRPr="009F00D8">
        <w:rPr>
          <w:b w:val="0"/>
          <w:bCs/>
        </w:rPr>
        <w:t xml:space="preserve">rozdziale pn. Sposób </w:t>
      </w:r>
      <w:r w:rsidRPr="009F00D8">
        <w:rPr>
          <w:b w:val="0"/>
          <w:bCs/>
        </w:rPr>
        <w:t>w</w:t>
      </w:r>
      <w:r w:rsidR="000035AE" w:rsidRPr="009F00D8">
        <w:rPr>
          <w:b w:val="0"/>
          <w:bCs/>
        </w:rPr>
        <w:t xml:space="preserve">skazania </w:t>
      </w:r>
      <w:r w:rsidRPr="009F00D8">
        <w:rPr>
          <w:b w:val="0"/>
          <w:bCs/>
        </w:rPr>
        <w:t>p</w:t>
      </w:r>
      <w:r w:rsidR="000035AE" w:rsidRPr="009F00D8">
        <w:rPr>
          <w:b w:val="0"/>
          <w:bCs/>
        </w:rPr>
        <w:t xml:space="preserve">rojektów </w:t>
      </w:r>
      <w:r w:rsidRPr="009F00D8">
        <w:rPr>
          <w:b w:val="0"/>
          <w:bCs/>
        </w:rPr>
        <w:t>n</w:t>
      </w:r>
      <w:r w:rsidR="000035AE" w:rsidRPr="009F00D8">
        <w:rPr>
          <w:b w:val="0"/>
          <w:bCs/>
        </w:rPr>
        <w:t>iekonkurencyjnych</w:t>
      </w:r>
      <w:r w:rsidR="009F00D8">
        <w:rPr>
          <w:b w:val="0"/>
          <w:bCs/>
        </w:rPr>
        <w:t>.</w:t>
      </w:r>
    </w:p>
    <w:p w14:paraId="57F1927B" w14:textId="77777777" w:rsidR="009F00D8" w:rsidRDefault="000035AE" w:rsidP="000E32E7">
      <w:pPr>
        <w:pStyle w:val="Akapitzlist"/>
        <w:keepNext w:val="0"/>
        <w:keepLines w:val="0"/>
        <w:numPr>
          <w:ilvl w:val="0"/>
          <w:numId w:val="45"/>
        </w:numPr>
        <w:ind w:left="714" w:hanging="357"/>
        <w:jc w:val="left"/>
        <w:rPr>
          <w:b w:val="0"/>
          <w:bCs/>
        </w:rPr>
      </w:pPr>
      <w:r w:rsidRPr="009F00D8">
        <w:rPr>
          <w:b w:val="0"/>
          <w:bCs/>
        </w:rPr>
        <w:t>Skoordynowany</w:t>
      </w:r>
      <w:r w:rsidR="00FE520C" w:rsidRPr="009F00D8">
        <w:rPr>
          <w:b w:val="0"/>
          <w:bCs/>
        </w:rPr>
        <w:t xml:space="preserve"> przez firmę doradczą</w:t>
      </w:r>
      <w:r w:rsidR="00A065DC" w:rsidRPr="009F00D8">
        <w:rPr>
          <w:b w:val="0"/>
          <w:bCs/>
        </w:rPr>
        <w:t xml:space="preserve"> (autor Strategii ZIT AW)</w:t>
      </w:r>
      <w:r w:rsidR="0078188F" w:rsidRPr="009F00D8">
        <w:rPr>
          <w:b w:val="0"/>
          <w:bCs/>
        </w:rPr>
        <w:t xml:space="preserve"> </w:t>
      </w:r>
      <w:r w:rsidRPr="009F00D8">
        <w:rPr>
          <w:b w:val="0"/>
          <w:bCs/>
        </w:rPr>
        <w:t xml:space="preserve">proces </w:t>
      </w:r>
      <w:r w:rsidR="00A065DC" w:rsidRPr="009F00D8">
        <w:rPr>
          <w:b w:val="0"/>
          <w:bCs/>
        </w:rPr>
        <w:t xml:space="preserve">opracowywania projektów na bazie propozycji projektowych oraz ich </w:t>
      </w:r>
      <w:r w:rsidRPr="009F00D8">
        <w:rPr>
          <w:b w:val="0"/>
          <w:bCs/>
        </w:rPr>
        <w:t>dostosowania do wymagań dokumentów</w:t>
      </w:r>
      <w:r w:rsidR="009F00D8">
        <w:rPr>
          <w:b w:val="0"/>
          <w:bCs/>
        </w:rPr>
        <w:t xml:space="preserve"> </w:t>
      </w:r>
      <w:r w:rsidRPr="009F00D8">
        <w:rPr>
          <w:b w:val="0"/>
          <w:bCs/>
        </w:rPr>
        <w:t>Programowych FEDS 2021-2027</w:t>
      </w:r>
      <w:r w:rsidR="0078188F" w:rsidRPr="009F00D8">
        <w:rPr>
          <w:b w:val="0"/>
          <w:bCs/>
        </w:rPr>
        <w:t xml:space="preserve"> </w:t>
      </w:r>
      <w:r w:rsidR="00FE520C" w:rsidRPr="009F00D8">
        <w:rPr>
          <w:b w:val="0"/>
          <w:bCs/>
        </w:rPr>
        <w:t xml:space="preserve">i </w:t>
      </w:r>
      <w:proofErr w:type="spellStart"/>
      <w:r w:rsidR="001B411F" w:rsidRPr="001B411F">
        <w:rPr>
          <w:b w:val="0"/>
          <w:bCs/>
        </w:rPr>
        <w:t>FEnIKS</w:t>
      </w:r>
      <w:proofErr w:type="spellEnd"/>
      <w:r w:rsidR="001B411F" w:rsidRPr="001B411F">
        <w:rPr>
          <w:b w:val="0"/>
          <w:bCs/>
        </w:rPr>
        <w:t xml:space="preserve"> </w:t>
      </w:r>
      <w:r w:rsidR="00FE520C" w:rsidRPr="009F00D8">
        <w:rPr>
          <w:b w:val="0"/>
          <w:bCs/>
        </w:rPr>
        <w:t xml:space="preserve">2021-2027, </w:t>
      </w:r>
      <w:r w:rsidRPr="009F00D8">
        <w:rPr>
          <w:b w:val="0"/>
          <w:bCs/>
        </w:rPr>
        <w:t>które były publikowane w roku 2022 i</w:t>
      </w:r>
      <w:r w:rsidR="009F00D8">
        <w:rPr>
          <w:b w:val="0"/>
          <w:bCs/>
        </w:rPr>
        <w:t> </w:t>
      </w:r>
      <w:r w:rsidR="00A065DC" w:rsidRPr="009F00D8">
        <w:rPr>
          <w:b w:val="0"/>
          <w:bCs/>
        </w:rPr>
        <w:t>na</w:t>
      </w:r>
      <w:r w:rsidR="009F00D8">
        <w:rPr>
          <w:b w:val="0"/>
          <w:bCs/>
        </w:rPr>
        <w:t> </w:t>
      </w:r>
      <w:r w:rsidR="00A065DC" w:rsidRPr="009F00D8">
        <w:rPr>
          <w:b w:val="0"/>
          <w:bCs/>
        </w:rPr>
        <w:t>początku</w:t>
      </w:r>
      <w:r w:rsidRPr="009F00D8">
        <w:rPr>
          <w:b w:val="0"/>
          <w:bCs/>
        </w:rPr>
        <w:t xml:space="preserve"> 2023</w:t>
      </w:r>
      <w:r w:rsidR="00FE520C" w:rsidRPr="009F00D8">
        <w:rPr>
          <w:b w:val="0"/>
          <w:bCs/>
        </w:rPr>
        <w:t xml:space="preserve">. </w:t>
      </w:r>
    </w:p>
    <w:p w14:paraId="698D6926" w14:textId="77777777" w:rsidR="009F00D8" w:rsidRDefault="00FE520C" w:rsidP="000E32E7">
      <w:pPr>
        <w:pStyle w:val="Akapitzlist"/>
        <w:keepNext w:val="0"/>
        <w:keepLines w:val="0"/>
        <w:numPr>
          <w:ilvl w:val="0"/>
          <w:numId w:val="45"/>
        </w:numPr>
        <w:ind w:left="714" w:hanging="357"/>
        <w:jc w:val="left"/>
        <w:rPr>
          <w:b w:val="0"/>
          <w:bCs/>
        </w:rPr>
      </w:pPr>
      <w:r w:rsidRPr="009F00D8">
        <w:rPr>
          <w:b w:val="0"/>
          <w:bCs/>
        </w:rPr>
        <w:t xml:space="preserve">Skoordynowany </w:t>
      </w:r>
      <w:r w:rsidR="001B2E67" w:rsidRPr="009F00D8">
        <w:rPr>
          <w:b w:val="0"/>
          <w:bCs/>
        </w:rPr>
        <w:t xml:space="preserve">przez Instytucję Pośredniczącą Aglomeracji Wałbrzyskiej </w:t>
      </w:r>
      <w:r w:rsidRPr="009F00D8">
        <w:rPr>
          <w:b w:val="0"/>
          <w:bCs/>
        </w:rPr>
        <w:t xml:space="preserve">proces </w:t>
      </w:r>
      <w:r w:rsidR="001B2E67" w:rsidRPr="009F00D8">
        <w:rPr>
          <w:b w:val="0"/>
          <w:bCs/>
        </w:rPr>
        <w:t>uzgodnienia ostatecznego zakresu rzeczowego projektów</w:t>
      </w:r>
      <w:r w:rsidR="00A065DC" w:rsidRPr="009F00D8">
        <w:rPr>
          <w:b w:val="0"/>
          <w:bCs/>
        </w:rPr>
        <w:t xml:space="preserve"> oraz budżetu projektów </w:t>
      </w:r>
    </w:p>
    <w:p w14:paraId="7107C94B" w14:textId="77777777" w:rsidR="009F00D8" w:rsidRDefault="001B2E67" w:rsidP="000E32E7">
      <w:pPr>
        <w:pStyle w:val="Akapitzlist"/>
        <w:keepNext w:val="0"/>
        <w:keepLines w:val="0"/>
        <w:numPr>
          <w:ilvl w:val="0"/>
          <w:numId w:val="45"/>
        </w:numPr>
        <w:ind w:left="714" w:hanging="357"/>
        <w:jc w:val="left"/>
        <w:rPr>
          <w:b w:val="0"/>
          <w:bCs/>
        </w:rPr>
      </w:pPr>
      <w:r w:rsidRPr="009F00D8">
        <w:rPr>
          <w:b w:val="0"/>
          <w:bCs/>
        </w:rPr>
        <w:t xml:space="preserve">Skoordynowany przez Instytucję Pośredniczącą Aglomeracji Wałbrzyskiej proces uzgodnienia </w:t>
      </w:r>
      <w:r w:rsidR="00A065DC" w:rsidRPr="009F00D8">
        <w:rPr>
          <w:b w:val="0"/>
          <w:bCs/>
        </w:rPr>
        <w:t>projektów</w:t>
      </w:r>
      <w:r w:rsidR="0078188F" w:rsidRPr="009F00D8">
        <w:rPr>
          <w:b w:val="0"/>
          <w:bCs/>
        </w:rPr>
        <w:t xml:space="preserve"> </w:t>
      </w:r>
      <w:r w:rsidRPr="009F00D8">
        <w:rPr>
          <w:b w:val="0"/>
          <w:bCs/>
        </w:rPr>
        <w:t xml:space="preserve">z UMWD oraz wyłonienia </w:t>
      </w:r>
      <w:r w:rsidR="00A065DC" w:rsidRPr="009F00D8">
        <w:rPr>
          <w:b w:val="0"/>
          <w:bCs/>
        </w:rPr>
        <w:t xml:space="preserve">przedsięwzięć </w:t>
      </w:r>
      <w:r w:rsidRPr="009F00D8">
        <w:rPr>
          <w:b w:val="0"/>
          <w:bCs/>
        </w:rPr>
        <w:t xml:space="preserve">do umieszczenia na liście projektów </w:t>
      </w:r>
      <w:r w:rsidR="00A065DC" w:rsidRPr="009F00D8">
        <w:rPr>
          <w:b w:val="0"/>
          <w:bCs/>
        </w:rPr>
        <w:t>`</w:t>
      </w:r>
      <w:r w:rsidRPr="009F00D8">
        <w:rPr>
          <w:b w:val="0"/>
          <w:bCs/>
        </w:rPr>
        <w:t>niekonkurencyjny</w:t>
      </w:r>
      <w:r w:rsidR="00A065DC" w:rsidRPr="009F00D8">
        <w:rPr>
          <w:b w:val="0"/>
          <w:bCs/>
        </w:rPr>
        <w:t>ch</w:t>
      </w:r>
      <w:r w:rsidR="009F00D8">
        <w:rPr>
          <w:b w:val="0"/>
          <w:bCs/>
        </w:rPr>
        <w:t>.</w:t>
      </w:r>
    </w:p>
    <w:p w14:paraId="52C23110" w14:textId="77777777" w:rsidR="00A065DC" w:rsidRPr="009F00D8" w:rsidRDefault="00A065DC" w:rsidP="000E32E7">
      <w:pPr>
        <w:pStyle w:val="Akapitzlist"/>
        <w:keepNext w:val="0"/>
        <w:keepLines w:val="0"/>
        <w:numPr>
          <w:ilvl w:val="0"/>
          <w:numId w:val="45"/>
        </w:numPr>
        <w:ind w:left="714" w:hanging="357"/>
        <w:jc w:val="left"/>
        <w:rPr>
          <w:b w:val="0"/>
          <w:bCs/>
        </w:rPr>
      </w:pPr>
      <w:r w:rsidRPr="009F00D8">
        <w:rPr>
          <w:b w:val="0"/>
          <w:bCs/>
        </w:rPr>
        <w:t xml:space="preserve">Skoordynowany przez </w:t>
      </w:r>
      <w:r w:rsidR="00B62902" w:rsidRPr="009F00D8">
        <w:rPr>
          <w:b w:val="0"/>
          <w:bCs/>
        </w:rPr>
        <w:t>Instytucję Pośredniczącą Aglomeracji Wałbrzyskiej</w:t>
      </w:r>
      <w:r w:rsidRPr="009F00D8">
        <w:rPr>
          <w:b w:val="0"/>
          <w:bCs/>
        </w:rPr>
        <w:t xml:space="preserve"> (autor Strategii ZIT</w:t>
      </w:r>
      <w:r w:rsidR="009F00D8">
        <w:rPr>
          <w:b w:val="0"/>
          <w:bCs/>
        </w:rPr>
        <w:t> </w:t>
      </w:r>
      <w:r w:rsidRPr="009F00D8">
        <w:rPr>
          <w:b w:val="0"/>
          <w:bCs/>
        </w:rPr>
        <w:t xml:space="preserve">AW) proces tworzenia wiązek projektów z uwzględnieniem merytorycznej spójności między nimi. Merytoryczna spójność między projektami polega na tym, że przedsięwzięcia tworzące wiązkę projektów realizują cele tego samego priorytetu Strategii ZIT AW oraz cele tego samego celu szczegółowego FEDS 2021-2027 lub </w:t>
      </w:r>
      <w:proofErr w:type="spellStart"/>
      <w:r w:rsidR="001B411F" w:rsidRPr="001B411F">
        <w:rPr>
          <w:b w:val="0"/>
          <w:bCs/>
        </w:rPr>
        <w:t>FEnIKS</w:t>
      </w:r>
      <w:proofErr w:type="spellEnd"/>
      <w:r w:rsidR="001B411F" w:rsidRPr="001B411F">
        <w:rPr>
          <w:b w:val="0"/>
          <w:bCs/>
        </w:rPr>
        <w:t xml:space="preserve"> </w:t>
      </w:r>
      <w:r w:rsidRPr="009F00D8">
        <w:rPr>
          <w:b w:val="0"/>
          <w:bCs/>
        </w:rPr>
        <w:t>2021-2027</w:t>
      </w:r>
      <w:r w:rsidR="009F00D8">
        <w:rPr>
          <w:b w:val="0"/>
          <w:bCs/>
        </w:rPr>
        <w:t>.</w:t>
      </w:r>
    </w:p>
    <w:p w14:paraId="7EE12586" w14:textId="77777777" w:rsidR="00A065DC" w:rsidRPr="00A2436A" w:rsidRDefault="00A065DC" w:rsidP="00AA6BB5">
      <w:r w:rsidRPr="0060633E">
        <w:rPr>
          <w:spacing w:val="-4"/>
        </w:rPr>
        <w:t>Projekty, które tworzą wiązki projektów zostały oznaczone w Załączniku 2. Lista projektów niekonkurencyjnych</w:t>
      </w:r>
      <w:r w:rsidRPr="00A2436A">
        <w:t xml:space="preserve"> poprzez podanie nazwy wiązki, którą tworzą w kolumnie </w:t>
      </w:r>
      <w:r w:rsidR="00AA6BB5">
        <w:t xml:space="preserve">pn. </w:t>
      </w:r>
      <w:r w:rsidR="00AA6BB5" w:rsidRPr="00AA6BB5">
        <w:rPr>
          <w:i/>
          <w:iCs/>
        </w:rPr>
        <w:t>Wiązka projektów (nazwa)</w:t>
      </w:r>
      <w:r w:rsidR="00AA6BB5">
        <w:t>.</w:t>
      </w:r>
      <w:r w:rsidR="00596DA2">
        <w:t xml:space="preserve"> </w:t>
      </w:r>
    </w:p>
    <w:p w14:paraId="1E698968" w14:textId="77777777" w:rsidR="00123877" w:rsidRPr="00DB56EF" w:rsidRDefault="00A065DC" w:rsidP="009F00D8">
      <w:r w:rsidRPr="00A2436A">
        <w:t>Dodatkowo wykazano powiązania pomiędzy różnymi typami projektów</w:t>
      </w:r>
      <w:r w:rsidR="0078188F" w:rsidRPr="00A2436A">
        <w:t xml:space="preserve"> </w:t>
      </w:r>
      <w:r w:rsidR="00123877" w:rsidRPr="00A2436A">
        <w:t xml:space="preserve">w poszczególnych Działaniach Strategii ZIT AW </w:t>
      </w:r>
      <w:r w:rsidRPr="00A2436A">
        <w:t xml:space="preserve">poprzez określenie celów na które wspólnie </w:t>
      </w:r>
      <w:proofErr w:type="spellStart"/>
      <w:r w:rsidRPr="00A2436A">
        <w:t>oddziaływują</w:t>
      </w:r>
      <w:proofErr w:type="spellEnd"/>
      <w:r w:rsidRPr="00A2436A">
        <w:t xml:space="preserve">. Informacja na ten temat znajduje się w </w:t>
      </w:r>
      <w:r w:rsidR="00AA6BB5">
        <w:t xml:space="preserve">Załączniku nr </w:t>
      </w:r>
      <w:r w:rsidR="0060633E">
        <w:t>3</w:t>
      </w:r>
      <w:r w:rsidR="00AA6BB5">
        <w:t xml:space="preserve"> pn.</w:t>
      </w:r>
      <w:r w:rsidR="00596DA2">
        <w:t xml:space="preserve"> </w:t>
      </w:r>
      <w:r w:rsidRPr="00A2436A">
        <w:t>Informacja o powiązaniach projektów w poszczególnych Działaniach Strategii ZIT</w:t>
      </w:r>
      <w:r w:rsidR="009F00D8">
        <w:t> </w:t>
      </w:r>
      <w:r w:rsidRPr="00A2436A">
        <w:t>AW</w:t>
      </w:r>
      <w:r w:rsidR="0060633E">
        <w:t>.</w:t>
      </w:r>
    </w:p>
    <w:p w14:paraId="51C91AD8" w14:textId="77777777" w:rsidR="00DA7797" w:rsidRPr="00DB56EF" w:rsidRDefault="00DA7797" w:rsidP="009F00D8">
      <w:pPr>
        <w:rPr>
          <w:rFonts w:asciiTheme="majorHAnsi" w:hAnsiTheme="majorHAnsi" w:cstheme="majorHAnsi"/>
          <w:b/>
          <w:color w:val="000000"/>
          <w:sz w:val="16"/>
          <w:szCs w:val="16"/>
        </w:rPr>
        <w:sectPr w:rsidR="00DA7797" w:rsidRPr="00DB56EF" w:rsidSect="00D40DC0">
          <w:footerReference w:type="first" r:id="rId52"/>
          <w:pgSz w:w="11906" w:h="16838"/>
          <w:pgMar w:top="1418" w:right="1276" w:bottom="1134" w:left="1276" w:header="567" w:footer="425" w:gutter="0"/>
          <w:cols w:space="708"/>
          <w:titlePg/>
          <w:docGrid w:linePitch="360"/>
        </w:sectPr>
      </w:pPr>
    </w:p>
    <w:p w14:paraId="2B17B5EC" w14:textId="77777777" w:rsidR="008D59AC" w:rsidRDefault="008D59AC" w:rsidP="001A472E">
      <w:pPr>
        <w:pStyle w:val="Nagwek1"/>
      </w:pPr>
      <w:bookmarkStart w:id="54" w:name="_Toc182487660"/>
      <w:r w:rsidRPr="00DB56EF">
        <w:t xml:space="preserve">Załącznik 2. Lista projektów niekonkurencyjnych </w:t>
      </w:r>
      <w:r w:rsidR="009D5519">
        <w:t>oraz li</w:t>
      </w:r>
      <w:r w:rsidR="00D3370E">
        <w:t>sta projektów w strategii zit wybieranych w sposób konkurencyjny</w:t>
      </w:r>
      <w:bookmarkEnd w:id="54"/>
    </w:p>
    <w:p w14:paraId="47AAF653" w14:textId="77777777" w:rsidR="00E07D59" w:rsidRPr="00A55DDC" w:rsidRDefault="00E07D59" w:rsidP="000E32E7">
      <w:pPr>
        <w:pStyle w:val="Nagwek6"/>
        <w:numPr>
          <w:ilvl w:val="3"/>
          <w:numId w:val="8"/>
        </w:numPr>
        <w:spacing w:before="240"/>
        <w:ind w:left="360"/>
        <w:rPr>
          <w:highlight w:val="cyan"/>
        </w:rPr>
      </w:pPr>
      <w:r w:rsidRPr="00A55DDC">
        <w:rPr>
          <w:highlight w:val="cyan"/>
        </w:rPr>
        <w:t xml:space="preserve">LISTA PODSTAWOWA PROJEKTÓW NIEKONKURENCYJNYCH </w:t>
      </w:r>
      <w:r w:rsidR="00851236" w:rsidRPr="00A55DDC">
        <w:rPr>
          <w:highlight w:val="cyan"/>
        </w:rPr>
        <w:t>FEDS</w:t>
      </w:r>
      <w:r w:rsidR="00A314C4" w:rsidRPr="00A55DDC">
        <w:rPr>
          <w:highlight w:val="cyan"/>
        </w:rPr>
        <w:t xml:space="preserve"> 2021-2027 </w:t>
      </w:r>
    </w:p>
    <w:tbl>
      <w:tblPr>
        <w:tblW w:w="14307" w:type="dxa"/>
        <w:tblLayout w:type="fixed"/>
        <w:tblCellMar>
          <w:left w:w="70" w:type="dxa"/>
          <w:right w:w="70" w:type="dxa"/>
        </w:tblCellMar>
        <w:tblLook w:val="04A0" w:firstRow="1" w:lastRow="0" w:firstColumn="1" w:lastColumn="0" w:noHBand="0" w:noVBand="1"/>
      </w:tblPr>
      <w:tblGrid>
        <w:gridCol w:w="384"/>
        <w:gridCol w:w="1591"/>
        <w:gridCol w:w="1700"/>
        <w:gridCol w:w="1355"/>
        <w:gridCol w:w="3607"/>
        <w:gridCol w:w="1417"/>
        <w:gridCol w:w="1359"/>
        <w:gridCol w:w="1193"/>
        <w:gridCol w:w="1701"/>
      </w:tblGrid>
      <w:tr w:rsidR="0098054C" w:rsidRPr="006240A7" w14:paraId="249DADD8" w14:textId="77777777" w:rsidTr="00D92E93">
        <w:trPr>
          <w:trHeight w:val="1595"/>
        </w:trPr>
        <w:tc>
          <w:tcPr>
            <w:tcW w:w="384" w:type="dxa"/>
            <w:tcBorders>
              <w:top w:val="single" w:sz="8" w:space="0" w:color="BFBFBF"/>
              <w:left w:val="single" w:sz="8" w:space="0" w:color="BFBFBF"/>
              <w:bottom w:val="single" w:sz="8" w:space="0" w:color="BFBFBF"/>
              <w:right w:val="single" w:sz="8" w:space="0" w:color="BFBFBF"/>
            </w:tcBorders>
            <w:shd w:val="clear" w:color="000000" w:fill="F2F2F2"/>
            <w:hideMark/>
          </w:tcPr>
          <w:p w14:paraId="7476815E"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Lp.</w:t>
            </w:r>
          </w:p>
        </w:tc>
        <w:tc>
          <w:tcPr>
            <w:tcW w:w="1591" w:type="dxa"/>
            <w:tcBorders>
              <w:top w:val="single" w:sz="8" w:space="0" w:color="BFBFBF"/>
              <w:left w:val="nil"/>
              <w:right w:val="single" w:sz="8" w:space="0" w:color="BFBFBF"/>
            </w:tcBorders>
            <w:shd w:val="clear" w:color="000000" w:fill="F2F2F2"/>
            <w:hideMark/>
          </w:tcPr>
          <w:p w14:paraId="0FD36140"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Priorytet/Działanie</w:t>
            </w:r>
          </w:p>
          <w:p w14:paraId="3B46827B"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zgodnie z SZOP FEDS</w:t>
            </w:r>
          </w:p>
          <w:p w14:paraId="1B08854C" w14:textId="77777777" w:rsidR="0098054C" w:rsidRPr="006240A7" w:rsidRDefault="0098054C" w:rsidP="006240A7">
            <w:pPr>
              <w:spacing w:before="0" w:after="0" w:line="240" w:lineRule="auto"/>
              <w:jc w:val="left"/>
              <w:rPr>
                <w:rFonts w:ascii="Calibri" w:hAnsi="Calibri" w:cs="Calibri"/>
                <w:szCs w:val="22"/>
              </w:rPr>
            </w:pPr>
            <w:r w:rsidRPr="006240A7">
              <w:rPr>
                <w:rFonts w:ascii="Calibri" w:hAnsi="Calibri" w:cs="Calibri"/>
                <w:szCs w:val="22"/>
              </w:rPr>
              <w:t> </w:t>
            </w:r>
          </w:p>
          <w:p w14:paraId="30EE7B91" w14:textId="77777777" w:rsidR="0098054C" w:rsidRPr="006240A7" w:rsidRDefault="0098054C" w:rsidP="006240A7">
            <w:pPr>
              <w:spacing w:before="0" w:after="0" w:line="240" w:lineRule="auto"/>
              <w:jc w:val="left"/>
              <w:rPr>
                <w:rFonts w:ascii="Calibri" w:hAnsi="Calibri" w:cs="Calibri"/>
                <w:szCs w:val="22"/>
              </w:rPr>
            </w:pPr>
            <w:r w:rsidRPr="006240A7">
              <w:rPr>
                <w:rFonts w:ascii="Calibri" w:hAnsi="Calibri" w:cs="Calibri"/>
                <w:szCs w:val="22"/>
              </w:rPr>
              <w:t> </w:t>
            </w:r>
          </w:p>
          <w:p w14:paraId="014DDBC1" w14:textId="4807440A" w:rsidR="0098054C" w:rsidRPr="006240A7" w:rsidRDefault="0098054C" w:rsidP="006240A7">
            <w:pPr>
              <w:spacing w:before="0" w:after="0" w:line="240" w:lineRule="auto"/>
              <w:jc w:val="left"/>
              <w:rPr>
                <w:rFonts w:ascii="Calibri" w:hAnsi="Calibri" w:cs="Calibri"/>
                <w:b/>
                <w:bCs/>
                <w:sz w:val="16"/>
                <w:szCs w:val="16"/>
              </w:rPr>
            </w:pPr>
            <w:r w:rsidRPr="006240A7">
              <w:rPr>
                <w:rFonts w:ascii="Calibri" w:hAnsi="Calibri" w:cs="Calibri"/>
                <w:szCs w:val="22"/>
              </w:rPr>
              <w:t> </w:t>
            </w:r>
          </w:p>
        </w:tc>
        <w:tc>
          <w:tcPr>
            <w:tcW w:w="1700" w:type="dxa"/>
            <w:tcBorders>
              <w:top w:val="single" w:sz="8" w:space="0" w:color="BFBFBF"/>
              <w:left w:val="single" w:sz="8" w:space="0" w:color="BFBFBF"/>
              <w:bottom w:val="single" w:sz="8" w:space="0" w:color="BFBFBF"/>
              <w:right w:val="single" w:sz="8" w:space="0" w:color="BFBFBF"/>
            </w:tcBorders>
            <w:shd w:val="clear" w:color="000000" w:fill="F2F2F2"/>
            <w:hideMark/>
          </w:tcPr>
          <w:p w14:paraId="22F41E1B"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 xml:space="preserve">Tytuł projektu </w:t>
            </w:r>
          </w:p>
        </w:tc>
        <w:tc>
          <w:tcPr>
            <w:tcW w:w="1355" w:type="dxa"/>
            <w:tcBorders>
              <w:top w:val="single" w:sz="8" w:space="0" w:color="BFBFBF"/>
              <w:left w:val="single" w:sz="8" w:space="0" w:color="BFBFBF"/>
              <w:bottom w:val="single" w:sz="8" w:space="0" w:color="BFBFBF"/>
              <w:right w:val="single" w:sz="8" w:space="0" w:color="BFBFBF"/>
            </w:tcBorders>
            <w:shd w:val="clear" w:color="000000" w:fill="F2F2F2"/>
            <w:hideMark/>
          </w:tcPr>
          <w:p w14:paraId="0A33C4FC"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Wnioskodawca</w:t>
            </w:r>
          </w:p>
        </w:tc>
        <w:tc>
          <w:tcPr>
            <w:tcW w:w="3607" w:type="dxa"/>
            <w:tcBorders>
              <w:top w:val="single" w:sz="8" w:space="0" w:color="BFBFBF"/>
              <w:left w:val="single" w:sz="8" w:space="0" w:color="BFBFBF"/>
              <w:bottom w:val="single" w:sz="8" w:space="0" w:color="BFBFBF"/>
              <w:right w:val="single" w:sz="8" w:space="0" w:color="BFBFBF"/>
            </w:tcBorders>
            <w:shd w:val="clear" w:color="000000" w:fill="F2F2F2"/>
            <w:hideMark/>
          </w:tcPr>
          <w:p w14:paraId="7F18A7FC"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Cel projektu</w:t>
            </w:r>
          </w:p>
        </w:tc>
        <w:tc>
          <w:tcPr>
            <w:tcW w:w="1417" w:type="dxa"/>
            <w:tcBorders>
              <w:top w:val="single" w:sz="8" w:space="0" w:color="BFBFBF"/>
              <w:left w:val="nil"/>
              <w:right w:val="single" w:sz="8" w:space="0" w:color="BFBFBF"/>
            </w:tcBorders>
            <w:shd w:val="clear" w:color="000000" w:fill="F2F2F2"/>
            <w:hideMark/>
          </w:tcPr>
          <w:p w14:paraId="042842B7"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Szacowana</w:t>
            </w:r>
          </w:p>
          <w:p w14:paraId="17940D12"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wartość ogółem</w:t>
            </w:r>
          </w:p>
          <w:p w14:paraId="25C633EC"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 xml:space="preserve">(PLN) </w:t>
            </w:r>
          </w:p>
          <w:p w14:paraId="3FC2AA0B" w14:textId="77777777" w:rsidR="0098054C" w:rsidRPr="006240A7" w:rsidRDefault="0098054C" w:rsidP="006240A7">
            <w:pPr>
              <w:spacing w:before="0" w:after="0" w:line="240" w:lineRule="auto"/>
              <w:jc w:val="left"/>
              <w:rPr>
                <w:rFonts w:ascii="Calibri" w:hAnsi="Calibri" w:cs="Calibri"/>
                <w:szCs w:val="22"/>
              </w:rPr>
            </w:pPr>
            <w:r w:rsidRPr="006240A7">
              <w:rPr>
                <w:rFonts w:ascii="Calibri" w:hAnsi="Calibri" w:cs="Calibri"/>
                <w:szCs w:val="22"/>
              </w:rPr>
              <w:t> </w:t>
            </w:r>
          </w:p>
          <w:p w14:paraId="6FF16C16" w14:textId="2A024283" w:rsidR="0098054C" w:rsidRPr="006240A7" w:rsidRDefault="0098054C" w:rsidP="006240A7">
            <w:pPr>
              <w:spacing w:before="0" w:after="0" w:line="240" w:lineRule="auto"/>
              <w:jc w:val="left"/>
              <w:rPr>
                <w:rFonts w:ascii="Calibri" w:hAnsi="Calibri" w:cs="Calibri"/>
                <w:b/>
                <w:bCs/>
                <w:sz w:val="16"/>
                <w:szCs w:val="16"/>
              </w:rPr>
            </w:pPr>
            <w:r w:rsidRPr="006240A7">
              <w:rPr>
                <w:rFonts w:ascii="Calibri" w:hAnsi="Calibri" w:cs="Calibri"/>
                <w:szCs w:val="22"/>
              </w:rPr>
              <w:t> </w:t>
            </w:r>
          </w:p>
        </w:tc>
        <w:tc>
          <w:tcPr>
            <w:tcW w:w="1359" w:type="dxa"/>
            <w:tcBorders>
              <w:top w:val="single" w:sz="8" w:space="0" w:color="BFBFBF"/>
              <w:left w:val="nil"/>
              <w:right w:val="single" w:sz="8" w:space="0" w:color="BFBFBF"/>
            </w:tcBorders>
            <w:shd w:val="clear" w:color="000000" w:fill="F2F2F2"/>
            <w:hideMark/>
          </w:tcPr>
          <w:p w14:paraId="3427E997"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Szacowany</w:t>
            </w:r>
          </w:p>
          <w:p w14:paraId="7A391F77"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wkład UE</w:t>
            </w:r>
          </w:p>
          <w:p w14:paraId="7C7921B8"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 xml:space="preserve">(PLN) </w:t>
            </w:r>
          </w:p>
          <w:p w14:paraId="4E0F9C09" w14:textId="77777777" w:rsidR="0098054C" w:rsidRPr="006240A7" w:rsidRDefault="0098054C" w:rsidP="006240A7">
            <w:pPr>
              <w:spacing w:before="0" w:after="0" w:line="240" w:lineRule="auto"/>
              <w:jc w:val="left"/>
              <w:rPr>
                <w:rFonts w:ascii="Calibri" w:hAnsi="Calibri" w:cs="Calibri"/>
                <w:szCs w:val="22"/>
              </w:rPr>
            </w:pPr>
            <w:r w:rsidRPr="006240A7">
              <w:rPr>
                <w:rFonts w:ascii="Calibri" w:hAnsi="Calibri" w:cs="Calibri"/>
                <w:szCs w:val="22"/>
              </w:rPr>
              <w:t> </w:t>
            </w:r>
          </w:p>
          <w:p w14:paraId="1BCC820E" w14:textId="47E1D96A" w:rsidR="0098054C" w:rsidRPr="006240A7" w:rsidRDefault="0098054C" w:rsidP="006240A7">
            <w:pPr>
              <w:spacing w:before="0" w:after="0" w:line="240" w:lineRule="auto"/>
              <w:jc w:val="left"/>
              <w:rPr>
                <w:rFonts w:ascii="Calibri" w:hAnsi="Calibri" w:cs="Calibri"/>
                <w:b/>
                <w:bCs/>
                <w:sz w:val="16"/>
                <w:szCs w:val="16"/>
              </w:rPr>
            </w:pPr>
            <w:r w:rsidRPr="006240A7">
              <w:rPr>
                <w:rFonts w:ascii="Calibri" w:hAnsi="Calibri" w:cs="Calibri"/>
                <w:szCs w:val="22"/>
              </w:rPr>
              <w:t> </w:t>
            </w:r>
          </w:p>
        </w:tc>
        <w:tc>
          <w:tcPr>
            <w:tcW w:w="1193" w:type="dxa"/>
            <w:tcBorders>
              <w:top w:val="single" w:sz="8" w:space="0" w:color="BFBFBF"/>
              <w:left w:val="nil"/>
              <w:right w:val="single" w:sz="8" w:space="0" w:color="BFBFBF"/>
            </w:tcBorders>
            <w:shd w:val="clear" w:color="000000" w:fill="F2F2F2"/>
            <w:hideMark/>
          </w:tcPr>
          <w:p w14:paraId="577418DF"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Przewidywany</w:t>
            </w:r>
          </w:p>
          <w:p w14:paraId="1BEB1282"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termin złożenia</w:t>
            </w:r>
          </w:p>
          <w:p w14:paraId="2431C37E"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wniosku</w:t>
            </w:r>
          </w:p>
          <w:p w14:paraId="24259071"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o dofinansowanie</w:t>
            </w:r>
          </w:p>
          <w:p w14:paraId="0FA60285" w14:textId="50230675"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 xml:space="preserve">(kwartał/rok) </w:t>
            </w:r>
          </w:p>
        </w:tc>
        <w:tc>
          <w:tcPr>
            <w:tcW w:w="1701" w:type="dxa"/>
            <w:tcBorders>
              <w:top w:val="single" w:sz="8" w:space="0" w:color="BFBFBF"/>
              <w:left w:val="nil"/>
              <w:right w:val="single" w:sz="8" w:space="0" w:color="BFBFBF"/>
            </w:tcBorders>
            <w:shd w:val="clear" w:color="000000" w:fill="F2F2F2"/>
            <w:hideMark/>
          </w:tcPr>
          <w:p w14:paraId="3E1E3E5C"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Wiązka projektów</w:t>
            </w:r>
          </w:p>
          <w:p w14:paraId="294B3088"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 xml:space="preserve">(nazwa) </w:t>
            </w:r>
          </w:p>
          <w:p w14:paraId="44919478" w14:textId="77777777" w:rsidR="0098054C" w:rsidRPr="006240A7" w:rsidRDefault="0098054C" w:rsidP="006240A7">
            <w:pPr>
              <w:spacing w:before="0" w:after="0" w:line="240" w:lineRule="auto"/>
              <w:jc w:val="left"/>
              <w:rPr>
                <w:rFonts w:ascii="Calibri" w:hAnsi="Calibri" w:cs="Calibri"/>
                <w:szCs w:val="22"/>
              </w:rPr>
            </w:pPr>
            <w:r w:rsidRPr="006240A7">
              <w:rPr>
                <w:rFonts w:ascii="Calibri" w:hAnsi="Calibri" w:cs="Calibri"/>
                <w:szCs w:val="22"/>
              </w:rPr>
              <w:t> </w:t>
            </w:r>
          </w:p>
          <w:p w14:paraId="1FF988E0" w14:textId="77777777" w:rsidR="0098054C" w:rsidRPr="006240A7" w:rsidRDefault="0098054C" w:rsidP="006240A7">
            <w:pPr>
              <w:spacing w:before="0" w:after="0" w:line="240" w:lineRule="auto"/>
              <w:jc w:val="left"/>
              <w:rPr>
                <w:rFonts w:ascii="Calibri" w:hAnsi="Calibri" w:cs="Calibri"/>
                <w:szCs w:val="22"/>
              </w:rPr>
            </w:pPr>
            <w:r w:rsidRPr="006240A7">
              <w:rPr>
                <w:rFonts w:ascii="Calibri" w:hAnsi="Calibri" w:cs="Calibri"/>
                <w:szCs w:val="22"/>
              </w:rPr>
              <w:t> </w:t>
            </w:r>
          </w:p>
          <w:p w14:paraId="6EBB5AF7" w14:textId="4304C594" w:rsidR="0098054C" w:rsidRPr="006240A7" w:rsidRDefault="0098054C" w:rsidP="006240A7">
            <w:pPr>
              <w:spacing w:before="0" w:after="0" w:line="240" w:lineRule="auto"/>
              <w:jc w:val="left"/>
              <w:rPr>
                <w:rFonts w:ascii="Calibri" w:hAnsi="Calibri" w:cs="Calibri"/>
                <w:b/>
                <w:bCs/>
                <w:sz w:val="16"/>
                <w:szCs w:val="16"/>
              </w:rPr>
            </w:pPr>
            <w:r w:rsidRPr="006240A7">
              <w:rPr>
                <w:rFonts w:ascii="Calibri" w:hAnsi="Calibri" w:cs="Calibri"/>
                <w:szCs w:val="22"/>
              </w:rPr>
              <w:t> </w:t>
            </w:r>
          </w:p>
        </w:tc>
      </w:tr>
      <w:tr w:rsidR="006240A7" w:rsidRPr="006240A7" w14:paraId="6B8147B4"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7EC62E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w:t>
            </w:r>
          </w:p>
        </w:tc>
        <w:tc>
          <w:tcPr>
            <w:tcW w:w="1591" w:type="dxa"/>
            <w:tcBorders>
              <w:top w:val="nil"/>
              <w:left w:val="nil"/>
              <w:bottom w:val="single" w:sz="8" w:space="0" w:color="BFBFBF"/>
              <w:right w:val="single" w:sz="8" w:space="0" w:color="BFBFBF"/>
            </w:tcBorders>
            <w:shd w:val="clear" w:color="auto" w:fill="auto"/>
            <w:vAlign w:val="center"/>
            <w:hideMark/>
          </w:tcPr>
          <w:p w14:paraId="329A7EF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FEDS.02.06 Gospodarka ściekowa - ZIT</w:t>
            </w:r>
          </w:p>
        </w:tc>
        <w:tc>
          <w:tcPr>
            <w:tcW w:w="1700" w:type="dxa"/>
            <w:tcBorders>
              <w:top w:val="nil"/>
              <w:left w:val="nil"/>
              <w:bottom w:val="single" w:sz="8" w:space="0" w:color="BFBFBF"/>
              <w:right w:val="single" w:sz="8" w:space="0" w:color="BFBFBF"/>
            </w:tcBorders>
            <w:shd w:val="clear" w:color="auto" w:fill="auto"/>
            <w:vAlign w:val="center"/>
            <w:hideMark/>
          </w:tcPr>
          <w:p w14:paraId="6C05EE7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Rozbudowa sieci kanalizacyjnej na terenie miasta Lubawka</w:t>
            </w:r>
          </w:p>
        </w:tc>
        <w:tc>
          <w:tcPr>
            <w:tcW w:w="1355" w:type="dxa"/>
            <w:tcBorders>
              <w:top w:val="nil"/>
              <w:left w:val="nil"/>
              <w:bottom w:val="single" w:sz="8" w:space="0" w:color="BFBFBF"/>
              <w:right w:val="single" w:sz="8" w:space="0" w:color="BFBFBF"/>
            </w:tcBorders>
            <w:shd w:val="clear" w:color="auto" w:fill="auto"/>
            <w:vAlign w:val="center"/>
            <w:hideMark/>
          </w:tcPr>
          <w:p w14:paraId="3A9B686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Lubawka</w:t>
            </w:r>
          </w:p>
        </w:tc>
        <w:tc>
          <w:tcPr>
            <w:tcW w:w="3607" w:type="dxa"/>
            <w:tcBorders>
              <w:top w:val="nil"/>
              <w:left w:val="nil"/>
              <w:bottom w:val="single" w:sz="8" w:space="0" w:color="BFBFBF"/>
              <w:right w:val="single" w:sz="8" w:space="0" w:color="BFBFBF"/>
            </w:tcBorders>
            <w:shd w:val="clear" w:color="auto" w:fill="auto"/>
            <w:vAlign w:val="center"/>
            <w:hideMark/>
          </w:tcPr>
          <w:p w14:paraId="7700675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dostępności mieszkańców Lubawki do sieci kanalizacyjnej. Realizacja projektu pozytywnie wpłynie na stan środowiska naturalnego, co jest ważne z punktu widzenia potencjału turystycznego. </w:t>
            </w:r>
          </w:p>
        </w:tc>
        <w:tc>
          <w:tcPr>
            <w:tcW w:w="1417" w:type="dxa"/>
            <w:tcBorders>
              <w:top w:val="nil"/>
              <w:left w:val="nil"/>
              <w:bottom w:val="single" w:sz="8" w:space="0" w:color="BFBFBF"/>
              <w:right w:val="single" w:sz="8" w:space="0" w:color="BFBFBF"/>
            </w:tcBorders>
            <w:shd w:val="clear" w:color="auto" w:fill="auto"/>
            <w:vAlign w:val="center"/>
            <w:hideMark/>
          </w:tcPr>
          <w:p w14:paraId="658887F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450 000,00</w:t>
            </w:r>
          </w:p>
        </w:tc>
        <w:tc>
          <w:tcPr>
            <w:tcW w:w="1359" w:type="dxa"/>
            <w:tcBorders>
              <w:top w:val="nil"/>
              <w:left w:val="nil"/>
              <w:bottom w:val="single" w:sz="8" w:space="0" w:color="BFBFBF"/>
              <w:right w:val="single" w:sz="8" w:space="0" w:color="BFBFBF"/>
            </w:tcBorders>
            <w:shd w:val="clear" w:color="auto" w:fill="auto"/>
            <w:vAlign w:val="center"/>
            <w:hideMark/>
          </w:tcPr>
          <w:p w14:paraId="41D4B3D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315 000,00</w:t>
            </w:r>
          </w:p>
        </w:tc>
        <w:tc>
          <w:tcPr>
            <w:tcW w:w="1193" w:type="dxa"/>
            <w:tcBorders>
              <w:top w:val="nil"/>
              <w:left w:val="nil"/>
              <w:bottom w:val="single" w:sz="8" w:space="0" w:color="BFBFBF"/>
              <w:right w:val="single" w:sz="8" w:space="0" w:color="BFBFBF"/>
            </w:tcBorders>
            <w:shd w:val="clear" w:color="auto" w:fill="auto"/>
            <w:vAlign w:val="center"/>
            <w:hideMark/>
          </w:tcPr>
          <w:p w14:paraId="180355C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III/2024</w:t>
            </w:r>
          </w:p>
        </w:tc>
        <w:tc>
          <w:tcPr>
            <w:tcW w:w="1701" w:type="dxa"/>
            <w:tcBorders>
              <w:top w:val="nil"/>
              <w:left w:val="nil"/>
              <w:bottom w:val="single" w:sz="8" w:space="0" w:color="BFBFBF"/>
              <w:right w:val="single" w:sz="8" w:space="0" w:color="BFBFBF"/>
            </w:tcBorders>
            <w:shd w:val="clear" w:color="auto" w:fill="auto"/>
            <w:vAlign w:val="center"/>
            <w:hideMark/>
          </w:tcPr>
          <w:p w14:paraId="52FDBE7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44E1F409" w14:textId="77777777" w:rsidTr="00BF5CC7">
        <w:trPr>
          <w:trHeight w:val="18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9A8A81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w:t>
            </w:r>
          </w:p>
        </w:tc>
        <w:tc>
          <w:tcPr>
            <w:tcW w:w="1591" w:type="dxa"/>
            <w:tcBorders>
              <w:top w:val="nil"/>
              <w:left w:val="nil"/>
              <w:bottom w:val="single" w:sz="8" w:space="0" w:color="BFBFBF"/>
              <w:right w:val="single" w:sz="8" w:space="0" w:color="BFBFBF"/>
            </w:tcBorders>
            <w:shd w:val="clear" w:color="auto" w:fill="auto"/>
            <w:vAlign w:val="center"/>
            <w:hideMark/>
          </w:tcPr>
          <w:p w14:paraId="36467E1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FEDS.02.08 Efektywność energetyczna w budynkach publicznych - ZIT</w:t>
            </w:r>
          </w:p>
        </w:tc>
        <w:tc>
          <w:tcPr>
            <w:tcW w:w="1700" w:type="dxa"/>
            <w:tcBorders>
              <w:top w:val="nil"/>
              <w:left w:val="nil"/>
              <w:bottom w:val="single" w:sz="8" w:space="0" w:color="BFBFBF"/>
              <w:right w:val="single" w:sz="8" w:space="0" w:color="BFBFBF"/>
            </w:tcBorders>
            <w:shd w:val="clear" w:color="auto" w:fill="auto"/>
            <w:vAlign w:val="center"/>
            <w:hideMark/>
          </w:tcPr>
          <w:p w14:paraId="4960D1A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 redukcja emisji gazów cieplarnianych na obszarze Aglomeracji Wałbrzyskiej poprzez termomodernizację budynków użyteczności publicznej na terenie Gminy Jawor</w:t>
            </w:r>
          </w:p>
        </w:tc>
        <w:tc>
          <w:tcPr>
            <w:tcW w:w="1355" w:type="dxa"/>
            <w:tcBorders>
              <w:top w:val="nil"/>
              <w:left w:val="nil"/>
              <w:bottom w:val="single" w:sz="8" w:space="0" w:color="BFBFBF"/>
              <w:right w:val="single" w:sz="8" w:space="0" w:color="BFBFBF"/>
            </w:tcBorders>
            <w:shd w:val="clear" w:color="auto" w:fill="auto"/>
            <w:vAlign w:val="center"/>
            <w:hideMark/>
          </w:tcPr>
          <w:p w14:paraId="22572F6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Jawor</w:t>
            </w:r>
          </w:p>
        </w:tc>
        <w:tc>
          <w:tcPr>
            <w:tcW w:w="3607" w:type="dxa"/>
            <w:tcBorders>
              <w:top w:val="nil"/>
              <w:left w:val="nil"/>
              <w:bottom w:val="single" w:sz="8" w:space="0" w:color="BFBFBF"/>
              <w:right w:val="single" w:sz="8" w:space="0" w:color="BFBFBF"/>
            </w:tcBorders>
            <w:shd w:val="clear" w:color="auto" w:fill="auto"/>
            <w:vAlign w:val="center"/>
            <w:hideMark/>
          </w:tcPr>
          <w:p w14:paraId="05C296C8" w14:textId="77777777" w:rsidR="006240A7" w:rsidRPr="006240A7" w:rsidRDefault="006240A7" w:rsidP="006240A7">
            <w:pPr>
              <w:spacing w:before="0" w:after="0" w:line="240" w:lineRule="auto"/>
              <w:jc w:val="left"/>
              <w:rPr>
                <w:rFonts w:ascii="Calibri" w:hAnsi="Calibri" w:cs="Calibri"/>
                <w:sz w:val="16"/>
                <w:szCs w:val="16"/>
              </w:rPr>
            </w:pPr>
            <w:r w:rsidRPr="006240A7">
              <w:rPr>
                <w:rFonts w:ascii="Calibri" w:hAnsi="Calibri" w:cs="Calibri"/>
                <w:sz w:val="16"/>
                <w:szCs w:val="16"/>
              </w:rPr>
              <w:t xml:space="preserve">Celem głównym projektu jest zwiększenie efektywności energetycznej sektora użyteczności publicznej w Gminie Jawor oraz pełnienie roli we wdrażaniu rozwiązań gospodarki niskoemisyjnej poprzez realizację projektu polegającego na kompleksowej termomodernizacji zabytkowego Ratusza, budynku użyteczności publicznej, Urzędu Miejskiego w Gminie Jawor etapu I. </w:t>
            </w:r>
          </w:p>
        </w:tc>
        <w:tc>
          <w:tcPr>
            <w:tcW w:w="1417" w:type="dxa"/>
            <w:tcBorders>
              <w:top w:val="nil"/>
              <w:left w:val="nil"/>
              <w:bottom w:val="single" w:sz="8" w:space="0" w:color="BFBFBF"/>
              <w:right w:val="single" w:sz="8" w:space="0" w:color="BFBFBF"/>
            </w:tcBorders>
            <w:shd w:val="clear" w:color="auto" w:fill="auto"/>
            <w:vAlign w:val="center"/>
            <w:hideMark/>
          </w:tcPr>
          <w:p w14:paraId="151F1CA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6 404 040,00</w:t>
            </w:r>
          </w:p>
        </w:tc>
        <w:tc>
          <w:tcPr>
            <w:tcW w:w="1359" w:type="dxa"/>
            <w:tcBorders>
              <w:top w:val="nil"/>
              <w:left w:val="nil"/>
              <w:bottom w:val="single" w:sz="8" w:space="0" w:color="BFBFBF"/>
              <w:right w:val="single" w:sz="8" w:space="0" w:color="BFBFBF"/>
            </w:tcBorders>
            <w:shd w:val="clear" w:color="auto" w:fill="auto"/>
            <w:vAlign w:val="center"/>
            <w:hideMark/>
          </w:tcPr>
          <w:p w14:paraId="659AC34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4 124 047,00</w:t>
            </w:r>
          </w:p>
        </w:tc>
        <w:tc>
          <w:tcPr>
            <w:tcW w:w="1193" w:type="dxa"/>
            <w:tcBorders>
              <w:top w:val="nil"/>
              <w:left w:val="nil"/>
              <w:bottom w:val="single" w:sz="8" w:space="0" w:color="BFBFBF"/>
              <w:right w:val="single" w:sz="8" w:space="0" w:color="BFBFBF"/>
            </w:tcBorders>
            <w:shd w:val="clear" w:color="auto" w:fill="auto"/>
            <w:vAlign w:val="center"/>
            <w:hideMark/>
          </w:tcPr>
          <w:p w14:paraId="7D43473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191139C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4E3C71BF"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B5BE35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w:t>
            </w:r>
          </w:p>
        </w:tc>
        <w:tc>
          <w:tcPr>
            <w:tcW w:w="1591" w:type="dxa"/>
            <w:tcBorders>
              <w:top w:val="nil"/>
              <w:left w:val="nil"/>
              <w:bottom w:val="single" w:sz="8" w:space="0" w:color="BFBFBF"/>
              <w:right w:val="single" w:sz="8" w:space="0" w:color="BFBFBF"/>
            </w:tcBorders>
            <w:shd w:val="clear" w:color="auto" w:fill="auto"/>
            <w:vAlign w:val="center"/>
            <w:hideMark/>
          </w:tcPr>
          <w:p w14:paraId="7F2CA9C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FEDS.02.08 Efektywność energetyczna w budynkach publicznych - ZIT</w:t>
            </w:r>
          </w:p>
        </w:tc>
        <w:tc>
          <w:tcPr>
            <w:tcW w:w="1700" w:type="dxa"/>
            <w:tcBorders>
              <w:top w:val="nil"/>
              <w:left w:val="nil"/>
              <w:bottom w:val="single" w:sz="8" w:space="0" w:color="BFBFBF"/>
              <w:right w:val="single" w:sz="8" w:space="0" w:color="BFBFBF"/>
            </w:tcBorders>
            <w:shd w:val="clear" w:color="auto" w:fill="auto"/>
            <w:vAlign w:val="center"/>
            <w:hideMark/>
          </w:tcPr>
          <w:p w14:paraId="6F798A0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budynku demonstracyjnego pełniącego funkcję przedszkola gminnego w gminie Paszowice</w:t>
            </w:r>
          </w:p>
        </w:tc>
        <w:tc>
          <w:tcPr>
            <w:tcW w:w="1355" w:type="dxa"/>
            <w:tcBorders>
              <w:top w:val="nil"/>
              <w:left w:val="nil"/>
              <w:bottom w:val="single" w:sz="8" w:space="0" w:color="BFBFBF"/>
              <w:right w:val="single" w:sz="8" w:space="0" w:color="BFBFBF"/>
            </w:tcBorders>
            <w:shd w:val="clear" w:color="auto" w:fill="auto"/>
            <w:vAlign w:val="center"/>
            <w:hideMark/>
          </w:tcPr>
          <w:p w14:paraId="24B1603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Paszowice</w:t>
            </w:r>
          </w:p>
        </w:tc>
        <w:tc>
          <w:tcPr>
            <w:tcW w:w="3607" w:type="dxa"/>
            <w:tcBorders>
              <w:top w:val="nil"/>
              <w:left w:val="nil"/>
              <w:bottom w:val="single" w:sz="8" w:space="0" w:color="BFBFBF"/>
              <w:right w:val="single" w:sz="8" w:space="0" w:color="BFBFBF"/>
            </w:tcBorders>
            <w:shd w:val="clear" w:color="auto" w:fill="auto"/>
            <w:vAlign w:val="center"/>
            <w:hideMark/>
          </w:tcPr>
          <w:p w14:paraId="43C451C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budowa budynku demonstracyjnego pełniącego funkcję przedszkola gminnego - projekt pilotażowy, zawierający m.in. elementy edukacyjne. Budowa nowego budynku (zapotrzebowanie na ciepło </w:t>
            </w:r>
            <w:proofErr w:type="spellStart"/>
            <w:r w:rsidRPr="006240A7">
              <w:rPr>
                <w:rFonts w:ascii="Calibri" w:hAnsi="Calibri" w:cs="Calibri"/>
                <w:sz w:val="16"/>
                <w:szCs w:val="16"/>
              </w:rPr>
              <w:t>EPh+W</w:t>
            </w:r>
            <w:proofErr w:type="spellEnd"/>
            <w:r w:rsidRPr="006240A7">
              <w:rPr>
                <w:rFonts w:ascii="Calibri" w:hAnsi="Calibri" w:cs="Calibri"/>
                <w:sz w:val="16"/>
                <w:szCs w:val="16"/>
              </w:rPr>
              <w:t xml:space="preserve"> nie więcej niż 15 kWh/m2/rok)</w:t>
            </w:r>
          </w:p>
        </w:tc>
        <w:tc>
          <w:tcPr>
            <w:tcW w:w="1417" w:type="dxa"/>
            <w:tcBorders>
              <w:top w:val="nil"/>
              <w:left w:val="nil"/>
              <w:bottom w:val="single" w:sz="8" w:space="0" w:color="BFBFBF"/>
              <w:right w:val="single" w:sz="8" w:space="0" w:color="BFBFBF"/>
            </w:tcBorders>
            <w:shd w:val="clear" w:color="auto" w:fill="auto"/>
            <w:vAlign w:val="center"/>
            <w:hideMark/>
          </w:tcPr>
          <w:p w14:paraId="5D82238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4 470 257,00</w:t>
            </w:r>
          </w:p>
        </w:tc>
        <w:tc>
          <w:tcPr>
            <w:tcW w:w="1359" w:type="dxa"/>
            <w:tcBorders>
              <w:top w:val="nil"/>
              <w:left w:val="nil"/>
              <w:bottom w:val="single" w:sz="8" w:space="0" w:color="BFBFBF"/>
              <w:right w:val="single" w:sz="8" w:space="0" w:color="BFBFBF"/>
            </w:tcBorders>
            <w:shd w:val="clear" w:color="auto" w:fill="auto"/>
            <w:vAlign w:val="center"/>
            <w:hideMark/>
          </w:tcPr>
          <w:p w14:paraId="649A8D0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3 129 179,00</w:t>
            </w:r>
          </w:p>
        </w:tc>
        <w:tc>
          <w:tcPr>
            <w:tcW w:w="1193" w:type="dxa"/>
            <w:tcBorders>
              <w:top w:val="nil"/>
              <w:left w:val="nil"/>
              <w:bottom w:val="single" w:sz="8" w:space="0" w:color="BFBFBF"/>
              <w:right w:val="single" w:sz="8" w:space="0" w:color="BFBFBF"/>
            </w:tcBorders>
            <w:shd w:val="clear" w:color="auto" w:fill="auto"/>
            <w:vAlign w:val="center"/>
            <w:hideMark/>
          </w:tcPr>
          <w:p w14:paraId="1821E16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66CFD57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0749554F"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FE4857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w:t>
            </w:r>
          </w:p>
        </w:tc>
        <w:tc>
          <w:tcPr>
            <w:tcW w:w="1591" w:type="dxa"/>
            <w:tcBorders>
              <w:top w:val="nil"/>
              <w:left w:val="nil"/>
              <w:bottom w:val="single" w:sz="8" w:space="0" w:color="BFBFBF"/>
              <w:right w:val="single" w:sz="8" w:space="0" w:color="BFBFBF"/>
            </w:tcBorders>
            <w:shd w:val="clear" w:color="auto" w:fill="auto"/>
            <w:vAlign w:val="center"/>
            <w:hideMark/>
          </w:tcPr>
          <w:p w14:paraId="7CE1720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FEDS.02.08 Efektywność energetyczna w budynkach publicznych - ZIT</w:t>
            </w:r>
          </w:p>
        </w:tc>
        <w:tc>
          <w:tcPr>
            <w:tcW w:w="1700" w:type="dxa"/>
            <w:tcBorders>
              <w:top w:val="nil"/>
              <w:left w:val="nil"/>
              <w:bottom w:val="single" w:sz="8" w:space="0" w:color="BFBFBF"/>
              <w:right w:val="single" w:sz="8" w:space="0" w:color="BFBFBF"/>
            </w:tcBorders>
            <w:shd w:val="clear" w:color="auto" w:fill="auto"/>
            <w:vAlign w:val="center"/>
            <w:hideMark/>
          </w:tcPr>
          <w:p w14:paraId="6FE09F8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Termomodernizacja budynku Domu Kultury z Biblioteką w Krzeszowie wraz z wymianą wysokoemisyjnego źródła ciepła</w:t>
            </w:r>
          </w:p>
        </w:tc>
        <w:tc>
          <w:tcPr>
            <w:tcW w:w="1355" w:type="dxa"/>
            <w:tcBorders>
              <w:top w:val="nil"/>
              <w:left w:val="nil"/>
              <w:bottom w:val="single" w:sz="8" w:space="0" w:color="BFBFBF"/>
              <w:right w:val="single" w:sz="8" w:space="0" w:color="BFBFBF"/>
            </w:tcBorders>
            <w:shd w:val="clear" w:color="auto" w:fill="auto"/>
            <w:vAlign w:val="center"/>
            <w:hideMark/>
          </w:tcPr>
          <w:p w14:paraId="175408C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Kamienna Góra</w:t>
            </w:r>
          </w:p>
        </w:tc>
        <w:tc>
          <w:tcPr>
            <w:tcW w:w="3607" w:type="dxa"/>
            <w:tcBorders>
              <w:top w:val="nil"/>
              <w:left w:val="nil"/>
              <w:bottom w:val="single" w:sz="8" w:space="0" w:color="BFBFBF"/>
              <w:right w:val="single" w:sz="8" w:space="0" w:color="BFBFBF"/>
            </w:tcBorders>
            <w:shd w:val="clear" w:color="auto" w:fill="auto"/>
            <w:vAlign w:val="center"/>
            <w:hideMark/>
          </w:tcPr>
          <w:p w14:paraId="0DE1B04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redukcja emisji szkodliwych substancji pochodzących z niskiej emisji budynku instytucji kultury objętego projektem, zwiększenie efektywności energetycznej tego budynku wraz ze zmniejszeniem jego zapotrzebowania na energię, a w konsekwencji również zmniejszenie kosztów eksploatacyjnych budynku co pozwoli na likwidację części barier rozwojowych instytucji kultury.</w:t>
            </w:r>
          </w:p>
        </w:tc>
        <w:tc>
          <w:tcPr>
            <w:tcW w:w="1417" w:type="dxa"/>
            <w:tcBorders>
              <w:top w:val="nil"/>
              <w:left w:val="nil"/>
              <w:bottom w:val="single" w:sz="8" w:space="0" w:color="BFBFBF"/>
              <w:right w:val="single" w:sz="8" w:space="0" w:color="BFBFBF"/>
            </w:tcBorders>
            <w:shd w:val="clear" w:color="auto" w:fill="auto"/>
            <w:vAlign w:val="center"/>
            <w:hideMark/>
          </w:tcPr>
          <w:p w14:paraId="26357D6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3 500 000,00</w:t>
            </w:r>
          </w:p>
        </w:tc>
        <w:tc>
          <w:tcPr>
            <w:tcW w:w="1359" w:type="dxa"/>
            <w:tcBorders>
              <w:top w:val="nil"/>
              <w:left w:val="nil"/>
              <w:bottom w:val="single" w:sz="8" w:space="0" w:color="BFBFBF"/>
              <w:right w:val="single" w:sz="8" w:space="0" w:color="BFBFBF"/>
            </w:tcBorders>
            <w:shd w:val="clear" w:color="auto" w:fill="auto"/>
            <w:vAlign w:val="center"/>
            <w:hideMark/>
          </w:tcPr>
          <w:p w14:paraId="6D187C7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2 090 900,00</w:t>
            </w:r>
          </w:p>
        </w:tc>
        <w:tc>
          <w:tcPr>
            <w:tcW w:w="1193" w:type="dxa"/>
            <w:tcBorders>
              <w:top w:val="nil"/>
              <w:left w:val="nil"/>
              <w:bottom w:val="single" w:sz="8" w:space="0" w:color="BFBFBF"/>
              <w:right w:val="single" w:sz="8" w:space="0" w:color="BFBFBF"/>
            </w:tcBorders>
            <w:shd w:val="clear" w:color="auto" w:fill="auto"/>
            <w:vAlign w:val="center"/>
            <w:hideMark/>
          </w:tcPr>
          <w:p w14:paraId="5F6B7C8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39943F3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5BAD7A67"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35A59A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w:t>
            </w:r>
          </w:p>
        </w:tc>
        <w:tc>
          <w:tcPr>
            <w:tcW w:w="1591" w:type="dxa"/>
            <w:tcBorders>
              <w:top w:val="nil"/>
              <w:left w:val="nil"/>
              <w:bottom w:val="single" w:sz="8" w:space="0" w:color="BFBFBF"/>
              <w:right w:val="single" w:sz="8" w:space="0" w:color="BFBFBF"/>
            </w:tcBorders>
            <w:shd w:val="clear" w:color="auto" w:fill="auto"/>
            <w:vAlign w:val="center"/>
            <w:hideMark/>
          </w:tcPr>
          <w:p w14:paraId="5C2DCD4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642921C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Przywracanie i wzmocnienie usług ekosystemowych ogólnodostępnych terenów zielonych w Gminie Jaworzyna Śląska</w:t>
            </w:r>
          </w:p>
        </w:tc>
        <w:tc>
          <w:tcPr>
            <w:tcW w:w="1355" w:type="dxa"/>
            <w:tcBorders>
              <w:top w:val="nil"/>
              <w:left w:val="nil"/>
              <w:bottom w:val="single" w:sz="8" w:space="0" w:color="BFBFBF"/>
              <w:right w:val="single" w:sz="8" w:space="0" w:color="BFBFBF"/>
            </w:tcBorders>
            <w:shd w:val="clear" w:color="auto" w:fill="auto"/>
            <w:vAlign w:val="center"/>
            <w:hideMark/>
          </w:tcPr>
          <w:p w14:paraId="19022C0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Jaworzyna Śląska</w:t>
            </w:r>
          </w:p>
        </w:tc>
        <w:tc>
          <w:tcPr>
            <w:tcW w:w="3607" w:type="dxa"/>
            <w:tcBorders>
              <w:top w:val="nil"/>
              <w:left w:val="nil"/>
              <w:bottom w:val="single" w:sz="8" w:space="0" w:color="BFBFBF"/>
              <w:right w:val="single" w:sz="8" w:space="0" w:color="BFBFBF"/>
            </w:tcBorders>
            <w:shd w:val="clear" w:color="auto" w:fill="auto"/>
            <w:vAlign w:val="center"/>
            <w:hideMark/>
          </w:tcPr>
          <w:p w14:paraId="03600D1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Głównym założeniem projektu jest przywrócenie i wzmocnienie usług ekosystemowych w ramach zielonej i niebieskiej infrastruktury na terenach miejskich i ich obszarach funkcjonalnych na terenie Gminy Jaworzyna Śląska poprzez rozwój ogólnodostępnych terenów zielonych, m.in. parków. </w:t>
            </w:r>
          </w:p>
        </w:tc>
        <w:tc>
          <w:tcPr>
            <w:tcW w:w="1417" w:type="dxa"/>
            <w:tcBorders>
              <w:top w:val="nil"/>
              <w:left w:val="nil"/>
              <w:bottom w:val="single" w:sz="8" w:space="0" w:color="BFBFBF"/>
              <w:right w:val="single" w:sz="8" w:space="0" w:color="BFBFBF"/>
            </w:tcBorders>
            <w:shd w:val="clear" w:color="auto" w:fill="auto"/>
            <w:vAlign w:val="center"/>
            <w:hideMark/>
          </w:tcPr>
          <w:p w14:paraId="16E3118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2 781 686,00</w:t>
            </w:r>
          </w:p>
        </w:tc>
        <w:tc>
          <w:tcPr>
            <w:tcW w:w="1359" w:type="dxa"/>
            <w:tcBorders>
              <w:top w:val="nil"/>
              <w:left w:val="nil"/>
              <w:bottom w:val="single" w:sz="8" w:space="0" w:color="BFBFBF"/>
              <w:right w:val="single" w:sz="8" w:space="0" w:color="BFBFBF"/>
            </w:tcBorders>
            <w:shd w:val="clear" w:color="auto" w:fill="auto"/>
            <w:vAlign w:val="center"/>
            <w:hideMark/>
          </w:tcPr>
          <w:p w14:paraId="20256B8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1 947 180,00</w:t>
            </w:r>
          </w:p>
        </w:tc>
        <w:tc>
          <w:tcPr>
            <w:tcW w:w="1193" w:type="dxa"/>
            <w:tcBorders>
              <w:top w:val="nil"/>
              <w:left w:val="nil"/>
              <w:bottom w:val="single" w:sz="8" w:space="0" w:color="BFBFBF"/>
              <w:right w:val="single" w:sz="8" w:space="0" w:color="BFBFBF"/>
            </w:tcBorders>
            <w:shd w:val="clear" w:color="auto" w:fill="auto"/>
            <w:vAlign w:val="center"/>
            <w:hideMark/>
          </w:tcPr>
          <w:p w14:paraId="5699CB1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III/2026</w:t>
            </w:r>
          </w:p>
        </w:tc>
        <w:tc>
          <w:tcPr>
            <w:tcW w:w="1701" w:type="dxa"/>
            <w:tcBorders>
              <w:top w:val="nil"/>
              <w:left w:val="nil"/>
              <w:bottom w:val="single" w:sz="8" w:space="0" w:color="BFBFBF"/>
              <w:right w:val="single" w:sz="8" w:space="0" w:color="BFBFBF"/>
            </w:tcBorders>
            <w:shd w:val="clear" w:color="auto" w:fill="auto"/>
            <w:vAlign w:val="center"/>
            <w:hideMark/>
          </w:tcPr>
          <w:p w14:paraId="6511170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5A378F13"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93D9BD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w:t>
            </w:r>
          </w:p>
        </w:tc>
        <w:tc>
          <w:tcPr>
            <w:tcW w:w="1591" w:type="dxa"/>
            <w:tcBorders>
              <w:top w:val="nil"/>
              <w:left w:val="nil"/>
              <w:bottom w:val="single" w:sz="8" w:space="0" w:color="BFBFBF"/>
              <w:right w:val="single" w:sz="8" w:space="0" w:color="BFBFBF"/>
            </w:tcBorders>
            <w:shd w:val="clear" w:color="auto" w:fill="auto"/>
            <w:vAlign w:val="center"/>
            <w:hideMark/>
          </w:tcPr>
          <w:p w14:paraId="3B91039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45447CD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Zielona infrastruktura w mieście – park, zieleniec, skwer jako miejsca ochrony przyrody i dziedzictwa naturalnego w Lubawce</w:t>
            </w:r>
          </w:p>
        </w:tc>
        <w:tc>
          <w:tcPr>
            <w:tcW w:w="1355" w:type="dxa"/>
            <w:tcBorders>
              <w:top w:val="nil"/>
              <w:left w:val="nil"/>
              <w:bottom w:val="single" w:sz="8" w:space="0" w:color="BFBFBF"/>
              <w:right w:val="single" w:sz="8" w:space="0" w:color="BFBFBF"/>
            </w:tcBorders>
            <w:shd w:val="clear" w:color="auto" w:fill="auto"/>
            <w:vAlign w:val="center"/>
            <w:hideMark/>
          </w:tcPr>
          <w:p w14:paraId="6F75558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Lubawka</w:t>
            </w:r>
          </w:p>
        </w:tc>
        <w:tc>
          <w:tcPr>
            <w:tcW w:w="3607" w:type="dxa"/>
            <w:tcBorders>
              <w:top w:val="nil"/>
              <w:left w:val="nil"/>
              <w:bottom w:val="single" w:sz="8" w:space="0" w:color="BFBFBF"/>
              <w:right w:val="single" w:sz="8" w:space="0" w:color="BFBFBF"/>
            </w:tcBorders>
            <w:shd w:val="clear" w:color="auto" w:fill="auto"/>
            <w:vAlign w:val="center"/>
            <w:hideMark/>
          </w:tcPr>
          <w:p w14:paraId="035E588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Ograniczenie skutków zmian klimatu poprzez rozwój terenów zielonych i bioróżnorodności w mieście Lubawka oraz poprawa środowiska naturalnego i zachowania walorów środowiskowych w mieście Lubawka. </w:t>
            </w:r>
          </w:p>
        </w:tc>
        <w:tc>
          <w:tcPr>
            <w:tcW w:w="1417" w:type="dxa"/>
            <w:tcBorders>
              <w:top w:val="nil"/>
              <w:left w:val="nil"/>
              <w:bottom w:val="single" w:sz="8" w:space="0" w:color="BFBFBF"/>
              <w:right w:val="single" w:sz="8" w:space="0" w:color="BFBFBF"/>
            </w:tcBorders>
            <w:shd w:val="clear" w:color="auto" w:fill="auto"/>
            <w:vAlign w:val="center"/>
            <w:hideMark/>
          </w:tcPr>
          <w:p w14:paraId="5577406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2 182 000,00</w:t>
            </w:r>
          </w:p>
        </w:tc>
        <w:tc>
          <w:tcPr>
            <w:tcW w:w="1359" w:type="dxa"/>
            <w:tcBorders>
              <w:top w:val="nil"/>
              <w:left w:val="nil"/>
              <w:bottom w:val="single" w:sz="8" w:space="0" w:color="BFBFBF"/>
              <w:right w:val="single" w:sz="8" w:space="0" w:color="BFBFBF"/>
            </w:tcBorders>
            <w:shd w:val="clear" w:color="auto" w:fill="auto"/>
            <w:vAlign w:val="center"/>
            <w:hideMark/>
          </w:tcPr>
          <w:p w14:paraId="5AEFB2C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1 527 400,00</w:t>
            </w:r>
          </w:p>
        </w:tc>
        <w:tc>
          <w:tcPr>
            <w:tcW w:w="1193" w:type="dxa"/>
            <w:tcBorders>
              <w:top w:val="nil"/>
              <w:left w:val="nil"/>
              <w:bottom w:val="single" w:sz="8" w:space="0" w:color="BFBFBF"/>
              <w:right w:val="single" w:sz="8" w:space="0" w:color="BFBFBF"/>
            </w:tcBorders>
            <w:shd w:val="clear" w:color="auto" w:fill="auto"/>
            <w:vAlign w:val="center"/>
            <w:hideMark/>
          </w:tcPr>
          <w:p w14:paraId="38AB191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III/2025</w:t>
            </w:r>
          </w:p>
        </w:tc>
        <w:tc>
          <w:tcPr>
            <w:tcW w:w="1701" w:type="dxa"/>
            <w:tcBorders>
              <w:top w:val="nil"/>
              <w:left w:val="nil"/>
              <w:bottom w:val="single" w:sz="8" w:space="0" w:color="BFBFBF"/>
              <w:right w:val="single" w:sz="8" w:space="0" w:color="BFBFBF"/>
            </w:tcBorders>
            <w:shd w:val="clear" w:color="auto" w:fill="auto"/>
            <w:vAlign w:val="center"/>
            <w:hideMark/>
          </w:tcPr>
          <w:p w14:paraId="16EE978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40B5CE09"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078A9D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w:t>
            </w:r>
          </w:p>
        </w:tc>
        <w:tc>
          <w:tcPr>
            <w:tcW w:w="1591" w:type="dxa"/>
            <w:tcBorders>
              <w:top w:val="nil"/>
              <w:left w:val="nil"/>
              <w:bottom w:val="single" w:sz="8" w:space="0" w:color="BFBFBF"/>
              <w:right w:val="single" w:sz="8" w:space="0" w:color="BFBFBF"/>
            </w:tcBorders>
            <w:shd w:val="clear" w:color="auto" w:fill="auto"/>
            <w:vAlign w:val="center"/>
            <w:hideMark/>
          </w:tcPr>
          <w:p w14:paraId="5019549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76CEB50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zielonej i niebieskiej infrastruktury na terenie gmin Partnerstwa Noworudzko – Radkowskiego</w:t>
            </w:r>
          </w:p>
        </w:tc>
        <w:tc>
          <w:tcPr>
            <w:tcW w:w="1355" w:type="dxa"/>
            <w:tcBorders>
              <w:top w:val="nil"/>
              <w:left w:val="nil"/>
              <w:bottom w:val="single" w:sz="8" w:space="0" w:color="BFBFBF"/>
              <w:right w:val="single" w:sz="8" w:space="0" w:color="BFBFBF"/>
            </w:tcBorders>
            <w:shd w:val="clear" w:color="auto" w:fill="auto"/>
            <w:vAlign w:val="center"/>
            <w:hideMark/>
          </w:tcPr>
          <w:p w14:paraId="7304237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Nowa Ruda </w:t>
            </w:r>
          </w:p>
        </w:tc>
        <w:tc>
          <w:tcPr>
            <w:tcW w:w="3607" w:type="dxa"/>
            <w:tcBorders>
              <w:top w:val="nil"/>
              <w:left w:val="nil"/>
              <w:bottom w:val="single" w:sz="8" w:space="0" w:color="BFBFBF"/>
              <w:right w:val="single" w:sz="8" w:space="0" w:color="BFBFBF"/>
            </w:tcBorders>
            <w:shd w:val="clear" w:color="auto" w:fill="auto"/>
            <w:vAlign w:val="center"/>
            <w:hideMark/>
          </w:tcPr>
          <w:p w14:paraId="00D1563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głównym projektu jest zwiększenie zdolności społeczności gmin Partnerstwa Noworudzko – Radkowskiego do łagodzenia zmian klimatu i adaptacji do ich skutków przez szereg działań adaptacyjno-</w:t>
            </w:r>
            <w:proofErr w:type="spellStart"/>
            <w:r w:rsidRPr="006240A7">
              <w:rPr>
                <w:rFonts w:ascii="Calibri" w:hAnsi="Calibri" w:cs="Calibri"/>
                <w:sz w:val="16"/>
                <w:szCs w:val="16"/>
              </w:rPr>
              <w:t>mitygacyjnych</w:t>
            </w:r>
            <w:proofErr w:type="spellEnd"/>
            <w:r w:rsidRPr="006240A7">
              <w:rPr>
                <w:rFonts w:ascii="Calibri" w:hAnsi="Calibri" w:cs="Calibri"/>
                <w:sz w:val="16"/>
                <w:szCs w:val="16"/>
              </w:rPr>
              <w:t xml:space="preserve"> oraz edukacyjno-informacyjnych zaplanowanych w projekcie.</w:t>
            </w:r>
          </w:p>
        </w:tc>
        <w:tc>
          <w:tcPr>
            <w:tcW w:w="1417" w:type="dxa"/>
            <w:tcBorders>
              <w:top w:val="nil"/>
              <w:left w:val="nil"/>
              <w:bottom w:val="single" w:sz="8" w:space="0" w:color="BFBFBF"/>
              <w:right w:val="single" w:sz="8" w:space="0" w:color="BFBFBF"/>
            </w:tcBorders>
            <w:shd w:val="clear" w:color="auto" w:fill="auto"/>
            <w:vAlign w:val="center"/>
            <w:hideMark/>
          </w:tcPr>
          <w:p w14:paraId="79E42DB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8 308 038,00</w:t>
            </w:r>
          </w:p>
        </w:tc>
        <w:tc>
          <w:tcPr>
            <w:tcW w:w="1359" w:type="dxa"/>
            <w:tcBorders>
              <w:top w:val="nil"/>
              <w:left w:val="nil"/>
              <w:bottom w:val="single" w:sz="8" w:space="0" w:color="BFBFBF"/>
              <w:right w:val="single" w:sz="8" w:space="0" w:color="BFBFBF"/>
            </w:tcBorders>
            <w:shd w:val="clear" w:color="auto" w:fill="auto"/>
            <w:vAlign w:val="center"/>
            <w:hideMark/>
          </w:tcPr>
          <w:p w14:paraId="41BA2A0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5 815 626,00</w:t>
            </w:r>
          </w:p>
        </w:tc>
        <w:tc>
          <w:tcPr>
            <w:tcW w:w="1193" w:type="dxa"/>
            <w:tcBorders>
              <w:top w:val="nil"/>
              <w:left w:val="nil"/>
              <w:bottom w:val="single" w:sz="8" w:space="0" w:color="BFBFBF"/>
              <w:right w:val="single" w:sz="8" w:space="0" w:color="BFBFBF"/>
            </w:tcBorders>
            <w:shd w:val="clear" w:color="auto" w:fill="auto"/>
            <w:vAlign w:val="center"/>
            <w:hideMark/>
          </w:tcPr>
          <w:p w14:paraId="1DEC5466" w14:textId="1DBD1479"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w:t>
            </w:r>
            <w:r w:rsidR="000A4D12">
              <w:rPr>
                <w:rFonts w:ascii="Calibri" w:hAnsi="Calibri" w:cs="Calibri"/>
                <w:sz w:val="16"/>
                <w:szCs w:val="16"/>
              </w:rPr>
              <w:t>I</w:t>
            </w:r>
            <w:r w:rsidRPr="006240A7">
              <w:rPr>
                <w:rFonts w:ascii="Calibri" w:hAnsi="Calibri" w:cs="Calibri"/>
                <w:sz w:val="16"/>
                <w:szCs w:val="16"/>
              </w:rPr>
              <w:t>/2025</w:t>
            </w:r>
          </w:p>
        </w:tc>
        <w:tc>
          <w:tcPr>
            <w:tcW w:w="1701" w:type="dxa"/>
            <w:tcBorders>
              <w:top w:val="nil"/>
              <w:left w:val="nil"/>
              <w:bottom w:val="single" w:sz="8" w:space="0" w:color="BFBFBF"/>
              <w:right w:val="single" w:sz="8" w:space="0" w:color="BFBFBF"/>
            </w:tcBorders>
            <w:shd w:val="clear" w:color="auto" w:fill="auto"/>
            <w:vAlign w:val="center"/>
            <w:hideMark/>
          </w:tcPr>
          <w:p w14:paraId="0E6E837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5DAC6549"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9AE016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w:t>
            </w:r>
          </w:p>
        </w:tc>
        <w:tc>
          <w:tcPr>
            <w:tcW w:w="1591" w:type="dxa"/>
            <w:tcBorders>
              <w:top w:val="nil"/>
              <w:left w:val="nil"/>
              <w:bottom w:val="single" w:sz="8" w:space="0" w:color="BFBFBF"/>
              <w:right w:val="single" w:sz="8" w:space="0" w:color="BFBFBF"/>
            </w:tcBorders>
            <w:shd w:val="clear" w:color="auto" w:fill="auto"/>
            <w:vAlign w:val="center"/>
            <w:hideMark/>
          </w:tcPr>
          <w:p w14:paraId="4378362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75C2C51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ogólnodostępnych terenów zielonych w Aglomeracji Wałbrzyskiej w Gminie Świdnica</w:t>
            </w:r>
          </w:p>
        </w:tc>
        <w:tc>
          <w:tcPr>
            <w:tcW w:w="1355" w:type="dxa"/>
            <w:tcBorders>
              <w:top w:val="nil"/>
              <w:left w:val="nil"/>
              <w:bottom w:val="single" w:sz="8" w:space="0" w:color="BFBFBF"/>
              <w:right w:val="single" w:sz="8" w:space="0" w:color="BFBFBF"/>
            </w:tcBorders>
            <w:shd w:val="clear" w:color="auto" w:fill="auto"/>
            <w:vAlign w:val="center"/>
            <w:hideMark/>
          </w:tcPr>
          <w:p w14:paraId="4C11044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Świdnica</w:t>
            </w:r>
          </w:p>
        </w:tc>
        <w:tc>
          <w:tcPr>
            <w:tcW w:w="3607" w:type="dxa"/>
            <w:tcBorders>
              <w:top w:val="nil"/>
              <w:left w:val="nil"/>
              <w:bottom w:val="single" w:sz="8" w:space="0" w:color="BFBFBF"/>
              <w:right w:val="single" w:sz="8" w:space="0" w:color="BFBFBF"/>
            </w:tcBorders>
            <w:shd w:val="clear" w:color="auto" w:fill="auto"/>
            <w:vAlign w:val="center"/>
            <w:hideMark/>
          </w:tcPr>
          <w:p w14:paraId="43DD5BA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 ramach projektu zaplanowano działania wzmacniające ochronę i zachowanie przyrody, różnorodności biologicznej oraz zielonej i niebieskiej infrastruktury na obszarze Gminy Świdnicy</w:t>
            </w:r>
          </w:p>
        </w:tc>
        <w:tc>
          <w:tcPr>
            <w:tcW w:w="1417" w:type="dxa"/>
            <w:tcBorders>
              <w:top w:val="nil"/>
              <w:left w:val="nil"/>
              <w:bottom w:val="single" w:sz="8" w:space="0" w:color="BFBFBF"/>
              <w:right w:val="single" w:sz="8" w:space="0" w:color="BFBFBF"/>
            </w:tcBorders>
            <w:shd w:val="clear" w:color="auto" w:fill="auto"/>
            <w:vAlign w:val="center"/>
            <w:hideMark/>
          </w:tcPr>
          <w:p w14:paraId="1E10E87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2 019 284,00</w:t>
            </w:r>
          </w:p>
        </w:tc>
        <w:tc>
          <w:tcPr>
            <w:tcW w:w="1359" w:type="dxa"/>
            <w:tcBorders>
              <w:top w:val="nil"/>
              <w:left w:val="nil"/>
              <w:bottom w:val="single" w:sz="8" w:space="0" w:color="BFBFBF"/>
              <w:right w:val="single" w:sz="8" w:space="0" w:color="BFBFBF"/>
            </w:tcBorders>
            <w:shd w:val="clear" w:color="auto" w:fill="auto"/>
            <w:vAlign w:val="center"/>
            <w:hideMark/>
          </w:tcPr>
          <w:p w14:paraId="09B1C5F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1 413 498,00</w:t>
            </w:r>
          </w:p>
        </w:tc>
        <w:tc>
          <w:tcPr>
            <w:tcW w:w="1193" w:type="dxa"/>
            <w:tcBorders>
              <w:top w:val="nil"/>
              <w:left w:val="nil"/>
              <w:bottom w:val="single" w:sz="8" w:space="0" w:color="BFBFBF"/>
              <w:right w:val="single" w:sz="8" w:space="0" w:color="BFBFBF"/>
            </w:tcBorders>
            <w:shd w:val="clear" w:color="auto" w:fill="auto"/>
            <w:vAlign w:val="center"/>
            <w:hideMark/>
          </w:tcPr>
          <w:p w14:paraId="04044DD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42A813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544EE930"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9B68BD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w:t>
            </w:r>
          </w:p>
        </w:tc>
        <w:tc>
          <w:tcPr>
            <w:tcW w:w="1591" w:type="dxa"/>
            <w:tcBorders>
              <w:top w:val="nil"/>
              <w:left w:val="nil"/>
              <w:bottom w:val="single" w:sz="8" w:space="0" w:color="BFBFBF"/>
              <w:right w:val="single" w:sz="8" w:space="0" w:color="BFBFBF"/>
            </w:tcBorders>
            <w:shd w:val="clear" w:color="auto" w:fill="auto"/>
            <w:vAlign w:val="center"/>
            <w:hideMark/>
          </w:tcPr>
          <w:p w14:paraId="2B1FADA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7955540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Rewitalizacja parku w Dobromierzu</w:t>
            </w:r>
          </w:p>
        </w:tc>
        <w:tc>
          <w:tcPr>
            <w:tcW w:w="1355" w:type="dxa"/>
            <w:tcBorders>
              <w:top w:val="nil"/>
              <w:left w:val="nil"/>
              <w:bottom w:val="single" w:sz="8" w:space="0" w:color="BFBFBF"/>
              <w:right w:val="single" w:sz="8" w:space="0" w:color="BFBFBF"/>
            </w:tcBorders>
            <w:shd w:val="clear" w:color="auto" w:fill="auto"/>
            <w:vAlign w:val="center"/>
            <w:hideMark/>
          </w:tcPr>
          <w:p w14:paraId="5986710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Dobromierz </w:t>
            </w:r>
          </w:p>
        </w:tc>
        <w:tc>
          <w:tcPr>
            <w:tcW w:w="3607" w:type="dxa"/>
            <w:tcBorders>
              <w:top w:val="nil"/>
              <w:left w:val="nil"/>
              <w:bottom w:val="single" w:sz="8" w:space="0" w:color="BFBFBF"/>
              <w:right w:val="single" w:sz="8" w:space="0" w:color="BFBFBF"/>
            </w:tcBorders>
            <w:shd w:val="clear" w:color="auto" w:fill="auto"/>
            <w:vAlign w:val="center"/>
            <w:hideMark/>
          </w:tcPr>
          <w:p w14:paraId="15AA1DF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Zachowanie i rozwój bioróżnorodności, ograniczenie skutków zmian klimatu oraz redukcja emisji gazów cieplarniach na obszarze Aglomeracji Wałbrzyskiej.</w:t>
            </w:r>
          </w:p>
        </w:tc>
        <w:tc>
          <w:tcPr>
            <w:tcW w:w="1417" w:type="dxa"/>
            <w:tcBorders>
              <w:top w:val="nil"/>
              <w:left w:val="nil"/>
              <w:bottom w:val="single" w:sz="8" w:space="0" w:color="BFBFBF"/>
              <w:right w:val="single" w:sz="8" w:space="0" w:color="BFBFBF"/>
            </w:tcBorders>
            <w:shd w:val="clear" w:color="auto" w:fill="auto"/>
            <w:vAlign w:val="center"/>
            <w:hideMark/>
          </w:tcPr>
          <w:p w14:paraId="3A4D389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1 222 295,00</w:t>
            </w:r>
          </w:p>
        </w:tc>
        <w:tc>
          <w:tcPr>
            <w:tcW w:w="1359" w:type="dxa"/>
            <w:tcBorders>
              <w:top w:val="nil"/>
              <w:left w:val="nil"/>
              <w:bottom w:val="single" w:sz="8" w:space="0" w:color="BFBFBF"/>
              <w:right w:val="single" w:sz="8" w:space="0" w:color="BFBFBF"/>
            </w:tcBorders>
            <w:shd w:val="clear" w:color="auto" w:fill="auto"/>
            <w:vAlign w:val="center"/>
            <w:hideMark/>
          </w:tcPr>
          <w:p w14:paraId="3F80F63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855 606,00</w:t>
            </w:r>
          </w:p>
        </w:tc>
        <w:tc>
          <w:tcPr>
            <w:tcW w:w="1193" w:type="dxa"/>
            <w:tcBorders>
              <w:top w:val="nil"/>
              <w:left w:val="nil"/>
              <w:bottom w:val="single" w:sz="8" w:space="0" w:color="BFBFBF"/>
              <w:right w:val="single" w:sz="8" w:space="0" w:color="BFBFBF"/>
            </w:tcBorders>
            <w:shd w:val="clear" w:color="auto" w:fill="auto"/>
            <w:vAlign w:val="center"/>
            <w:hideMark/>
          </w:tcPr>
          <w:p w14:paraId="51724B0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28B574C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10AB14D3"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254B4E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w:t>
            </w:r>
          </w:p>
        </w:tc>
        <w:tc>
          <w:tcPr>
            <w:tcW w:w="1591" w:type="dxa"/>
            <w:tcBorders>
              <w:top w:val="nil"/>
              <w:left w:val="nil"/>
              <w:bottom w:val="single" w:sz="8" w:space="0" w:color="BFBFBF"/>
              <w:right w:val="single" w:sz="8" w:space="0" w:color="BFBFBF"/>
            </w:tcBorders>
            <w:shd w:val="clear" w:color="auto" w:fill="auto"/>
            <w:vAlign w:val="center"/>
            <w:hideMark/>
          </w:tcPr>
          <w:p w14:paraId="36AD9D7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3D7E04D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Rewitalizacja parków zabytkowych w Pogwizdowie i Kwietnikach</w:t>
            </w:r>
          </w:p>
        </w:tc>
        <w:tc>
          <w:tcPr>
            <w:tcW w:w="1355" w:type="dxa"/>
            <w:tcBorders>
              <w:top w:val="nil"/>
              <w:left w:val="nil"/>
              <w:bottom w:val="single" w:sz="8" w:space="0" w:color="BFBFBF"/>
              <w:right w:val="single" w:sz="8" w:space="0" w:color="BFBFBF"/>
            </w:tcBorders>
            <w:shd w:val="clear" w:color="auto" w:fill="auto"/>
            <w:vAlign w:val="center"/>
            <w:hideMark/>
          </w:tcPr>
          <w:p w14:paraId="268C918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Paszowice</w:t>
            </w:r>
          </w:p>
        </w:tc>
        <w:tc>
          <w:tcPr>
            <w:tcW w:w="3607" w:type="dxa"/>
            <w:tcBorders>
              <w:top w:val="nil"/>
              <w:left w:val="nil"/>
              <w:bottom w:val="single" w:sz="8" w:space="0" w:color="BFBFBF"/>
              <w:right w:val="single" w:sz="8" w:space="0" w:color="BFBFBF"/>
            </w:tcBorders>
            <w:shd w:val="clear" w:color="auto" w:fill="auto"/>
            <w:vAlign w:val="center"/>
            <w:hideMark/>
          </w:tcPr>
          <w:p w14:paraId="79B8F28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Głównym celem projektu jest ochrona bioróżnorodności w dwóch zabytkowych parkach.</w:t>
            </w:r>
          </w:p>
        </w:tc>
        <w:tc>
          <w:tcPr>
            <w:tcW w:w="1417" w:type="dxa"/>
            <w:tcBorders>
              <w:top w:val="nil"/>
              <w:left w:val="nil"/>
              <w:bottom w:val="single" w:sz="8" w:space="0" w:color="BFBFBF"/>
              <w:right w:val="single" w:sz="8" w:space="0" w:color="BFBFBF"/>
            </w:tcBorders>
            <w:shd w:val="clear" w:color="auto" w:fill="auto"/>
            <w:vAlign w:val="center"/>
            <w:hideMark/>
          </w:tcPr>
          <w:p w14:paraId="473D7EE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4 008 009,00</w:t>
            </w:r>
          </w:p>
        </w:tc>
        <w:tc>
          <w:tcPr>
            <w:tcW w:w="1359" w:type="dxa"/>
            <w:tcBorders>
              <w:top w:val="nil"/>
              <w:left w:val="nil"/>
              <w:bottom w:val="single" w:sz="8" w:space="0" w:color="BFBFBF"/>
              <w:right w:val="single" w:sz="8" w:space="0" w:color="BFBFBF"/>
            </w:tcBorders>
            <w:shd w:val="clear" w:color="auto" w:fill="auto"/>
            <w:vAlign w:val="center"/>
            <w:hideMark/>
          </w:tcPr>
          <w:p w14:paraId="1D3B78C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2 805 606,00</w:t>
            </w:r>
          </w:p>
        </w:tc>
        <w:tc>
          <w:tcPr>
            <w:tcW w:w="1193" w:type="dxa"/>
            <w:tcBorders>
              <w:top w:val="nil"/>
              <w:left w:val="nil"/>
              <w:bottom w:val="single" w:sz="8" w:space="0" w:color="BFBFBF"/>
              <w:right w:val="single" w:sz="8" w:space="0" w:color="BFBFBF"/>
            </w:tcBorders>
            <w:shd w:val="clear" w:color="auto" w:fill="auto"/>
            <w:vAlign w:val="center"/>
            <w:hideMark/>
          </w:tcPr>
          <w:p w14:paraId="0D946D7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1238308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31CDD6BD"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E4A8B5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11</w:t>
            </w:r>
          </w:p>
        </w:tc>
        <w:tc>
          <w:tcPr>
            <w:tcW w:w="1591" w:type="dxa"/>
            <w:tcBorders>
              <w:top w:val="nil"/>
              <w:left w:val="nil"/>
              <w:bottom w:val="single" w:sz="8" w:space="0" w:color="BFBFBF"/>
              <w:right w:val="single" w:sz="8" w:space="0" w:color="BFBFBF"/>
            </w:tcBorders>
            <w:shd w:val="clear" w:color="auto" w:fill="auto"/>
            <w:vAlign w:val="center"/>
            <w:hideMark/>
          </w:tcPr>
          <w:p w14:paraId="5CD0544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3F3E398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Zielona i niebieska infrastruktura w przestrzeni publicznej na terenie gmin Partnerstwa Noworudzko – Radkowskiego</w:t>
            </w:r>
          </w:p>
        </w:tc>
        <w:tc>
          <w:tcPr>
            <w:tcW w:w="1355" w:type="dxa"/>
            <w:tcBorders>
              <w:top w:val="nil"/>
              <w:left w:val="nil"/>
              <w:bottom w:val="single" w:sz="8" w:space="0" w:color="BFBFBF"/>
              <w:right w:val="single" w:sz="8" w:space="0" w:color="BFBFBF"/>
            </w:tcBorders>
            <w:shd w:val="clear" w:color="auto" w:fill="auto"/>
            <w:vAlign w:val="center"/>
            <w:hideMark/>
          </w:tcPr>
          <w:p w14:paraId="5131D50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Radków</w:t>
            </w:r>
          </w:p>
        </w:tc>
        <w:tc>
          <w:tcPr>
            <w:tcW w:w="3607" w:type="dxa"/>
            <w:tcBorders>
              <w:top w:val="nil"/>
              <w:left w:val="nil"/>
              <w:bottom w:val="single" w:sz="8" w:space="0" w:color="BFBFBF"/>
              <w:right w:val="single" w:sz="8" w:space="0" w:color="BFBFBF"/>
            </w:tcBorders>
            <w:shd w:val="clear" w:color="auto" w:fill="auto"/>
            <w:vAlign w:val="center"/>
            <w:hideMark/>
          </w:tcPr>
          <w:p w14:paraId="7FC7018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głównym projektu jest zwiększenie zdolności społeczności gmin Partnerstwa Noworudzko – Radkowskiego do łagodzenia zmian klimatu i adaptacji do ich skutków przez szereg działań adaptacyjno-</w:t>
            </w:r>
            <w:proofErr w:type="spellStart"/>
            <w:r w:rsidRPr="006240A7">
              <w:rPr>
                <w:rFonts w:ascii="Calibri" w:hAnsi="Calibri" w:cs="Calibri"/>
                <w:sz w:val="16"/>
                <w:szCs w:val="16"/>
              </w:rPr>
              <w:t>mitygacyjnych</w:t>
            </w:r>
            <w:proofErr w:type="spellEnd"/>
            <w:r w:rsidRPr="006240A7">
              <w:rPr>
                <w:rFonts w:ascii="Calibri" w:hAnsi="Calibri" w:cs="Calibri"/>
                <w:sz w:val="16"/>
                <w:szCs w:val="16"/>
              </w:rPr>
              <w:t xml:space="preserve"> oraz edukacyjno-informacyjnych zaplanowanych w projekcie.</w:t>
            </w:r>
          </w:p>
        </w:tc>
        <w:tc>
          <w:tcPr>
            <w:tcW w:w="1417" w:type="dxa"/>
            <w:tcBorders>
              <w:top w:val="nil"/>
              <w:left w:val="nil"/>
              <w:bottom w:val="single" w:sz="8" w:space="0" w:color="BFBFBF"/>
              <w:right w:val="single" w:sz="8" w:space="0" w:color="BFBFBF"/>
            </w:tcBorders>
            <w:shd w:val="clear" w:color="auto" w:fill="auto"/>
            <w:vAlign w:val="center"/>
            <w:hideMark/>
          </w:tcPr>
          <w:p w14:paraId="10918B0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6 008 009,00</w:t>
            </w:r>
          </w:p>
        </w:tc>
        <w:tc>
          <w:tcPr>
            <w:tcW w:w="1359" w:type="dxa"/>
            <w:tcBorders>
              <w:top w:val="nil"/>
              <w:left w:val="nil"/>
              <w:bottom w:val="single" w:sz="8" w:space="0" w:color="BFBFBF"/>
              <w:right w:val="single" w:sz="8" w:space="0" w:color="BFBFBF"/>
            </w:tcBorders>
            <w:shd w:val="clear" w:color="auto" w:fill="auto"/>
            <w:vAlign w:val="center"/>
            <w:hideMark/>
          </w:tcPr>
          <w:p w14:paraId="3A8F6B6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4 205 606,00</w:t>
            </w:r>
          </w:p>
        </w:tc>
        <w:tc>
          <w:tcPr>
            <w:tcW w:w="1193" w:type="dxa"/>
            <w:tcBorders>
              <w:top w:val="nil"/>
              <w:left w:val="nil"/>
              <w:bottom w:val="single" w:sz="8" w:space="0" w:color="BFBFBF"/>
              <w:right w:val="single" w:sz="8" w:space="0" w:color="BFBFBF"/>
            </w:tcBorders>
            <w:shd w:val="clear" w:color="auto" w:fill="auto"/>
            <w:vAlign w:val="center"/>
            <w:hideMark/>
          </w:tcPr>
          <w:p w14:paraId="2B1727E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263981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16CB7847"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0B3CF3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12</w:t>
            </w:r>
          </w:p>
        </w:tc>
        <w:tc>
          <w:tcPr>
            <w:tcW w:w="1591" w:type="dxa"/>
            <w:tcBorders>
              <w:top w:val="nil"/>
              <w:left w:val="nil"/>
              <w:bottom w:val="single" w:sz="8" w:space="0" w:color="BFBFBF"/>
              <w:right w:val="single" w:sz="8" w:space="0" w:color="BFBFBF"/>
            </w:tcBorders>
            <w:shd w:val="clear" w:color="auto" w:fill="auto"/>
            <w:vAlign w:val="center"/>
            <w:hideMark/>
          </w:tcPr>
          <w:p w14:paraId="4D21B13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20999B2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bioróżnorodności terenów zielonych przestrzeni miejskiej w Świdnicy</w:t>
            </w:r>
          </w:p>
        </w:tc>
        <w:tc>
          <w:tcPr>
            <w:tcW w:w="1355" w:type="dxa"/>
            <w:tcBorders>
              <w:top w:val="nil"/>
              <w:left w:val="nil"/>
              <w:bottom w:val="single" w:sz="8" w:space="0" w:color="BFBFBF"/>
              <w:right w:val="single" w:sz="8" w:space="0" w:color="BFBFBF"/>
            </w:tcBorders>
            <w:shd w:val="clear" w:color="auto" w:fill="auto"/>
            <w:vAlign w:val="center"/>
            <w:hideMark/>
          </w:tcPr>
          <w:p w14:paraId="3FE2C64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Miasto Świdnica</w:t>
            </w:r>
          </w:p>
        </w:tc>
        <w:tc>
          <w:tcPr>
            <w:tcW w:w="3607" w:type="dxa"/>
            <w:tcBorders>
              <w:top w:val="nil"/>
              <w:left w:val="nil"/>
              <w:bottom w:val="single" w:sz="8" w:space="0" w:color="BFBFBF"/>
              <w:right w:val="single" w:sz="8" w:space="0" w:color="BFBFBF"/>
            </w:tcBorders>
            <w:shd w:val="clear" w:color="auto" w:fill="auto"/>
            <w:vAlign w:val="center"/>
            <w:hideMark/>
          </w:tcPr>
          <w:p w14:paraId="79DE06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zachowanie i rozwój bioróżnorodności oraz ograniczenie skutków zmian klimatu w Gminie Miasto Świdnica poprzez zagospodarowanie terenów zielonych - rewaloryzacja 3 terenów zieleni miejskiej</w:t>
            </w:r>
          </w:p>
        </w:tc>
        <w:tc>
          <w:tcPr>
            <w:tcW w:w="1417" w:type="dxa"/>
            <w:tcBorders>
              <w:top w:val="nil"/>
              <w:left w:val="nil"/>
              <w:bottom w:val="single" w:sz="8" w:space="0" w:color="BFBFBF"/>
              <w:right w:val="single" w:sz="8" w:space="0" w:color="BFBFBF"/>
            </w:tcBorders>
            <w:shd w:val="clear" w:color="auto" w:fill="auto"/>
            <w:vAlign w:val="center"/>
            <w:hideMark/>
          </w:tcPr>
          <w:p w14:paraId="55BAEB8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2 768 009,00</w:t>
            </w:r>
          </w:p>
        </w:tc>
        <w:tc>
          <w:tcPr>
            <w:tcW w:w="1359" w:type="dxa"/>
            <w:tcBorders>
              <w:top w:val="nil"/>
              <w:left w:val="nil"/>
              <w:bottom w:val="single" w:sz="8" w:space="0" w:color="BFBFBF"/>
              <w:right w:val="single" w:sz="8" w:space="0" w:color="BFBFBF"/>
            </w:tcBorders>
            <w:shd w:val="clear" w:color="auto" w:fill="auto"/>
            <w:vAlign w:val="center"/>
            <w:hideMark/>
          </w:tcPr>
          <w:p w14:paraId="7EEBB6A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1 937 606,00</w:t>
            </w:r>
          </w:p>
        </w:tc>
        <w:tc>
          <w:tcPr>
            <w:tcW w:w="1193" w:type="dxa"/>
            <w:tcBorders>
              <w:top w:val="nil"/>
              <w:left w:val="nil"/>
              <w:bottom w:val="single" w:sz="8" w:space="0" w:color="BFBFBF"/>
              <w:right w:val="single" w:sz="8" w:space="0" w:color="BFBFBF"/>
            </w:tcBorders>
            <w:shd w:val="clear" w:color="auto" w:fill="auto"/>
            <w:vAlign w:val="center"/>
            <w:hideMark/>
          </w:tcPr>
          <w:p w14:paraId="33CBC9A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2C03547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03256648"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6D1EDA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13</w:t>
            </w:r>
          </w:p>
        </w:tc>
        <w:tc>
          <w:tcPr>
            <w:tcW w:w="1591" w:type="dxa"/>
            <w:tcBorders>
              <w:top w:val="nil"/>
              <w:left w:val="nil"/>
              <w:bottom w:val="single" w:sz="8" w:space="0" w:color="BFBFBF"/>
              <w:right w:val="single" w:sz="8" w:space="0" w:color="BFBFBF"/>
            </w:tcBorders>
            <w:shd w:val="clear" w:color="auto" w:fill="auto"/>
            <w:vAlign w:val="center"/>
            <w:hideMark/>
          </w:tcPr>
          <w:p w14:paraId="0E95BE9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21BD417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Zachowanie i rozwój bioróżnorodności oraz ograniczenie skutków zmian klimatu w WOF poprzez zielone przystanki komunikacji autobusowej.</w:t>
            </w:r>
          </w:p>
        </w:tc>
        <w:tc>
          <w:tcPr>
            <w:tcW w:w="1355" w:type="dxa"/>
            <w:tcBorders>
              <w:top w:val="nil"/>
              <w:left w:val="nil"/>
              <w:bottom w:val="single" w:sz="8" w:space="0" w:color="BFBFBF"/>
              <w:right w:val="single" w:sz="8" w:space="0" w:color="BFBFBF"/>
            </w:tcBorders>
            <w:shd w:val="clear" w:color="auto" w:fill="auto"/>
            <w:vAlign w:val="center"/>
            <w:hideMark/>
          </w:tcPr>
          <w:p w14:paraId="7484EB7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2A4AE6E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Wymiana wiat przystankowych na terenie miasta Wałbrzycha na tzw. zielone przystanki, które stanowią nowoczesne i ekologiczne rozwiązanie, przynoszące liczne korzyści zarówno środowisku, jak i mieszkańcom - zielona infrastruktura związana z rozwojem zrównoważonej mobilnej komunikacji autobusowej w Aglomeracji Wałbrzyskiej.</w:t>
            </w:r>
          </w:p>
        </w:tc>
        <w:tc>
          <w:tcPr>
            <w:tcW w:w="1417" w:type="dxa"/>
            <w:tcBorders>
              <w:top w:val="nil"/>
              <w:left w:val="nil"/>
              <w:bottom w:val="single" w:sz="8" w:space="0" w:color="BFBFBF"/>
              <w:right w:val="single" w:sz="8" w:space="0" w:color="BFBFBF"/>
            </w:tcBorders>
            <w:shd w:val="clear" w:color="auto" w:fill="auto"/>
            <w:vAlign w:val="center"/>
            <w:hideMark/>
          </w:tcPr>
          <w:p w14:paraId="1689640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2 098 722,00</w:t>
            </w:r>
          </w:p>
        </w:tc>
        <w:tc>
          <w:tcPr>
            <w:tcW w:w="1359" w:type="dxa"/>
            <w:tcBorders>
              <w:top w:val="nil"/>
              <w:left w:val="nil"/>
              <w:bottom w:val="single" w:sz="8" w:space="0" w:color="BFBFBF"/>
              <w:right w:val="single" w:sz="8" w:space="0" w:color="BFBFBF"/>
            </w:tcBorders>
            <w:shd w:val="clear" w:color="auto" w:fill="auto"/>
            <w:vAlign w:val="center"/>
            <w:hideMark/>
          </w:tcPr>
          <w:p w14:paraId="2FCED27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1 469 105,00</w:t>
            </w:r>
          </w:p>
        </w:tc>
        <w:tc>
          <w:tcPr>
            <w:tcW w:w="1193" w:type="dxa"/>
            <w:tcBorders>
              <w:top w:val="nil"/>
              <w:left w:val="nil"/>
              <w:bottom w:val="single" w:sz="8" w:space="0" w:color="BFBFBF"/>
              <w:right w:val="single" w:sz="8" w:space="0" w:color="BFBFBF"/>
            </w:tcBorders>
            <w:shd w:val="clear" w:color="auto" w:fill="auto"/>
            <w:vAlign w:val="center"/>
            <w:hideMark/>
          </w:tcPr>
          <w:p w14:paraId="2C6CA6A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5F42077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387E6A7A"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CD189E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14</w:t>
            </w:r>
          </w:p>
        </w:tc>
        <w:tc>
          <w:tcPr>
            <w:tcW w:w="1591" w:type="dxa"/>
            <w:tcBorders>
              <w:top w:val="nil"/>
              <w:left w:val="nil"/>
              <w:bottom w:val="single" w:sz="8" w:space="0" w:color="BFBFBF"/>
              <w:right w:val="single" w:sz="8" w:space="0" w:color="BFBFBF"/>
            </w:tcBorders>
            <w:shd w:val="clear" w:color="auto" w:fill="auto"/>
            <w:vAlign w:val="center"/>
            <w:hideMark/>
          </w:tcPr>
          <w:p w14:paraId="1DA47A8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FEDS.03 Fundusze Europejskie na rzecz mobilności miejskiej Dolnego Śląska/Działanie FEDS.03.01 </w:t>
            </w:r>
            <w:proofErr w:type="spellStart"/>
            <w:r w:rsidRPr="006240A7">
              <w:rPr>
                <w:rFonts w:ascii="Calibri" w:hAnsi="Calibri" w:cs="Calibri"/>
                <w:sz w:val="16"/>
                <w:szCs w:val="16"/>
              </w:rPr>
              <w:t>Ekotransport</w:t>
            </w:r>
            <w:proofErr w:type="spellEnd"/>
            <w:r w:rsidRPr="006240A7">
              <w:rPr>
                <w:rFonts w:ascii="Calibri" w:hAnsi="Calibri" w:cs="Calibri"/>
                <w:sz w:val="16"/>
                <w:szCs w:val="16"/>
              </w:rPr>
              <w:t xml:space="preserve"> miejski i podmiejski – ZIT</w:t>
            </w:r>
          </w:p>
        </w:tc>
        <w:tc>
          <w:tcPr>
            <w:tcW w:w="1700" w:type="dxa"/>
            <w:tcBorders>
              <w:top w:val="nil"/>
              <w:left w:val="nil"/>
              <w:bottom w:val="single" w:sz="8" w:space="0" w:color="BFBFBF"/>
              <w:right w:val="single" w:sz="8" w:space="0" w:color="BFBFBF"/>
            </w:tcBorders>
            <w:shd w:val="clear" w:color="auto" w:fill="auto"/>
            <w:vAlign w:val="center"/>
            <w:hideMark/>
          </w:tcPr>
          <w:p w14:paraId="49FC5C9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infrastruktury na potrzeby czystego transportu miejskiego</w:t>
            </w:r>
          </w:p>
        </w:tc>
        <w:tc>
          <w:tcPr>
            <w:tcW w:w="1355" w:type="dxa"/>
            <w:tcBorders>
              <w:top w:val="nil"/>
              <w:left w:val="nil"/>
              <w:bottom w:val="single" w:sz="8" w:space="0" w:color="BFBFBF"/>
              <w:right w:val="single" w:sz="8" w:space="0" w:color="BFBFBF"/>
            </w:tcBorders>
            <w:shd w:val="clear" w:color="auto" w:fill="auto"/>
            <w:vAlign w:val="center"/>
            <w:hideMark/>
          </w:tcPr>
          <w:p w14:paraId="7178C96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Czarny Bór</w:t>
            </w:r>
          </w:p>
        </w:tc>
        <w:tc>
          <w:tcPr>
            <w:tcW w:w="3607" w:type="dxa"/>
            <w:tcBorders>
              <w:top w:val="nil"/>
              <w:left w:val="nil"/>
              <w:bottom w:val="single" w:sz="8" w:space="0" w:color="BFBFBF"/>
              <w:right w:val="single" w:sz="8" w:space="0" w:color="BFBFBF"/>
            </w:tcBorders>
            <w:shd w:val="clear" w:color="auto" w:fill="auto"/>
            <w:vAlign w:val="center"/>
            <w:hideMark/>
          </w:tcPr>
          <w:p w14:paraId="41D31EE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wzmocnienie przestrzennej spójności regionu poprzez: Rozwój zintegrowanych lokalnych systemów transportu publicznego oraz rozwój sieci dróg rowerowych.</w:t>
            </w:r>
          </w:p>
        </w:tc>
        <w:tc>
          <w:tcPr>
            <w:tcW w:w="1417" w:type="dxa"/>
            <w:tcBorders>
              <w:top w:val="nil"/>
              <w:left w:val="nil"/>
              <w:bottom w:val="single" w:sz="8" w:space="0" w:color="BFBFBF"/>
              <w:right w:val="single" w:sz="8" w:space="0" w:color="BFBFBF"/>
            </w:tcBorders>
            <w:shd w:val="clear" w:color="auto" w:fill="auto"/>
            <w:vAlign w:val="center"/>
            <w:hideMark/>
          </w:tcPr>
          <w:p w14:paraId="5B555D7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3 518 915,00</w:t>
            </w:r>
          </w:p>
        </w:tc>
        <w:tc>
          <w:tcPr>
            <w:tcW w:w="1359" w:type="dxa"/>
            <w:tcBorders>
              <w:top w:val="nil"/>
              <w:left w:val="nil"/>
              <w:bottom w:val="single" w:sz="8" w:space="0" w:color="BFBFBF"/>
              <w:right w:val="single" w:sz="8" w:space="0" w:color="BFBFBF"/>
            </w:tcBorders>
            <w:shd w:val="clear" w:color="auto" w:fill="auto"/>
            <w:vAlign w:val="center"/>
            <w:hideMark/>
          </w:tcPr>
          <w:p w14:paraId="74EF2DA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2 463 240,00</w:t>
            </w:r>
          </w:p>
        </w:tc>
        <w:tc>
          <w:tcPr>
            <w:tcW w:w="1193" w:type="dxa"/>
            <w:tcBorders>
              <w:top w:val="nil"/>
              <w:left w:val="nil"/>
              <w:bottom w:val="single" w:sz="8" w:space="0" w:color="BFBFBF"/>
              <w:right w:val="single" w:sz="8" w:space="0" w:color="BFBFBF"/>
            </w:tcBorders>
            <w:shd w:val="clear" w:color="auto" w:fill="auto"/>
            <w:vAlign w:val="center"/>
            <w:hideMark/>
          </w:tcPr>
          <w:p w14:paraId="16B7BCA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21CC5FA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485E7722"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4C797D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15</w:t>
            </w:r>
          </w:p>
        </w:tc>
        <w:tc>
          <w:tcPr>
            <w:tcW w:w="1591" w:type="dxa"/>
            <w:tcBorders>
              <w:top w:val="nil"/>
              <w:left w:val="nil"/>
              <w:bottom w:val="single" w:sz="8" w:space="0" w:color="BFBFBF"/>
              <w:right w:val="single" w:sz="8" w:space="0" w:color="BFBFBF"/>
            </w:tcBorders>
            <w:shd w:val="clear" w:color="auto" w:fill="auto"/>
            <w:vAlign w:val="center"/>
            <w:hideMark/>
          </w:tcPr>
          <w:p w14:paraId="581A1FC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FEDS.03 Fundusze Europejskie na rzecz mobilności miejskiej Dolnego Śląska/Działanie FEDS.03.01 </w:t>
            </w:r>
            <w:proofErr w:type="spellStart"/>
            <w:r w:rsidRPr="006240A7">
              <w:rPr>
                <w:rFonts w:ascii="Calibri" w:hAnsi="Calibri" w:cs="Calibri"/>
                <w:sz w:val="16"/>
                <w:szCs w:val="16"/>
              </w:rPr>
              <w:t>Ekotransport</w:t>
            </w:r>
            <w:proofErr w:type="spellEnd"/>
            <w:r w:rsidRPr="006240A7">
              <w:rPr>
                <w:rFonts w:ascii="Calibri" w:hAnsi="Calibri" w:cs="Calibri"/>
                <w:sz w:val="16"/>
                <w:szCs w:val="16"/>
              </w:rPr>
              <w:t xml:space="preserve"> miejski i podmiejski – ZIT</w:t>
            </w:r>
          </w:p>
        </w:tc>
        <w:tc>
          <w:tcPr>
            <w:tcW w:w="1700" w:type="dxa"/>
            <w:tcBorders>
              <w:top w:val="nil"/>
              <w:left w:val="nil"/>
              <w:bottom w:val="single" w:sz="8" w:space="0" w:color="BFBFBF"/>
              <w:right w:val="single" w:sz="8" w:space="0" w:color="BFBFBF"/>
            </w:tcBorders>
            <w:shd w:val="clear" w:color="auto" w:fill="auto"/>
            <w:vAlign w:val="center"/>
            <w:hideMark/>
          </w:tcPr>
          <w:p w14:paraId="7D41DFF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Rozwój </w:t>
            </w:r>
            <w:proofErr w:type="spellStart"/>
            <w:r w:rsidRPr="006240A7">
              <w:rPr>
                <w:rFonts w:ascii="Calibri" w:hAnsi="Calibri" w:cs="Calibri"/>
                <w:sz w:val="16"/>
                <w:szCs w:val="16"/>
              </w:rPr>
              <w:t>ekotransportu</w:t>
            </w:r>
            <w:proofErr w:type="spellEnd"/>
            <w:r w:rsidRPr="006240A7">
              <w:rPr>
                <w:rFonts w:ascii="Calibri" w:hAnsi="Calibri" w:cs="Calibri"/>
                <w:sz w:val="16"/>
                <w:szCs w:val="16"/>
              </w:rPr>
              <w:t xml:space="preserve"> miejskiego w Gminie Jawor</w:t>
            </w:r>
          </w:p>
        </w:tc>
        <w:tc>
          <w:tcPr>
            <w:tcW w:w="1355" w:type="dxa"/>
            <w:tcBorders>
              <w:top w:val="nil"/>
              <w:left w:val="nil"/>
              <w:bottom w:val="single" w:sz="8" w:space="0" w:color="BFBFBF"/>
              <w:right w:val="single" w:sz="8" w:space="0" w:color="BFBFBF"/>
            </w:tcBorders>
            <w:shd w:val="clear" w:color="auto" w:fill="auto"/>
            <w:vAlign w:val="center"/>
            <w:hideMark/>
          </w:tcPr>
          <w:p w14:paraId="633B17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Jawor</w:t>
            </w:r>
          </w:p>
        </w:tc>
        <w:tc>
          <w:tcPr>
            <w:tcW w:w="3607" w:type="dxa"/>
            <w:tcBorders>
              <w:top w:val="nil"/>
              <w:left w:val="nil"/>
              <w:bottom w:val="single" w:sz="8" w:space="0" w:color="BFBFBF"/>
              <w:right w:val="single" w:sz="8" w:space="0" w:color="BFBFBF"/>
            </w:tcBorders>
            <w:shd w:val="clear" w:color="auto" w:fill="auto"/>
            <w:vAlign w:val="center"/>
            <w:hideMark/>
          </w:tcPr>
          <w:p w14:paraId="6CF3DAA7" w14:textId="77777777" w:rsidR="006240A7" w:rsidRPr="006240A7" w:rsidRDefault="006240A7" w:rsidP="006240A7">
            <w:pPr>
              <w:spacing w:before="0" w:after="0" w:line="240" w:lineRule="auto"/>
              <w:jc w:val="left"/>
              <w:rPr>
                <w:rFonts w:ascii="Calibri" w:hAnsi="Calibri" w:cs="Calibri"/>
                <w:sz w:val="16"/>
                <w:szCs w:val="16"/>
              </w:rPr>
            </w:pPr>
            <w:r w:rsidRPr="006240A7">
              <w:rPr>
                <w:rFonts w:ascii="Calibri" w:hAnsi="Calibri" w:cs="Calibri"/>
                <w:sz w:val="16"/>
                <w:szCs w:val="16"/>
              </w:rPr>
              <w:t>Celem projektu jest sukcesywna elektryfikacja publicznego transportu zbiorowego, tworząc tym samym warunki do redukcji zanieczyszczenia powietrza na terenie miasta.</w:t>
            </w:r>
          </w:p>
        </w:tc>
        <w:tc>
          <w:tcPr>
            <w:tcW w:w="1417" w:type="dxa"/>
            <w:tcBorders>
              <w:top w:val="nil"/>
              <w:left w:val="nil"/>
              <w:bottom w:val="single" w:sz="8" w:space="0" w:color="BFBFBF"/>
              <w:right w:val="single" w:sz="8" w:space="0" w:color="BFBFBF"/>
            </w:tcBorders>
            <w:shd w:val="clear" w:color="auto" w:fill="auto"/>
            <w:vAlign w:val="center"/>
            <w:hideMark/>
          </w:tcPr>
          <w:p w14:paraId="62182E4E"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7 000 000,00</w:t>
            </w:r>
          </w:p>
        </w:tc>
        <w:tc>
          <w:tcPr>
            <w:tcW w:w="1359" w:type="dxa"/>
            <w:tcBorders>
              <w:top w:val="nil"/>
              <w:left w:val="nil"/>
              <w:bottom w:val="single" w:sz="8" w:space="0" w:color="BFBFBF"/>
              <w:right w:val="single" w:sz="8" w:space="0" w:color="BFBFBF"/>
            </w:tcBorders>
            <w:shd w:val="clear" w:color="auto" w:fill="auto"/>
            <w:vAlign w:val="center"/>
            <w:hideMark/>
          </w:tcPr>
          <w:p w14:paraId="54B5471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4 900 000,00</w:t>
            </w:r>
          </w:p>
        </w:tc>
        <w:tc>
          <w:tcPr>
            <w:tcW w:w="1193" w:type="dxa"/>
            <w:tcBorders>
              <w:top w:val="nil"/>
              <w:left w:val="nil"/>
              <w:bottom w:val="single" w:sz="8" w:space="0" w:color="BFBFBF"/>
              <w:right w:val="single" w:sz="8" w:space="0" w:color="BFBFBF"/>
            </w:tcBorders>
            <w:shd w:val="clear" w:color="auto" w:fill="auto"/>
            <w:vAlign w:val="center"/>
            <w:hideMark/>
          </w:tcPr>
          <w:p w14:paraId="4974441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0C66372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3BD294E1"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B0D346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16</w:t>
            </w:r>
          </w:p>
        </w:tc>
        <w:tc>
          <w:tcPr>
            <w:tcW w:w="1591" w:type="dxa"/>
            <w:tcBorders>
              <w:top w:val="nil"/>
              <w:left w:val="nil"/>
              <w:bottom w:val="single" w:sz="8" w:space="0" w:color="BFBFBF"/>
              <w:right w:val="single" w:sz="8" w:space="0" w:color="BFBFBF"/>
            </w:tcBorders>
            <w:shd w:val="clear" w:color="auto" w:fill="auto"/>
            <w:vAlign w:val="center"/>
            <w:hideMark/>
          </w:tcPr>
          <w:p w14:paraId="749F760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FEDS.03 Fundusze Europejskie na rzecz mobilności miejskiej Dolnego Śląska/Działanie FEDS.03.01 </w:t>
            </w:r>
            <w:proofErr w:type="spellStart"/>
            <w:r w:rsidRPr="006240A7">
              <w:rPr>
                <w:rFonts w:ascii="Calibri" w:hAnsi="Calibri" w:cs="Calibri"/>
                <w:sz w:val="16"/>
                <w:szCs w:val="16"/>
              </w:rPr>
              <w:t>Ekotransport</w:t>
            </w:r>
            <w:proofErr w:type="spellEnd"/>
            <w:r w:rsidRPr="006240A7">
              <w:rPr>
                <w:rFonts w:ascii="Calibri" w:hAnsi="Calibri" w:cs="Calibri"/>
                <w:sz w:val="16"/>
                <w:szCs w:val="16"/>
              </w:rPr>
              <w:t xml:space="preserve"> miejski i podmiejski – ZIT</w:t>
            </w:r>
          </w:p>
        </w:tc>
        <w:tc>
          <w:tcPr>
            <w:tcW w:w="1700" w:type="dxa"/>
            <w:tcBorders>
              <w:top w:val="nil"/>
              <w:left w:val="nil"/>
              <w:bottom w:val="single" w:sz="8" w:space="0" w:color="BFBFBF"/>
              <w:right w:val="single" w:sz="8" w:space="0" w:color="BFBFBF"/>
            </w:tcBorders>
            <w:shd w:val="clear" w:color="auto" w:fill="auto"/>
            <w:vAlign w:val="center"/>
            <w:hideMark/>
          </w:tcPr>
          <w:p w14:paraId="2480EB0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Zakup taboru niskoemisyjnego dla części gmin powiatu kamiennogórskiego tj.- Gminy Miejskiej Kamienna Góra, Gminy Wiejskiej Kamienna oraz Miasta i Gminy Lubawka</w:t>
            </w:r>
          </w:p>
        </w:tc>
        <w:tc>
          <w:tcPr>
            <w:tcW w:w="1355" w:type="dxa"/>
            <w:tcBorders>
              <w:top w:val="nil"/>
              <w:left w:val="nil"/>
              <w:bottom w:val="single" w:sz="8" w:space="0" w:color="BFBFBF"/>
              <w:right w:val="single" w:sz="8" w:space="0" w:color="BFBFBF"/>
            </w:tcBorders>
            <w:shd w:val="clear" w:color="auto" w:fill="auto"/>
            <w:vAlign w:val="center"/>
            <w:hideMark/>
          </w:tcPr>
          <w:p w14:paraId="00C438D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Miejska Kamienna Góra </w:t>
            </w:r>
          </w:p>
        </w:tc>
        <w:tc>
          <w:tcPr>
            <w:tcW w:w="3607" w:type="dxa"/>
            <w:tcBorders>
              <w:top w:val="nil"/>
              <w:left w:val="nil"/>
              <w:bottom w:val="single" w:sz="8" w:space="0" w:color="BFBFBF"/>
              <w:right w:val="single" w:sz="8" w:space="0" w:color="BFBFBF"/>
            </w:tcBorders>
            <w:shd w:val="clear" w:color="auto" w:fill="auto"/>
            <w:vAlign w:val="center"/>
            <w:hideMark/>
          </w:tcPr>
          <w:p w14:paraId="02C561C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poprawa jakości powietrza poprzez wprowadzenie niskoemisyjnych autobusów, zwiększenie dostępności komunikacyjnej dla mieszkańców, oszczędność kosztów eksploatacji i utrzymania floty autobusowej oraz wspieranie zrównoważonej mobilności miejskiej.</w:t>
            </w:r>
          </w:p>
        </w:tc>
        <w:tc>
          <w:tcPr>
            <w:tcW w:w="1417" w:type="dxa"/>
            <w:tcBorders>
              <w:top w:val="nil"/>
              <w:left w:val="nil"/>
              <w:bottom w:val="single" w:sz="8" w:space="0" w:color="BFBFBF"/>
              <w:right w:val="single" w:sz="8" w:space="0" w:color="BFBFBF"/>
            </w:tcBorders>
            <w:shd w:val="clear" w:color="auto" w:fill="auto"/>
            <w:vAlign w:val="center"/>
            <w:hideMark/>
          </w:tcPr>
          <w:p w14:paraId="6944E8AE"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13 002 857,00</w:t>
            </w:r>
          </w:p>
        </w:tc>
        <w:tc>
          <w:tcPr>
            <w:tcW w:w="1359" w:type="dxa"/>
            <w:tcBorders>
              <w:top w:val="nil"/>
              <w:left w:val="nil"/>
              <w:bottom w:val="single" w:sz="8" w:space="0" w:color="BFBFBF"/>
              <w:right w:val="single" w:sz="8" w:space="0" w:color="BFBFBF"/>
            </w:tcBorders>
            <w:shd w:val="clear" w:color="auto" w:fill="auto"/>
            <w:vAlign w:val="center"/>
            <w:hideMark/>
          </w:tcPr>
          <w:p w14:paraId="139F5B4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7 399 999,00</w:t>
            </w:r>
          </w:p>
        </w:tc>
        <w:tc>
          <w:tcPr>
            <w:tcW w:w="1193" w:type="dxa"/>
            <w:tcBorders>
              <w:top w:val="nil"/>
              <w:left w:val="nil"/>
              <w:bottom w:val="single" w:sz="8" w:space="0" w:color="BFBFBF"/>
              <w:right w:val="single" w:sz="8" w:space="0" w:color="BFBFBF"/>
            </w:tcBorders>
            <w:shd w:val="clear" w:color="auto" w:fill="auto"/>
            <w:vAlign w:val="center"/>
            <w:hideMark/>
          </w:tcPr>
          <w:p w14:paraId="637E5C6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01ABEDE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0A0883AF"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8A64D0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17</w:t>
            </w:r>
          </w:p>
        </w:tc>
        <w:tc>
          <w:tcPr>
            <w:tcW w:w="1591" w:type="dxa"/>
            <w:tcBorders>
              <w:top w:val="nil"/>
              <w:left w:val="nil"/>
              <w:bottom w:val="single" w:sz="8" w:space="0" w:color="BFBFBF"/>
              <w:right w:val="single" w:sz="8" w:space="0" w:color="BFBFBF"/>
            </w:tcBorders>
            <w:shd w:val="clear" w:color="auto" w:fill="auto"/>
            <w:vAlign w:val="center"/>
            <w:hideMark/>
          </w:tcPr>
          <w:p w14:paraId="3EE6462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FEDS.03 Fundusze Europejskie na rzecz mobilności miejskiej Dolnego Śląska/Działanie FEDS.03.01 </w:t>
            </w:r>
            <w:proofErr w:type="spellStart"/>
            <w:r w:rsidRPr="006240A7">
              <w:rPr>
                <w:rFonts w:ascii="Calibri" w:hAnsi="Calibri" w:cs="Calibri"/>
                <w:sz w:val="16"/>
                <w:szCs w:val="16"/>
              </w:rPr>
              <w:t>Ekotransport</w:t>
            </w:r>
            <w:proofErr w:type="spellEnd"/>
            <w:r w:rsidRPr="006240A7">
              <w:rPr>
                <w:rFonts w:ascii="Calibri" w:hAnsi="Calibri" w:cs="Calibri"/>
                <w:sz w:val="16"/>
                <w:szCs w:val="16"/>
              </w:rPr>
              <w:t xml:space="preserve"> miejski i podmiejski – ZIT</w:t>
            </w:r>
          </w:p>
        </w:tc>
        <w:tc>
          <w:tcPr>
            <w:tcW w:w="1700" w:type="dxa"/>
            <w:tcBorders>
              <w:top w:val="nil"/>
              <w:left w:val="nil"/>
              <w:bottom w:val="single" w:sz="8" w:space="0" w:color="BFBFBF"/>
              <w:right w:val="single" w:sz="8" w:space="0" w:color="BFBFBF"/>
            </w:tcBorders>
            <w:shd w:val="clear" w:color="auto" w:fill="auto"/>
            <w:vAlign w:val="center"/>
            <w:hideMark/>
          </w:tcPr>
          <w:p w14:paraId="231F52D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mobilności miejskiej na obszarze Aglomeracji Wałbrzyskiej poprzez budowę infrastruktury rowerowej</w:t>
            </w:r>
          </w:p>
        </w:tc>
        <w:tc>
          <w:tcPr>
            <w:tcW w:w="1355" w:type="dxa"/>
            <w:tcBorders>
              <w:top w:val="nil"/>
              <w:left w:val="nil"/>
              <w:bottom w:val="single" w:sz="8" w:space="0" w:color="BFBFBF"/>
              <w:right w:val="single" w:sz="8" w:space="0" w:color="BFBFBF"/>
            </w:tcBorders>
            <w:shd w:val="clear" w:color="auto" w:fill="auto"/>
            <w:vAlign w:val="center"/>
            <w:hideMark/>
          </w:tcPr>
          <w:p w14:paraId="03B9CCD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Radków</w:t>
            </w:r>
          </w:p>
        </w:tc>
        <w:tc>
          <w:tcPr>
            <w:tcW w:w="3607" w:type="dxa"/>
            <w:tcBorders>
              <w:top w:val="nil"/>
              <w:left w:val="nil"/>
              <w:bottom w:val="single" w:sz="8" w:space="0" w:color="BFBFBF"/>
              <w:right w:val="single" w:sz="8" w:space="0" w:color="BFBFBF"/>
            </w:tcBorders>
            <w:shd w:val="clear" w:color="auto" w:fill="auto"/>
            <w:vAlign w:val="center"/>
            <w:hideMark/>
          </w:tcPr>
          <w:p w14:paraId="09F2FEB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Bezpośrednim celem realizacji projektu jest ograniczenie ruchu zmotoryzowanego na rzecz ruchu rowerowego, a w następstwie tych działań redukcja emisji substancji szkodliwych dla środowiska</w:t>
            </w:r>
          </w:p>
        </w:tc>
        <w:tc>
          <w:tcPr>
            <w:tcW w:w="1417" w:type="dxa"/>
            <w:tcBorders>
              <w:top w:val="nil"/>
              <w:left w:val="nil"/>
              <w:bottom w:val="single" w:sz="8" w:space="0" w:color="BFBFBF"/>
              <w:right w:val="single" w:sz="8" w:space="0" w:color="BFBFBF"/>
            </w:tcBorders>
            <w:shd w:val="clear" w:color="auto" w:fill="auto"/>
            <w:vAlign w:val="center"/>
            <w:hideMark/>
          </w:tcPr>
          <w:p w14:paraId="4A2259F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3 571 429,00</w:t>
            </w:r>
          </w:p>
        </w:tc>
        <w:tc>
          <w:tcPr>
            <w:tcW w:w="1359" w:type="dxa"/>
            <w:tcBorders>
              <w:top w:val="nil"/>
              <w:left w:val="nil"/>
              <w:bottom w:val="single" w:sz="8" w:space="0" w:color="BFBFBF"/>
              <w:right w:val="single" w:sz="8" w:space="0" w:color="BFBFBF"/>
            </w:tcBorders>
            <w:shd w:val="clear" w:color="auto" w:fill="auto"/>
            <w:vAlign w:val="center"/>
            <w:hideMark/>
          </w:tcPr>
          <w:p w14:paraId="22E24E5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2 500 000,00</w:t>
            </w:r>
          </w:p>
        </w:tc>
        <w:tc>
          <w:tcPr>
            <w:tcW w:w="1193" w:type="dxa"/>
            <w:tcBorders>
              <w:top w:val="nil"/>
              <w:left w:val="nil"/>
              <w:bottom w:val="single" w:sz="8" w:space="0" w:color="BFBFBF"/>
              <w:right w:val="single" w:sz="8" w:space="0" w:color="BFBFBF"/>
            </w:tcBorders>
            <w:shd w:val="clear" w:color="auto" w:fill="auto"/>
            <w:vAlign w:val="center"/>
            <w:hideMark/>
          </w:tcPr>
          <w:p w14:paraId="5EE54CB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1DBD80F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0CF6E29A"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3B073C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18</w:t>
            </w:r>
          </w:p>
        </w:tc>
        <w:tc>
          <w:tcPr>
            <w:tcW w:w="1591" w:type="dxa"/>
            <w:tcBorders>
              <w:top w:val="nil"/>
              <w:left w:val="nil"/>
              <w:bottom w:val="single" w:sz="8" w:space="0" w:color="BFBFBF"/>
              <w:right w:val="single" w:sz="8" w:space="0" w:color="BFBFBF"/>
            </w:tcBorders>
            <w:shd w:val="clear" w:color="auto" w:fill="auto"/>
            <w:vAlign w:val="center"/>
            <w:hideMark/>
          </w:tcPr>
          <w:p w14:paraId="2356F47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FEDS.03 Fundusze Europejskie na rzecz mobilności miejskiej Dolnego Śląska/Działanie FEDS.03.01 </w:t>
            </w:r>
            <w:proofErr w:type="spellStart"/>
            <w:r w:rsidRPr="006240A7">
              <w:rPr>
                <w:rFonts w:ascii="Calibri" w:hAnsi="Calibri" w:cs="Calibri"/>
                <w:sz w:val="16"/>
                <w:szCs w:val="16"/>
              </w:rPr>
              <w:t>Ekotransport</w:t>
            </w:r>
            <w:proofErr w:type="spellEnd"/>
            <w:r w:rsidRPr="006240A7">
              <w:rPr>
                <w:rFonts w:ascii="Calibri" w:hAnsi="Calibri" w:cs="Calibri"/>
                <w:sz w:val="16"/>
                <w:szCs w:val="16"/>
              </w:rPr>
              <w:t xml:space="preserve"> miejski i podmiejski – ZIT</w:t>
            </w:r>
          </w:p>
        </w:tc>
        <w:tc>
          <w:tcPr>
            <w:tcW w:w="1700" w:type="dxa"/>
            <w:tcBorders>
              <w:top w:val="nil"/>
              <w:left w:val="nil"/>
              <w:bottom w:val="single" w:sz="8" w:space="0" w:color="BFBFBF"/>
              <w:right w:val="single" w:sz="8" w:space="0" w:color="BFBFBF"/>
            </w:tcBorders>
            <w:shd w:val="clear" w:color="auto" w:fill="auto"/>
            <w:vAlign w:val="center"/>
            <w:hideMark/>
          </w:tcPr>
          <w:p w14:paraId="59ED11C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rowerowej w północnej części Aglomeracji Wałbrzyskiej - etap 2</w:t>
            </w:r>
          </w:p>
        </w:tc>
        <w:tc>
          <w:tcPr>
            <w:tcW w:w="1355" w:type="dxa"/>
            <w:tcBorders>
              <w:top w:val="nil"/>
              <w:left w:val="nil"/>
              <w:bottom w:val="single" w:sz="8" w:space="0" w:color="BFBFBF"/>
              <w:right w:val="single" w:sz="8" w:space="0" w:color="BFBFBF"/>
            </w:tcBorders>
            <w:shd w:val="clear" w:color="auto" w:fill="auto"/>
            <w:vAlign w:val="center"/>
            <w:hideMark/>
          </w:tcPr>
          <w:p w14:paraId="76D0FBD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Strzegom</w:t>
            </w:r>
          </w:p>
        </w:tc>
        <w:tc>
          <w:tcPr>
            <w:tcW w:w="3607" w:type="dxa"/>
            <w:tcBorders>
              <w:top w:val="nil"/>
              <w:left w:val="nil"/>
              <w:bottom w:val="single" w:sz="8" w:space="0" w:color="BFBFBF"/>
              <w:right w:val="single" w:sz="8" w:space="0" w:color="BFBFBF"/>
            </w:tcBorders>
            <w:shd w:val="clear" w:color="auto" w:fill="auto"/>
            <w:vAlign w:val="center"/>
            <w:hideMark/>
          </w:tcPr>
          <w:p w14:paraId="4A5AC93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Bezpośrednim celem realizacji projektu jest ograniczenie ruchu zmotoryzowanego na rzecz ruchu rowerowego, a w następstwie tych działań redukcja emisji substancji szkodliwych dla środowiska</w:t>
            </w:r>
          </w:p>
        </w:tc>
        <w:tc>
          <w:tcPr>
            <w:tcW w:w="1417" w:type="dxa"/>
            <w:tcBorders>
              <w:top w:val="nil"/>
              <w:left w:val="nil"/>
              <w:bottom w:val="single" w:sz="8" w:space="0" w:color="BFBFBF"/>
              <w:right w:val="single" w:sz="8" w:space="0" w:color="BFBFBF"/>
            </w:tcBorders>
            <w:shd w:val="clear" w:color="auto" w:fill="auto"/>
            <w:vAlign w:val="center"/>
            <w:hideMark/>
          </w:tcPr>
          <w:p w14:paraId="17E70A7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14 273 715,00</w:t>
            </w:r>
          </w:p>
        </w:tc>
        <w:tc>
          <w:tcPr>
            <w:tcW w:w="1359" w:type="dxa"/>
            <w:tcBorders>
              <w:top w:val="nil"/>
              <w:left w:val="nil"/>
              <w:bottom w:val="single" w:sz="8" w:space="0" w:color="BFBFBF"/>
              <w:right w:val="single" w:sz="8" w:space="0" w:color="BFBFBF"/>
            </w:tcBorders>
            <w:shd w:val="clear" w:color="auto" w:fill="auto"/>
            <w:vAlign w:val="center"/>
            <w:hideMark/>
          </w:tcPr>
          <w:p w14:paraId="158A5BBE"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9 991 000,00</w:t>
            </w:r>
          </w:p>
        </w:tc>
        <w:tc>
          <w:tcPr>
            <w:tcW w:w="1193" w:type="dxa"/>
            <w:tcBorders>
              <w:top w:val="nil"/>
              <w:left w:val="nil"/>
              <w:bottom w:val="single" w:sz="8" w:space="0" w:color="BFBFBF"/>
              <w:right w:val="single" w:sz="8" w:space="0" w:color="BFBFBF"/>
            </w:tcBorders>
            <w:shd w:val="clear" w:color="auto" w:fill="auto"/>
            <w:vAlign w:val="center"/>
            <w:hideMark/>
          </w:tcPr>
          <w:p w14:paraId="77EE44F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0AD79E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58577D1C"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65FDEA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19</w:t>
            </w:r>
          </w:p>
        </w:tc>
        <w:tc>
          <w:tcPr>
            <w:tcW w:w="1591" w:type="dxa"/>
            <w:tcBorders>
              <w:top w:val="nil"/>
              <w:left w:val="nil"/>
              <w:bottom w:val="single" w:sz="8" w:space="0" w:color="BFBFBF"/>
              <w:right w:val="single" w:sz="8" w:space="0" w:color="BFBFBF"/>
            </w:tcBorders>
            <w:shd w:val="clear" w:color="auto" w:fill="auto"/>
            <w:vAlign w:val="center"/>
            <w:hideMark/>
          </w:tcPr>
          <w:p w14:paraId="56ED62B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FEDS.03 Fundusze Europejskie na rzecz mobilności miejskiej Dolnego Śląska/Działanie FEDS.03.01 </w:t>
            </w:r>
            <w:proofErr w:type="spellStart"/>
            <w:r w:rsidRPr="006240A7">
              <w:rPr>
                <w:rFonts w:ascii="Calibri" w:hAnsi="Calibri" w:cs="Calibri"/>
                <w:sz w:val="16"/>
                <w:szCs w:val="16"/>
              </w:rPr>
              <w:t>Ekotransport</w:t>
            </w:r>
            <w:proofErr w:type="spellEnd"/>
            <w:r w:rsidRPr="006240A7">
              <w:rPr>
                <w:rFonts w:ascii="Calibri" w:hAnsi="Calibri" w:cs="Calibri"/>
                <w:sz w:val="16"/>
                <w:szCs w:val="16"/>
              </w:rPr>
              <w:t xml:space="preserve"> miejski i podmiejski – ZIT</w:t>
            </w:r>
          </w:p>
        </w:tc>
        <w:tc>
          <w:tcPr>
            <w:tcW w:w="1700" w:type="dxa"/>
            <w:tcBorders>
              <w:top w:val="nil"/>
              <w:left w:val="nil"/>
              <w:bottom w:val="single" w:sz="8" w:space="0" w:color="BFBFBF"/>
              <w:right w:val="single" w:sz="8" w:space="0" w:color="BFBFBF"/>
            </w:tcBorders>
            <w:shd w:val="clear" w:color="auto" w:fill="auto"/>
            <w:vAlign w:val="center"/>
            <w:hideMark/>
          </w:tcPr>
          <w:p w14:paraId="6BEFF8C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ścieżki rowerowej z Wądroża Wielkiego do granicy z gminą Mściwojów</w:t>
            </w:r>
          </w:p>
        </w:tc>
        <w:tc>
          <w:tcPr>
            <w:tcW w:w="1355" w:type="dxa"/>
            <w:tcBorders>
              <w:top w:val="nil"/>
              <w:left w:val="nil"/>
              <w:bottom w:val="single" w:sz="8" w:space="0" w:color="BFBFBF"/>
              <w:right w:val="single" w:sz="8" w:space="0" w:color="BFBFBF"/>
            </w:tcBorders>
            <w:shd w:val="clear" w:color="auto" w:fill="auto"/>
            <w:vAlign w:val="center"/>
            <w:hideMark/>
          </w:tcPr>
          <w:p w14:paraId="70284B1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Wądroże Wielkie</w:t>
            </w:r>
          </w:p>
        </w:tc>
        <w:tc>
          <w:tcPr>
            <w:tcW w:w="3607" w:type="dxa"/>
            <w:tcBorders>
              <w:top w:val="nil"/>
              <w:left w:val="nil"/>
              <w:bottom w:val="single" w:sz="8" w:space="0" w:color="BFBFBF"/>
              <w:right w:val="single" w:sz="8" w:space="0" w:color="BFBFBF"/>
            </w:tcBorders>
            <w:shd w:val="clear" w:color="auto" w:fill="auto"/>
            <w:vAlign w:val="center"/>
            <w:hideMark/>
          </w:tcPr>
          <w:p w14:paraId="54D5151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emisji zanieczyszczeń oraz zmniejszenie ruchu drogowego poprzez budowę drogi rowerowej wraz z infrastrukturą z Wądroża Wielkiego do granicy z gminą Mściwojów</w:t>
            </w:r>
          </w:p>
        </w:tc>
        <w:tc>
          <w:tcPr>
            <w:tcW w:w="1417" w:type="dxa"/>
            <w:tcBorders>
              <w:top w:val="nil"/>
              <w:left w:val="nil"/>
              <w:bottom w:val="single" w:sz="8" w:space="0" w:color="BFBFBF"/>
              <w:right w:val="single" w:sz="8" w:space="0" w:color="BFBFBF"/>
            </w:tcBorders>
            <w:shd w:val="clear" w:color="auto" w:fill="auto"/>
            <w:vAlign w:val="center"/>
            <w:hideMark/>
          </w:tcPr>
          <w:p w14:paraId="0D979AB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6 500 000,00</w:t>
            </w:r>
          </w:p>
        </w:tc>
        <w:tc>
          <w:tcPr>
            <w:tcW w:w="1359" w:type="dxa"/>
            <w:tcBorders>
              <w:top w:val="nil"/>
              <w:left w:val="nil"/>
              <w:bottom w:val="single" w:sz="8" w:space="0" w:color="BFBFBF"/>
              <w:right w:val="single" w:sz="8" w:space="0" w:color="BFBFBF"/>
            </w:tcBorders>
            <w:shd w:val="clear" w:color="auto" w:fill="auto"/>
            <w:vAlign w:val="center"/>
            <w:hideMark/>
          </w:tcPr>
          <w:p w14:paraId="0C17BD5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4 116 700,00</w:t>
            </w:r>
          </w:p>
        </w:tc>
        <w:tc>
          <w:tcPr>
            <w:tcW w:w="1193" w:type="dxa"/>
            <w:tcBorders>
              <w:top w:val="nil"/>
              <w:left w:val="nil"/>
              <w:bottom w:val="single" w:sz="8" w:space="0" w:color="BFBFBF"/>
              <w:right w:val="single" w:sz="8" w:space="0" w:color="BFBFBF"/>
            </w:tcBorders>
            <w:shd w:val="clear" w:color="auto" w:fill="auto"/>
            <w:vAlign w:val="center"/>
            <w:hideMark/>
          </w:tcPr>
          <w:p w14:paraId="05C6ADE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20A832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6F49CBE9"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F678F9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20</w:t>
            </w:r>
          </w:p>
        </w:tc>
        <w:tc>
          <w:tcPr>
            <w:tcW w:w="1591" w:type="dxa"/>
            <w:tcBorders>
              <w:top w:val="nil"/>
              <w:left w:val="nil"/>
              <w:bottom w:val="single" w:sz="8" w:space="0" w:color="BFBFBF"/>
              <w:right w:val="single" w:sz="8" w:space="0" w:color="BFBFBF"/>
            </w:tcBorders>
            <w:shd w:val="clear" w:color="auto" w:fill="auto"/>
            <w:vAlign w:val="center"/>
            <w:hideMark/>
          </w:tcPr>
          <w:p w14:paraId="32FD37D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37547A6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zdolności administracyjnej i kadrowej IPAW (etap I)</w:t>
            </w:r>
          </w:p>
        </w:tc>
        <w:tc>
          <w:tcPr>
            <w:tcW w:w="1355" w:type="dxa"/>
            <w:tcBorders>
              <w:top w:val="nil"/>
              <w:left w:val="nil"/>
              <w:bottom w:val="single" w:sz="8" w:space="0" w:color="BFBFBF"/>
              <w:right w:val="single" w:sz="8" w:space="0" w:color="BFBFBF"/>
            </w:tcBorders>
            <w:shd w:val="clear" w:color="auto" w:fill="auto"/>
            <w:vAlign w:val="center"/>
            <w:hideMark/>
          </w:tcPr>
          <w:p w14:paraId="3EE914A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0EC9B3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wsparcie rozwoju społecznego, gospodarczego i środowiskowego, kultury, dziedzictwa naturalnego, turystyki i bezpieczeństwa na obszarze 27 gmin związku ZIT WOF poprzez zapewnienie niezbędnych zasobów kadrowych oraz warunków gwarantujących skuteczne działanie biura ZIT WOF, odpowiedzialnego za wdrażanie/realizację Strategii ZIT AW.</w:t>
            </w:r>
          </w:p>
        </w:tc>
        <w:tc>
          <w:tcPr>
            <w:tcW w:w="1417" w:type="dxa"/>
            <w:tcBorders>
              <w:top w:val="nil"/>
              <w:left w:val="nil"/>
              <w:bottom w:val="single" w:sz="8" w:space="0" w:color="BFBFBF"/>
              <w:right w:val="single" w:sz="8" w:space="0" w:color="BFBFBF"/>
            </w:tcBorders>
            <w:shd w:val="clear" w:color="auto" w:fill="auto"/>
            <w:vAlign w:val="center"/>
            <w:hideMark/>
          </w:tcPr>
          <w:p w14:paraId="6AEA449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5 314 088,00</w:t>
            </w:r>
          </w:p>
        </w:tc>
        <w:tc>
          <w:tcPr>
            <w:tcW w:w="1359" w:type="dxa"/>
            <w:tcBorders>
              <w:top w:val="nil"/>
              <w:left w:val="nil"/>
              <w:bottom w:val="single" w:sz="8" w:space="0" w:color="BFBFBF"/>
              <w:right w:val="single" w:sz="8" w:space="0" w:color="BFBFBF"/>
            </w:tcBorders>
            <w:shd w:val="clear" w:color="auto" w:fill="auto"/>
            <w:vAlign w:val="center"/>
            <w:hideMark/>
          </w:tcPr>
          <w:p w14:paraId="38555C5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3 719 862,00</w:t>
            </w:r>
          </w:p>
        </w:tc>
        <w:tc>
          <w:tcPr>
            <w:tcW w:w="1193" w:type="dxa"/>
            <w:tcBorders>
              <w:top w:val="nil"/>
              <w:left w:val="nil"/>
              <w:bottom w:val="single" w:sz="8" w:space="0" w:color="BFBFBF"/>
              <w:right w:val="single" w:sz="8" w:space="0" w:color="BFBFBF"/>
            </w:tcBorders>
            <w:shd w:val="clear" w:color="auto" w:fill="auto"/>
            <w:vAlign w:val="center"/>
            <w:hideMark/>
          </w:tcPr>
          <w:p w14:paraId="3DC57F5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5CB38D8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Zwiększenie zdolności administracyjnej podmiotów związanych z wdrażaniem Strategii ZIT WOF </w:t>
            </w:r>
          </w:p>
        </w:tc>
      </w:tr>
      <w:tr w:rsidR="006240A7" w:rsidRPr="006240A7" w14:paraId="3D45FB87"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D208F3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21</w:t>
            </w:r>
          </w:p>
        </w:tc>
        <w:tc>
          <w:tcPr>
            <w:tcW w:w="1591" w:type="dxa"/>
            <w:tcBorders>
              <w:top w:val="nil"/>
              <w:left w:val="nil"/>
              <w:bottom w:val="single" w:sz="8" w:space="0" w:color="BFBFBF"/>
              <w:right w:val="single" w:sz="8" w:space="0" w:color="BFBFBF"/>
            </w:tcBorders>
            <w:shd w:val="clear" w:color="auto" w:fill="auto"/>
            <w:vAlign w:val="center"/>
            <w:hideMark/>
          </w:tcPr>
          <w:p w14:paraId="6524496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3C2146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Modernizacja zbiornika wodnego ZALEW w Kamiennej Górze etap II </w:t>
            </w:r>
          </w:p>
        </w:tc>
        <w:tc>
          <w:tcPr>
            <w:tcW w:w="1355" w:type="dxa"/>
            <w:tcBorders>
              <w:top w:val="nil"/>
              <w:left w:val="nil"/>
              <w:bottom w:val="single" w:sz="8" w:space="0" w:color="BFBFBF"/>
              <w:right w:val="single" w:sz="8" w:space="0" w:color="BFBFBF"/>
            </w:tcBorders>
            <w:shd w:val="clear" w:color="auto" w:fill="auto"/>
            <w:vAlign w:val="center"/>
            <w:hideMark/>
          </w:tcPr>
          <w:p w14:paraId="638CBCB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Gmina Miejska Kamienna Góra</w:t>
            </w:r>
          </w:p>
        </w:tc>
        <w:tc>
          <w:tcPr>
            <w:tcW w:w="3607" w:type="dxa"/>
            <w:tcBorders>
              <w:top w:val="nil"/>
              <w:left w:val="nil"/>
              <w:bottom w:val="single" w:sz="8" w:space="0" w:color="BFBFBF"/>
              <w:right w:val="single" w:sz="8" w:space="0" w:color="BFBFBF"/>
            </w:tcBorders>
            <w:shd w:val="clear" w:color="auto" w:fill="auto"/>
            <w:vAlign w:val="center"/>
            <w:hideMark/>
          </w:tcPr>
          <w:p w14:paraId="293109C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Zadanie zakłada fizyczną odnowę przestrzeni publicznych w celu poprawy ich funkcjonalności i bezpieczeństwa Zakres rzeczowy obejmuje kontynuację rozpoczętej już kompleksowej rewitalizacji terenów wokół 7 ha zbiornika wodnego Zalew w Kamiennej Górze </w:t>
            </w:r>
          </w:p>
        </w:tc>
        <w:tc>
          <w:tcPr>
            <w:tcW w:w="1417" w:type="dxa"/>
            <w:tcBorders>
              <w:top w:val="nil"/>
              <w:left w:val="nil"/>
              <w:bottom w:val="single" w:sz="8" w:space="0" w:color="BFBFBF"/>
              <w:right w:val="single" w:sz="8" w:space="0" w:color="BFBFBF"/>
            </w:tcBorders>
            <w:shd w:val="clear" w:color="auto" w:fill="auto"/>
            <w:vAlign w:val="center"/>
            <w:hideMark/>
          </w:tcPr>
          <w:p w14:paraId="5950175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6 397 142,00</w:t>
            </w:r>
          </w:p>
        </w:tc>
        <w:tc>
          <w:tcPr>
            <w:tcW w:w="1359" w:type="dxa"/>
            <w:tcBorders>
              <w:top w:val="nil"/>
              <w:left w:val="nil"/>
              <w:bottom w:val="single" w:sz="8" w:space="0" w:color="BFBFBF"/>
              <w:right w:val="single" w:sz="8" w:space="0" w:color="BFBFBF"/>
            </w:tcBorders>
            <w:shd w:val="clear" w:color="auto" w:fill="auto"/>
            <w:vAlign w:val="center"/>
            <w:hideMark/>
          </w:tcPr>
          <w:p w14:paraId="709B4EF9"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4 477 999,00</w:t>
            </w:r>
          </w:p>
        </w:tc>
        <w:tc>
          <w:tcPr>
            <w:tcW w:w="1193" w:type="dxa"/>
            <w:tcBorders>
              <w:top w:val="nil"/>
              <w:left w:val="nil"/>
              <w:bottom w:val="single" w:sz="8" w:space="0" w:color="BFBFBF"/>
              <w:right w:val="single" w:sz="8" w:space="0" w:color="BFBFBF"/>
            </w:tcBorders>
            <w:shd w:val="clear" w:color="auto" w:fill="auto"/>
            <w:vAlign w:val="center"/>
            <w:hideMark/>
          </w:tcPr>
          <w:p w14:paraId="11318A6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3497C3F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40433189"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0CF3C3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22</w:t>
            </w:r>
          </w:p>
        </w:tc>
        <w:tc>
          <w:tcPr>
            <w:tcW w:w="1591" w:type="dxa"/>
            <w:tcBorders>
              <w:top w:val="nil"/>
              <w:left w:val="nil"/>
              <w:bottom w:val="single" w:sz="8" w:space="0" w:color="BFBFBF"/>
              <w:right w:val="single" w:sz="8" w:space="0" w:color="BFBFBF"/>
            </w:tcBorders>
            <w:shd w:val="clear" w:color="auto" w:fill="auto"/>
            <w:vAlign w:val="center"/>
            <w:hideMark/>
          </w:tcPr>
          <w:p w14:paraId="6946D3F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5D3E827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Odnowa zdegradowanych terenów w Boguszowie-Gorcach w celu poprawy funkcjonalności i bezpieczeństwa przestrzeni publicznej</w:t>
            </w:r>
          </w:p>
        </w:tc>
        <w:tc>
          <w:tcPr>
            <w:tcW w:w="1355" w:type="dxa"/>
            <w:tcBorders>
              <w:top w:val="nil"/>
              <w:left w:val="nil"/>
              <w:bottom w:val="single" w:sz="8" w:space="0" w:color="BFBFBF"/>
              <w:right w:val="single" w:sz="8" w:space="0" w:color="BFBFBF"/>
            </w:tcBorders>
            <w:shd w:val="clear" w:color="auto" w:fill="auto"/>
            <w:vAlign w:val="center"/>
            <w:hideMark/>
          </w:tcPr>
          <w:p w14:paraId="42202A5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Miasto Boguszów-Gorce</w:t>
            </w:r>
          </w:p>
        </w:tc>
        <w:tc>
          <w:tcPr>
            <w:tcW w:w="3607" w:type="dxa"/>
            <w:tcBorders>
              <w:top w:val="nil"/>
              <w:left w:val="nil"/>
              <w:bottom w:val="single" w:sz="8" w:space="0" w:color="BFBFBF"/>
              <w:right w:val="single" w:sz="8" w:space="0" w:color="BFBFBF"/>
            </w:tcBorders>
            <w:shd w:val="clear" w:color="auto" w:fill="auto"/>
            <w:vAlign w:val="center"/>
            <w:hideMark/>
          </w:tcPr>
          <w:p w14:paraId="6704D89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Wspieranie zintegrowanego i sprzyjającego włączeniu społecznemu rozwoju społecznego, gospodarczego i środowiskowego, kultury, dziedzictwa naturalnego, zrównoważonej turystyki i bezpieczeństwa na obszarach miejskich (EFRR)</w:t>
            </w:r>
          </w:p>
        </w:tc>
        <w:tc>
          <w:tcPr>
            <w:tcW w:w="1417" w:type="dxa"/>
            <w:tcBorders>
              <w:top w:val="nil"/>
              <w:left w:val="nil"/>
              <w:bottom w:val="single" w:sz="8" w:space="0" w:color="BFBFBF"/>
              <w:right w:val="single" w:sz="8" w:space="0" w:color="BFBFBF"/>
            </w:tcBorders>
            <w:shd w:val="clear" w:color="auto" w:fill="auto"/>
            <w:vAlign w:val="center"/>
            <w:hideMark/>
          </w:tcPr>
          <w:p w14:paraId="3FF51CC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5 871 817,00</w:t>
            </w:r>
          </w:p>
        </w:tc>
        <w:tc>
          <w:tcPr>
            <w:tcW w:w="1359" w:type="dxa"/>
            <w:tcBorders>
              <w:top w:val="nil"/>
              <w:left w:val="nil"/>
              <w:bottom w:val="single" w:sz="8" w:space="0" w:color="BFBFBF"/>
              <w:right w:val="single" w:sz="8" w:space="0" w:color="BFBFBF"/>
            </w:tcBorders>
            <w:shd w:val="clear" w:color="auto" w:fill="auto"/>
            <w:vAlign w:val="center"/>
            <w:hideMark/>
          </w:tcPr>
          <w:p w14:paraId="395DB99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4 110 271,00</w:t>
            </w:r>
          </w:p>
        </w:tc>
        <w:tc>
          <w:tcPr>
            <w:tcW w:w="1193" w:type="dxa"/>
            <w:tcBorders>
              <w:top w:val="nil"/>
              <w:left w:val="nil"/>
              <w:bottom w:val="single" w:sz="8" w:space="0" w:color="BFBFBF"/>
              <w:right w:val="single" w:sz="8" w:space="0" w:color="BFBFBF"/>
            </w:tcBorders>
            <w:shd w:val="clear" w:color="auto" w:fill="auto"/>
            <w:vAlign w:val="center"/>
            <w:hideMark/>
          </w:tcPr>
          <w:p w14:paraId="5BA496C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III/2026</w:t>
            </w:r>
          </w:p>
        </w:tc>
        <w:tc>
          <w:tcPr>
            <w:tcW w:w="1701" w:type="dxa"/>
            <w:tcBorders>
              <w:top w:val="nil"/>
              <w:left w:val="nil"/>
              <w:bottom w:val="single" w:sz="8" w:space="0" w:color="BFBFBF"/>
              <w:right w:val="single" w:sz="8" w:space="0" w:color="BFBFBF"/>
            </w:tcBorders>
            <w:shd w:val="clear" w:color="auto" w:fill="auto"/>
            <w:vAlign w:val="center"/>
            <w:hideMark/>
          </w:tcPr>
          <w:p w14:paraId="5439962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5D0C359C"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CD031E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23</w:t>
            </w:r>
          </w:p>
        </w:tc>
        <w:tc>
          <w:tcPr>
            <w:tcW w:w="1591" w:type="dxa"/>
            <w:tcBorders>
              <w:top w:val="nil"/>
              <w:left w:val="nil"/>
              <w:bottom w:val="single" w:sz="8" w:space="0" w:color="BFBFBF"/>
              <w:right w:val="single" w:sz="8" w:space="0" w:color="BFBFBF"/>
            </w:tcBorders>
            <w:shd w:val="clear" w:color="auto" w:fill="auto"/>
            <w:vAlign w:val="center"/>
            <w:hideMark/>
          </w:tcPr>
          <w:p w14:paraId="0A1762A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3E3084B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publicznych walorów turystycznych w gminach Aglomeracji Wałbrzyskiej – gmina Dobromierz</w:t>
            </w:r>
          </w:p>
        </w:tc>
        <w:tc>
          <w:tcPr>
            <w:tcW w:w="1355" w:type="dxa"/>
            <w:tcBorders>
              <w:top w:val="nil"/>
              <w:left w:val="nil"/>
              <w:bottom w:val="single" w:sz="8" w:space="0" w:color="BFBFBF"/>
              <w:right w:val="single" w:sz="8" w:space="0" w:color="BFBFBF"/>
            </w:tcBorders>
            <w:shd w:val="clear" w:color="auto" w:fill="auto"/>
            <w:vAlign w:val="center"/>
            <w:hideMark/>
          </w:tcPr>
          <w:p w14:paraId="665F8D4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Dobromierz</w:t>
            </w:r>
          </w:p>
        </w:tc>
        <w:tc>
          <w:tcPr>
            <w:tcW w:w="3607" w:type="dxa"/>
            <w:tcBorders>
              <w:top w:val="nil"/>
              <w:left w:val="nil"/>
              <w:bottom w:val="single" w:sz="8" w:space="0" w:color="BFBFBF"/>
              <w:right w:val="single" w:sz="8" w:space="0" w:color="BFBFBF"/>
            </w:tcBorders>
            <w:shd w:val="clear" w:color="auto" w:fill="auto"/>
            <w:vAlign w:val="center"/>
            <w:hideMark/>
          </w:tcPr>
          <w:p w14:paraId="7ABCF8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publicznych walorów turystycznych w gminach Aglomeracji Wałbrzyskiej – gmina Dobromierz.</w:t>
            </w:r>
          </w:p>
        </w:tc>
        <w:tc>
          <w:tcPr>
            <w:tcW w:w="1417" w:type="dxa"/>
            <w:tcBorders>
              <w:top w:val="nil"/>
              <w:left w:val="nil"/>
              <w:bottom w:val="single" w:sz="8" w:space="0" w:color="BFBFBF"/>
              <w:right w:val="single" w:sz="8" w:space="0" w:color="BFBFBF"/>
            </w:tcBorders>
            <w:shd w:val="clear" w:color="auto" w:fill="auto"/>
            <w:vAlign w:val="center"/>
            <w:hideMark/>
          </w:tcPr>
          <w:p w14:paraId="3E85CBB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4 584 952,00</w:t>
            </w:r>
          </w:p>
        </w:tc>
        <w:tc>
          <w:tcPr>
            <w:tcW w:w="1359" w:type="dxa"/>
            <w:tcBorders>
              <w:top w:val="nil"/>
              <w:left w:val="nil"/>
              <w:bottom w:val="single" w:sz="8" w:space="0" w:color="BFBFBF"/>
              <w:right w:val="single" w:sz="8" w:space="0" w:color="BFBFBF"/>
            </w:tcBorders>
            <w:shd w:val="clear" w:color="auto" w:fill="auto"/>
            <w:vAlign w:val="center"/>
            <w:hideMark/>
          </w:tcPr>
          <w:p w14:paraId="2DE50B0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3 209 466,00</w:t>
            </w:r>
          </w:p>
        </w:tc>
        <w:tc>
          <w:tcPr>
            <w:tcW w:w="1193" w:type="dxa"/>
            <w:tcBorders>
              <w:top w:val="nil"/>
              <w:left w:val="nil"/>
              <w:bottom w:val="single" w:sz="8" w:space="0" w:color="BFBFBF"/>
              <w:right w:val="single" w:sz="8" w:space="0" w:color="BFBFBF"/>
            </w:tcBorders>
            <w:shd w:val="clear" w:color="auto" w:fill="auto"/>
            <w:vAlign w:val="center"/>
            <w:hideMark/>
          </w:tcPr>
          <w:p w14:paraId="46E462A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42A8B3F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464F96FF"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87194B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24</w:t>
            </w:r>
          </w:p>
        </w:tc>
        <w:tc>
          <w:tcPr>
            <w:tcW w:w="1591" w:type="dxa"/>
            <w:tcBorders>
              <w:top w:val="nil"/>
              <w:left w:val="nil"/>
              <w:bottom w:val="single" w:sz="8" w:space="0" w:color="BFBFBF"/>
              <w:right w:val="single" w:sz="8" w:space="0" w:color="BFBFBF"/>
            </w:tcBorders>
            <w:shd w:val="clear" w:color="auto" w:fill="auto"/>
            <w:vAlign w:val="center"/>
            <w:hideMark/>
          </w:tcPr>
          <w:p w14:paraId="7861F6C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614638F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Modernizacja basenu miejskiego przy ul. Dolnej w Głuszycy</w:t>
            </w:r>
          </w:p>
        </w:tc>
        <w:tc>
          <w:tcPr>
            <w:tcW w:w="1355" w:type="dxa"/>
            <w:tcBorders>
              <w:top w:val="nil"/>
              <w:left w:val="nil"/>
              <w:bottom w:val="single" w:sz="8" w:space="0" w:color="BFBFBF"/>
              <w:right w:val="single" w:sz="8" w:space="0" w:color="BFBFBF"/>
            </w:tcBorders>
            <w:shd w:val="clear" w:color="auto" w:fill="auto"/>
            <w:vAlign w:val="center"/>
            <w:hideMark/>
          </w:tcPr>
          <w:p w14:paraId="5E05415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Głuszyca</w:t>
            </w:r>
          </w:p>
        </w:tc>
        <w:tc>
          <w:tcPr>
            <w:tcW w:w="3607" w:type="dxa"/>
            <w:tcBorders>
              <w:top w:val="nil"/>
              <w:left w:val="nil"/>
              <w:bottom w:val="single" w:sz="8" w:space="0" w:color="BFBFBF"/>
              <w:right w:val="single" w:sz="8" w:space="0" w:color="BFBFBF"/>
            </w:tcBorders>
            <w:shd w:val="clear" w:color="auto" w:fill="auto"/>
            <w:vAlign w:val="center"/>
            <w:hideMark/>
          </w:tcPr>
          <w:p w14:paraId="0AA9658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Podniesienie atrakcyjności turystycznej obszaru Aglomeracji Wałbrzyskiej poprzez zwiększenie oferty turystycznej oraz promowanie walorów turystycznych</w:t>
            </w:r>
          </w:p>
        </w:tc>
        <w:tc>
          <w:tcPr>
            <w:tcW w:w="1417" w:type="dxa"/>
            <w:tcBorders>
              <w:top w:val="nil"/>
              <w:left w:val="nil"/>
              <w:bottom w:val="single" w:sz="8" w:space="0" w:color="BFBFBF"/>
              <w:right w:val="single" w:sz="8" w:space="0" w:color="BFBFBF"/>
            </w:tcBorders>
            <w:shd w:val="clear" w:color="auto" w:fill="auto"/>
            <w:vAlign w:val="center"/>
            <w:hideMark/>
          </w:tcPr>
          <w:p w14:paraId="1FA7BBB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2 550 000,00</w:t>
            </w:r>
          </w:p>
        </w:tc>
        <w:tc>
          <w:tcPr>
            <w:tcW w:w="1359" w:type="dxa"/>
            <w:tcBorders>
              <w:top w:val="nil"/>
              <w:left w:val="nil"/>
              <w:bottom w:val="single" w:sz="8" w:space="0" w:color="BFBFBF"/>
              <w:right w:val="single" w:sz="8" w:space="0" w:color="BFBFBF"/>
            </w:tcBorders>
            <w:shd w:val="clear" w:color="auto" w:fill="auto"/>
            <w:vAlign w:val="center"/>
            <w:hideMark/>
          </w:tcPr>
          <w:p w14:paraId="00DA0C2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1 785 000,00</w:t>
            </w:r>
          </w:p>
        </w:tc>
        <w:tc>
          <w:tcPr>
            <w:tcW w:w="1193" w:type="dxa"/>
            <w:tcBorders>
              <w:top w:val="nil"/>
              <w:left w:val="nil"/>
              <w:bottom w:val="single" w:sz="8" w:space="0" w:color="BFBFBF"/>
              <w:right w:val="single" w:sz="8" w:space="0" w:color="BFBFBF"/>
            </w:tcBorders>
            <w:shd w:val="clear" w:color="auto" w:fill="auto"/>
            <w:vAlign w:val="center"/>
            <w:hideMark/>
          </w:tcPr>
          <w:p w14:paraId="481089A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D7ED8C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64457B32"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66097C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25</w:t>
            </w:r>
          </w:p>
        </w:tc>
        <w:tc>
          <w:tcPr>
            <w:tcW w:w="1591" w:type="dxa"/>
            <w:tcBorders>
              <w:top w:val="nil"/>
              <w:left w:val="nil"/>
              <w:bottom w:val="single" w:sz="8" w:space="0" w:color="BFBFBF"/>
              <w:right w:val="single" w:sz="8" w:space="0" w:color="BFBFBF"/>
            </w:tcBorders>
            <w:shd w:val="clear" w:color="auto" w:fill="auto"/>
            <w:vAlign w:val="center"/>
            <w:hideMark/>
          </w:tcPr>
          <w:p w14:paraId="72AB1FF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29F5C74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publicznych walorów turystycznych w gminach Aglomeracji Wałbrzyskiej – gmina Jaworzyna Śląska</w:t>
            </w:r>
          </w:p>
        </w:tc>
        <w:tc>
          <w:tcPr>
            <w:tcW w:w="1355" w:type="dxa"/>
            <w:tcBorders>
              <w:top w:val="nil"/>
              <w:left w:val="nil"/>
              <w:bottom w:val="single" w:sz="8" w:space="0" w:color="BFBFBF"/>
              <w:right w:val="single" w:sz="8" w:space="0" w:color="BFBFBF"/>
            </w:tcBorders>
            <w:shd w:val="clear" w:color="auto" w:fill="auto"/>
            <w:vAlign w:val="center"/>
            <w:hideMark/>
          </w:tcPr>
          <w:p w14:paraId="54E9ECF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Jaworzyna Śląska </w:t>
            </w:r>
          </w:p>
        </w:tc>
        <w:tc>
          <w:tcPr>
            <w:tcW w:w="3607" w:type="dxa"/>
            <w:tcBorders>
              <w:top w:val="nil"/>
              <w:left w:val="nil"/>
              <w:bottom w:val="single" w:sz="8" w:space="0" w:color="BFBFBF"/>
              <w:right w:val="single" w:sz="8" w:space="0" w:color="BFBFBF"/>
            </w:tcBorders>
            <w:shd w:val="clear" w:color="auto" w:fill="auto"/>
            <w:vAlign w:val="center"/>
            <w:hideMark/>
          </w:tcPr>
          <w:p w14:paraId="2D33BBB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podniesienie atrakcyjności turystycznej obszaru Aglomeracji Wałbrzyskiej.</w:t>
            </w:r>
          </w:p>
        </w:tc>
        <w:tc>
          <w:tcPr>
            <w:tcW w:w="1417" w:type="dxa"/>
            <w:tcBorders>
              <w:top w:val="nil"/>
              <w:left w:val="nil"/>
              <w:bottom w:val="single" w:sz="8" w:space="0" w:color="BFBFBF"/>
              <w:right w:val="single" w:sz="8" w:space="0" w:color="BFBFBF"/>
            </w:tcBorders>
            <w:shd w:val="clear" w:color="auto" w:fill="auto"/>
            <w:vAlign w:val="center"/>
            <w:hideMark/>
          </w:tcPr>
          <w:p w14:paraId="34B4E6A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5 124 603,00</w:t>
            </w:r>
          </w:p>
        </w:tc>
        <w:tc>
          <w:tcPr>
            <w:tcW w:w="1359" w:type="dxa"/>
            <w:tcBorders>
              <w:top w:val="nil"/>
              <w:left w:val="nil"/>
              <w:bottom w:val="single" w:sz="8" w:space="0" w:color="BFBFBF"/>
              <w:right w:val="single" w:sz="8" w:space="0" w:color="BFBFBF"/>
            </w:tcBorders>
            <w:shd w:val="clear" w:color="auto" w:fill="auto"/>
            <w:vAlign w:val="center"/>
            <w:hideMark/>
          </w:tcPr>
          <w:p w14:paraId="1B01244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3 587 222,00</w:t>
            </w:r>
          </w:p>
        </w:tc>
        <w:tc>
          <w:tcPr>
            <w:tcW w:w="1193" w:type="dxa"/>
            <w:tcBorders>
              <w:top w:val="nil"/>
              <w:left w:val="nil"/>
              <w:bottom w:val="single" w:sz="8" w:space="0" w:color="BFBFBF"/>
              <w:right w:val="single" w:sz="8" w:space="0" w:color="BFBFBF"/>
            </w:tcBorders>
            <w:shd w:val="clear" w:color="auto" w:fill="auto"/>
            <w:vAlign w:val="center"/>
            <w:hideMark/>
          </w:tcPr>
          <w:p w14:paraId="15D8A31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IV/2025</w:t>
            </w:r>
          </w:p>
        </w:tc>
        <w:tc>
          <w:tcPr>
            <w:tcW w:w="1701" w:type="dxa"/>
            <w:tcBorders>
              <w:top w:val="nil"/>
              <w:left w:val="nil"/>
              <w:bottom w:val="single" w:sz="8" w:space="0" w:color="BFBFBF"/>
              <w:right w:val="single" w:sz="8" w:space="0" w:color="BFBFBF"/>
            </w:tcBorders>
            <w:shd w:val="clear" w:color="auto" w:fill="auto"/>
            <w:vAlign w:val="center"/>
            <w:hideMark/>
          </w:tcPr>
          <w:p w14:paraId="32F4614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5339E129"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8941E2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26</w:t>
            </w:r>
          </w:p>
        </w:tc>
        <w:tc>
          <w:tcPr>
            <w:tcW w:w="1591" w:type="dxa"/>
            <w:tcBorders>
              <w:top w:val="nil"/>
              <w:left w:val="nil"/>
              <w:bottom w:val="single" w:sz="8" w:space="0" w:color="BFBFBF"/>
              <w:right w:val="single" w:sz="8" w:space="0" w:color="BFBFBF"/>
            </w:tcBorders>
            <w:shd w:val="clear" w:color="auto" w:fill="auto"/>
            <w:vAlign w:val="center"/>
            <w:hideMark/>
          </w:tcPr>
          <w:p w14:paraId="4555BB1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04F699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Odnowa terenów publicznych na terenie trzech gmin Jedliny-Zdroju, Głuszycy i Walimia</w:t>
            </w:r>
          </w:p>
        </w:tc>
        <w:tc>
          <w:tcPr>
            <w:tcW w:w="1355" w:type="dxa"/>
            <w:tcBorders>
              <w:top w:val="nil"/>
              <w:left w:val="nil"/>
              <w:bottom w:val="single" w:sz="8" w:space="0" w:color="BFBFBF"/>
              <w:right w:val="single" w:sz="8" w:space="0" w:color="BFBFBF"/>
            </w:tcBorders>
            <w:shd w:val="clear" w:color="auto" w:fill="auto"/>
            <w:vAlign w:val="center"/>
            <w:hideMark/>
          </w:tcPr>
          <w:p w14:paraId="0379F54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Jedlina-Zdrój</w:t>
            </w:r>
          </w:p>
        </w:tc>
        <w:tc>
          <w:tcPr>
            <w:tcW w:w="3607" w:type="dxa"/>
            <w:tcBorders>
              <w:top w:val="nil"/>
              <w:left w:val="nil"/>
              <w:bottom w:val="single" w:sz="8" w:space="0" w:color="BFBFBF"/>
              <w:right w:val="single" w:sz="8" w:space="0" w:color="BFBFBF"/>
            </w:tcBorders>
            <w:shd w:val="clear" w:color="auto" w:fill="auto"/>
            <w:vAlign w:val="center"/>
            <w:hideMark/>
          </w:tcPr>
          <w:p w14:paraId="78C3628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Projekt zakłada fizyczną odnowę przestrzeni publicznych w celu poprawy ich funkcjonalności i bezpieczeństwa. Inwestycje będą służyły przywróceniu funkcji śródmiejskich i oczyszczeniu i uporządkowaniu terenów, wykonaniu nowych nawierzchni, wprowadzenie do przestrzeni elementów naturalnych.</w:t>
            </w:r>
          </w:p>
        </w:tc>
        <w:tc>
          <w:tcPr>
            <w:tcW w:w="1417" w:type="dxa"/>
            <w:tcBorders>
              <w:top w:val="nil"/>
              <w:left w:val="nil"/>
              <w:bottom w:val="single" w:sz="8" w:space="0" w:color="BFBFBF"/>
              <w:right w:val="single" w:sz="8" w:space="0" w:color="BFBFBF"/>
            </w:tcBorders>
            <w:shd w:val="clear" w:color="auto" w:fill="auto"/>
            <w:vAlign w:val="center"/>
            <w:hideMark/>
          </w:tcPr>
          <w:p w14:paraId="7AA7EF0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6 713 068,00</w:t>
            </w:r>
          </w:p>
        </w:tc>
        <w:tc>
          <w:tcPr>
            <w:tcW w:w="1359" w:type="dxa"/>
            <w:tcBorders>
              <w:top w:val="nil"/>
              <w:left w:val="nil"/>
              <w:bottom w:val="single" w:sz="8" w:space="0" w:color="BFBFBF"/>
              <w:right w:val="single" w:sz="8" w:space="0" w:color="BFBFBF"/>
            </w:tcBorders>
            <w:shd w:val="clear" w:color="auto" w:fill="auto"/>
            <w:vAlign w:val="center"/>
            <w:hideMark/>
          </w:tcPr>
          <w:p w14:paraId="1789772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4 699 147,00</w:t>
            </w:r>
          </w:p>
        </w:tc>
        <w:tc>
          <w:tcPr>
            <w:tcW w:w="1193" w:type="dxa"/>
            <w:tcBorders>
              <w:top w:val="nil"/>
              <w:left w:val="nil"/>
              <w:bottom w:val="single" w:sz="8" w:space="0" w:color="BFBFBF"/>
              <w:right w:val="single" w:sz="8" w:space="0" w:color="BFBFBF"/>
            </w:tcBorders>
            <w:shd w:val="clear" w:color="auto" w:fill="auto"/>
            <w:vAlign w:val="center"/>
            <w:hideMark/>
          </w:tcPr>
          <w:p w14:paraId="0FACA8A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6DCFAD5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75C56234"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E7FB3C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27</w:t>
            </w:r>
          </w:p>
        </w:tc>
        <w:tc>
          <w:tcPr>
            <w:tcW w:w="1591" w:type="dxa"/>
            <w:tcBorders>
              <w:top w:val="nil"/>
              <w:left w:val="nil"/>
              <w:bottom w:val="single" w:sz="8" w:space="0" w:color="BFBFBF"/>
              <w:right w:val="single" w:sz="8" w:space="0" w:color="BFBFBF"/>
            </w:tcBorders>
            <w:shd w:val="clear" w:color="auto" w:fill="auto"/>
            <w:vAlign w:val="center"/>
            <w:hideMark/>
          </w:tcPr>
          <w:p w14:paraId="34213AA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79D4E7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 promocja cysterskiego dziedzictwa kulturowego miejscowości Krzeszów</w:t>
            </w:r>
          </w:p>
        </w:tc>
        <w:tc>
          <w:tcPr>
            <w:tcW w:w="1355" w:type="dxa"/>
            <w:tcBorders>
              <w:top w:val="nil"/>
              <w:left w:val="nil"/>
              <w:bottom w:val="single" w:sz="8" w:space="0" w:color="BFBFBF"/>
              <w:right w:val="single" w:sz="8" w:space="0" w:color="BFBFBF"/>
            </w:tcBorders>
            <w:shd w:val="clear" w:color="auto" w:fill="auto"/>
            <w:vAlign w:val="center"/>
            <w:hideMark/>
          </w:tcPr>
          <w:p w14:paraId="77B190C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Kamienna Góra</w:t>
            </w:r>
          </w:p>
        </w:tc>
        <w:tc>
          <w:tcPr>
            <w:tcW w:w="3607" w:type="dxa"/>
            <w:tcBorders>
              <w:top w:val="nil"/>
              <w:left w:val="nil"/>
              <w:bottom w:val="single" w:sz="8" w:space="0" w:color="BFBFBF"/>
              <w:right w:val="single" w:sz="8" w:space="0" w:color="BFBFBF"/>
            </w:tcBorders>
            <w:shd w:val="clear" w:color="auto" w:fill="auto"/>
            <w:vAlign w:val="center"/>
            <w:hideMark/>
          </w:tcPr>
          <w:p w14:paraId="720C0A3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podniesienie jakości życia lokalnej społeczności (mieszkańców) oraz poprawa wizerunku i walorów turystycznych Krzeszowa (stanowiącego produkt turystyczny o znacznym potencjale), a tym samym rozwój turystyki w oparciu o regionalne dziedzictwo kulturowe i historyczne związane z wielowiekową obecnością na tym terenie zakonu cystersów</w:t>
            </w:r>
          </w:p>
        </w:tc>
        <w:tc>
          <w:tcPr>
            <w:tcW w:w="1417" w:type="dxa"/>
            <w:tcBorders>
              <w:top w:val="nil"/>
              <w:left w:val="nil"/>
              <w:bottom w:val="single" w:sz="8" w:space="0" w:color="BFBFBF"/>
              <w:right w:val="single" w:sz="8" w:space="0" w:color="BFBFBF"/>
            </w:tcBorders>
            <w:shd w:val="clear" w:color="auto" w:fill="auto"/>
            <w:vAlign w:val="center"/>
            <w:hideMark/>
          </w:tcPr>
          <w:p w14:paraId="52F0DDC9"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3 720 500,00</w:t>
            </w:r>
          </w:p>
        </w:tc>
        <w:tc>
          <w:tcPr>
            <w:tcW w:w="1359" w:type="dxa"/>
            <w:tcBorders>
              <w:top w:val="nil"/>
              <w:left w:val="nil"/>
              <w:bottom w:val="single" w:sz="8" w:space="0" w:color="BFBFBF"/>
              <w:right w:val="single" w:sz="8" w:space="0" w:color="BFBFBF"/>
            </w:tcBorders>
            <w:shd w:val="clear" w:color="auto" w:fill="auto"/>
            <w:vAlign w:val="center"/>
            <w:hideMark/>
          </w:tcPr>
          <w:p w14:paraId="7D7940F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2 604 350,00</w:t>
            </w:r>
          </w:p>
        </w:tc>
        <w:tc>
          <w:tcPr>
            <w:tcW w:w="1193" w:type="dxa"/>
            <w:tcBorders>
              <w:top w:val="nil"/>
              <w:left w:val="nil"/>
              <w:bottom w:val="single" w:sz="8" w:space="0" w:color="BFBFBF"/>
              <w:right w:val="single" w:sz="8" w:space="0" w:color="BFBFBF"/>
            </w:tcBorders>
            <w:shd w:val="clear" w:color="auto" w:fill="auto"/>
            <w:vAlign w:val="center"/>
            <w:hideMark/>
          </w:tcPr>
          <w:p w14:paraId="2FBDE82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237FB8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21083A1D" w14:textId="77777777" w:rsidTr="00BF5CC7">
        <w:trPr>
          <w:trHeight w:val="18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05552A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28</w:t>
            </w:r>
          </w:p>
        </w:tc>
        <w:tc>
          <w:tcPr>
            <w:tcW w:w="1591" w:type="dxa"/>
            <w:tcBorders>
              <w:top w:val="nil"/>
              <w:left w:val="nil"/>
              <w:bottom w:val="single" w:sz="8" w:space="0" w:color="BFBFBF"/>
              <w:right w:val="single" w:sz="8" w:space="0" w:color="BFBFBF"/>
            </w:tcBorders>
            <w:shd w:val="clear" w:color="auto" w:fill="auto"/>
            <w:vAlign w:val="center"/>
            <w:hideMark/>
          </w:tcPr>
          <w:p w14:paraId="5450FB4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41C4C37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bezpieczeństwa i odnowa przestrzeni publicznych poprzez modernizacje terenów i obiektów sportowo-rekreacyjnych na terenie Gminy Kamienna Góra</w:t>
            </w:r>
          </w:p>
        </w:tc>
        <w:tc>
          <w:tcPr>
            <w:tcW w:w="1355" w:type="dxa"/>
            <w:tcBorders>
              <w:top w:val="nil"/>
              <w:left w:val="nil"/>
              <w:bottom w:val="single" w:sz="8" w:space="0" w:color="BFBFBF"/>
              <w:right w:val="single" w:sz="8" w:space="0" w:color="BFBFBF"/>
            </w:tcBorders>
            <w:shd w:val="clear" w:color="auto" w:fill="auto"/>
            <w:vAlign w:val="center"/>
            <w:hideMark/>
          </w:tcPr>
          <w:p w14:paraId="348C4D1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Kamienna Góra</w:t>
            </w:r>
          </w:p>
        </w:tc>
        <w:tc>
          <w:tcPr>
            <w:tcW w:w="3607" w:type="dxa"/>
            <w:tcBorders>
              <w:top w:val="nil"/>
              <w:left w:val="nil"/>
              <w:bottom w:val="single" w:sz="8" w:space="0" w:color="BFBFBF"/>
              <w:right w:val="single" w:sz="8" w:space="0" w:color="BFBFBF"/>
            </w:tcBorders>
            <w:shd w:val="clear" w:color="auto" w:fill="auto"/>
            <w:vAlign w:val="center"/>
            <w:hideMark/>
          </w:tcPr>
          <w:p w14:paraId="0575DAB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podniesienie jakości życia i poziomu bezpieczeństwa lokalnej społeczności (mieszkańców) oraz poprawa wizerunku i walorów turystycznych poszczególnych wsi. Realizacja tego celu nastąpi poprzez: odnowę i modernizację terenów pełniących funkcje centralnych punktów poszczególnych miejscowości (w ujęciu społecznym) i stanowiących ośrodki służące do wspólnego, atrakcyjnego spędzania czasu wolnego, w szczególności wzbogacenie terenów zielonych (w tym nowe nasadzenia drzew i krzewów) oraz poprawę infrastruktury publicznej (wykonanie obiektów małej architektury i urządzeń służących bezpieczeństwu).</w:t>
            </w:r>
          </w:p>
        </w:tc>
        <w:tc>
          <w:tcPr>
            <w:tcW w:w="1417" w:type="dxa"/>
            <w:tcBorders>
              <w:top w:val="nil"/>
              <w:left w:val="nil"/>
              <w:bottom w:val="single" w:sz="8" w:space="0" w:color="BFBFBF"/>
              <w:right w:val="single" w:sz="8" w:space="0" w:color="BFBFBF"/>
            </w:tcBorders>
            <w:shd w:val="clear" w:color="auto" w:fill="auto"/>
            <w:vAlign w:val="center"/>
            <w:hideMark/>
          </w:tcPr>
          <w:p w14:paraId="1554B89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2 062 500,00</w:t>
            </w:r>
          </w:p>
        </w:tc>
        <w:tc>
          <w:tcPr>
            <w:tcW w:w="1359" w:type="dxa"/>
            <w:tcBorders>
              <w:top w:val="nil"/>
              <w:left w:val="nil"/>
              <w:bottom w:val="single" w:sz="8" w:space="0" w:color="BFBFBF"/>
              <w:right w:val="single" w:sz="8" w:space="0" w:color="BFBFBF"/>
            </w:tcBorders>
            <w:shd w:val="clear" w:color="auto" w:fill="auto"/>
            <w:vAlign w:val="center"/>
            <w:hideMark/>
          </w:tcPr>
          <w:p w14:paraId="6E3B047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1 443 750,00</w:t>
            </w:r>
          </w:p>
        </w:tc>
        <w:tc>
          <w:tcPr>
            <w:tcW w:w="1193" w:type="dxa"/>
            <w:tcBorders>
              <w:top w:val="nil"/>
              <w:left w:val="nil"/>
              <w:bottom w:val="single" w:sz="8" w:space="0" w:color="BFBFBF"/>
              <w:right w:val="single" w:sz="8" w:space="0" w:color="BFBFBF"/>
            </w:tcBorders>
            <w:shd w:val="clear" w:color="auto" w:fill="auto"/>
            <w:vAlign w:val="center"/>
            <w:hideMark/>
          </w:tcPr>
          <w:p w14:paraId="6928757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502E734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17528484"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3AA388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29</w:t>
            </w:r>
          </w:p>
        </w:tc>
        <w:tc>
          <w:tcPr>
            <w:tcW w:w="1591" w:type="dxa"/>
            <w:tcBorders>
              <w:top w:val="nil"/>
              <w:left w:val="nil"/>
              <w:bottom w:val="single" w:sz="8" w:space="0" w:color="BFBFBF"/>
              <w:right w:val="single" w:sz="8" w:space="0" w:color="BFBFBF"/>
            </w:tcBorders>
            <w:shd w:val="clear" w:color="auto" w:fill="auto"/>
            <w:vAlign w:val="center"/>
            <w:hideMark/>
          </w:tcPr>
          <w:p w14:paraId="4447BCF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0F29C18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Rozwój </w:t>
            </w:r>
            <w:proofErr w:type="spellStart"/>
            <w:r w:rsidRPr="006240A7">
              <w:rPr>
                <w:rFonts w:ascii="Calibri" w:hAnsi="Calibri" w:cs="Calibri"/>
                <w:sz w:val="16"/>
                <w:szCs w:val="16"/>
              </w:rPr>
              <w:t>infstastruktury</w:t>
            </w:r>
            <w:proofErr w:type="spellEnd"/>
            <w:r w:rsidRPr="006240A7">
              <w:rPr>
                <w:rFonts w:ascii="Calibri" w:hAnsi="Calibri" w:cs="Calibri"/>
                <w:sz w:val="16"/>
                <w:szCs w:val="16"/>
              </w:rPr>
              <w:t xml:space="preserve"> sportowej i rekreacyjnej w Lubawce</w:t>
            </w:r>
          </w:p>
        </w:tc>
        <w:tc>
          <w:tcPr>
            <w:tcW w:w="1355" w:type="dxa"/>
            <w:tcBorders>
              <w:top w:val="nil"/>
              <w:left w:val="nil"/>
              <w:bottom w:val="single" w:sz="8" w:space="0" w:color="BFBFBF"/>
              <w:right w:val="single" w:sz="8" w:space="0" w:color="BFBFBF"/>
            </w:tcBorders>
            <w:shd w:val="clear" w:color="auto" w:fill="auto"/>
            <w:vAlign w:val="center"/>
            <w:hideMark/>
          </w:tcPr>
          <w:p w14:paraId="4FF2117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Lubawka</w:t>
            </w:r>
          </w:p>
        </w:tc>
        <w:tc>
          <w:tcPr>
            <w:tcW w:w="3607" w:type="dxa"/>
            <w:tcBorders>
              <w:top w:val="nil"/>
              <w:left w:val="nil"/>
              <w:bottom w:val="single" w:sz="8" w:space="0" w:color="BFBFBF"/>
              <w:right w:val="single" w:sz="8" w:space="0" w:color="BFBFBF"/>
            </w:tcBorders>
            <w:shd w:val="clear" w:color="auto" w:fill="auto"/>
            <w:vAlign w:val="center"/>
            <w:hideMark/>
          </w:tcPr>
          <w:p w14:paraId="1493D4C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kondycji psychofizycznej mieszkańców Gminy Lubawka poprzez aktywizację i integrację społeczną, dzięki rozwojowi infrastruktury placu zabaw  z miejscem </w:t>
            </w:r>
            <w:proofErr w:type="spellStart"/>
            <w:r w:rsidRPr="006240A7">
              <w:rPr>
                <w:rFonts w:ascii="Calibri" w:hAnsi="Calibri" w:cs="Calibri"/>
                <w:sz w:val="16"/>
                <w:szCs w:val="16"/>
              </w:rPr>
              <w:t>rekracji</w:t>
            </w:r>
            <w:proofErr w:type="spellEnd"/>
            <w:r w:rsidRPr="006240A7">
              <w:rPr>
                <w:rFonts w:ascii="Calibri" w:hAnsi="Calibri" w:cs="Calibri"/>
                <w:sz w:val="16"/>
                <w:szCs w:val="16"/>
              </w:rPr>
              <w:t xml:space="preserve"> dla osób dorosłych z lokalizacją w bliskim sąsiedztwie Stadionu Miejskiego w Lubawce.</w:t>
            </w:r>
          </w:p>
        </w:tc>
        <w:tc>
          <w:tcPr>
            <w:tcW w:w="1417" w:type="dxa"/>
            <w:tcBorders>
              <w:top w:val="nil"/>
              <w:left w:val="nil"/>
              <w:bottom w:val="single" w:sz="8" w:space="0" w:color="BFBFBF"/>
              <w:right w:val="single" w:sz="8" w:space="0" w:color="BFBFBF"/>
            </w:tcBorders>
            <w:shd w:val="clear" w:color="auto" w:fill="auto"/>
            <w:vAlign w:val="center"/>
            <w:hideMark/>
          </w:tcPr>
          <w:p w14:paraId="065676A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839 170,00</w:t>
            </w:r>
          </w:p>
        </w:tc>
        <w:tc>
          <w:tcPr>
            <w:tcW w:w="1359" w:type="dxa"/>
            <w:tcBorders>
              <w:top w:val="nil"/>
              <w:left w:val="nil"/>
              <w:bottom w:val="single" w:sz="8" w:space="0" w:color="BFBFBF"/>
              <w:right w:val="single" w:sz="8" w:space="0" w:color="BFBFBF"/>
            </w:tcBorders>
            <w:shd w:val="clear" w:color="auto" w:fill="auto"/>
            <w:vAlign w:val="center"/>
            <w:hideMark/>
          </w:tcPr>
          <w:p w14:paraId="3E131D3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587 419,00</w:t>
            </w:r>
          </w:p>
        </w:tc>
        <w:tc>
          <w:tcPr>
            <w:tcW w:w="1193" w:type="dxa"/>
            <w:tcBorders>
              <w:top w:val="nil"/>
              <w:left w:val="nil"/>
              <w:bottom w:val="single" w:sz="8" w:space="0" w:color="BFBFBF"/>
              <w:right w:val="single" w:sz="8" w:space="0" w:color="BFBFBF"/>
            </w:tcBorders>
            <w:shd w:val="clear" w:color="auto" w:fill="auto"/>
            <w:vAlign w:val="center"/>
            <w:hideMark/>
          </w:tcPr>
          <w:p w14:paraId="7E54AF6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11DAF0B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4FBF93AA"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3B2671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30</w:t>
            </w:r>
          </w:p>
        </w:tc>
        <w:tc>
          <w:tcPr>
            <w:tcW w:w="1591" w:type="dxa"/>
            <w:tcBorders>
              <w:top w:val="nil"/>
              <w:left w:val="nil"/>
              <w:bottom w:val="single" w:sz="8" w:space="0" w:color="BFBFBF"/>
              <w:right w:val="single" w:sz="8" w:space="0" w:color="BFBFBF"/>
            </w:tcBorders>
            <w:shd w:val="clear" w:color="auto" w:fill="auto"/>
            <w:vAlign w:val="center"/>
            <w:hideMark/>
          </w:tcPr>
          <w:p w14:paraId="7E2A8EF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41BC566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Odnowa i bezpieczeństwo przestrzeni publicznej rynku w Chełmsku Śląskim jako miejsca integracji społeczno-kulturalnej i </w:t>
            </w:r>
            <w:proofErr w:type="spellStart"/>
            <w:r w:rsidRPr="006240A7">
              <w:rPr>
                <w:rFonts w:ascii="Calibri" w:hAnsi="Calibri" w:cs="Calibri"/>
                <w:sz w:val="16"/>
                <w:szCs w:val="16"/>
              </w:rPr>
              <w:t>turystyczno</w:t>
            </w:r>
            <w:proofErr w:type="spellEnd"/>
            <w:r w:rsidRPr="006240A7">
              <w:rPr>
                <w:rFonts w:ascii="Calibri" w:hAnsi="Calibri" w:cs="Calibri"/>
                <w:sz w:val="16"/>
                <w:szCs w:val="16"/>
              </w:rPr>
              <w:t xml:space="preserve"> – krajoznawczej</w:t>
            </w:r>
          </w:p>
        </w:tc>
        <w:tc>
          <w:tcPr>
            <w:tcW w:w="1355" w:type="dxa"/>
            <w:tcBorders>
              <w:top w:val="nil"/>
              <w:left w:val="nil"/>
              <w:bottom w:val="single" w:sz="8" w:space="0" w:color="BFBFBF"/>
              <w:right w:val="single" w:sz="8" w:space="0" w:color="BFBFBF"/>
            </w:tcBorders>
            <w:shd w:val="clear" w:color="auto" w:fill="auto"/>
            <w:vAlign w:val="center"/>
            <w:hideMark/>
          </w:tcPr>
          <w:p w14:paraId="714A926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Lubawka</w:t>
            </w:r>
          </w:p>
        </w:tc>
        <w:tc>
          <w:tcPr>
            <w:tcW w:w="3607" w:type="dxa"/>
            <w:tcBorders>
              <w:top w:val="nil"/>
              <w:left w:val="nil"/>
              <w:bottom w:val="single" w:sz="8" w:space="0" w:color="BFBFBF"/>
              <w:right w:val="single" w:sz="8" w:space="0" w:color="BFBFBF"/>
            </w:tcBorders>
            <w:shd w:val="clear" w:color="auto" w:fill="auto"/>
            <w:vAlign w:val="center"/>
            <w:hideMark/>
          </w:tcPr>
          <w:p w14:paraId="54DEE74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funkcjonalności i bezpieczeństwa przestrzeni publicznej, a tym samym jakości życia mieszkańców Chełmska Śląskiego poprzez odnowę zabytkowego rynku. Cele szczegółowe to przywrócenie obiektowi – rynkowi w Chełmsku Śląskim walorów estetycznych i reprezentacyjnych oraz stworzenie przyjaznego miejsca dla przybywających licznie turystów, a także lokalnych użytkowników. </w:t>
            </w:r>
          </w:p>
        </w:tc>
        <w:tc>
          <w:tcPr>
            <w:tcW w:w="1417" w:type="dxa"/>
            <w:tcBorders>
              <w:top w:val="nil"/>
              <w:left w:val="nil"/>
              <w:bottom w:val="single" w:sz="8" w:space="0" w:color="BFBFBF"/>
              <w:right w:val="single" w:sz="8" w:space="0" w:color="BFBFBF"/>
            </w:tcBorders>
            <w:shd w:val="clear" w:color="auto" w:fill="auto"/>
            <w:vAlign w:val="center"/>
            <w:hideMark/>
          </w:tcPr>
          <w:p w14:paraId="065BB729"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1 500 000,00</w:t>
            </w:r>
          </w:p>
        </w:tc>
        <w:tc>
          <w:tcPr>
            <w:tcW w:w="1359" w:type="dxa"/>
            <w:tcBorders>
              <w:top w:val="nil"/>
              <w:left w:val="nil"/>
              <w:bottom w:val="single" w:sz="8" w:space="0" w:color="BFBFBF"/>
              <w:right w:val="single" w:sz="8" w:space="0" w:color="BFBFBF"/>
            </w:tcBorders>
            <w:shd w:val="clear" w:color="auto" w:fill="auto"/>
            <w:vAlign w:val="center"/>
            <w:hideMark/>
          </w:tcPr>
          <w:p w14:paraId="078E58FE"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1 050 000,00</w:t>
            </w:r>
          </w:p>
        </w:tc>
        <w:tc>
          <w:tcPr>
            <w:tcW w:w="1193" w:type="dxa"/>
            <w:tcBorders>
              <w:top w:val="nil"/>
              <w:left w:val="nil"/>
              <w:bottom w:val="single" w:sz="8" w:space="0" w:color="BFBFBF"/>
              <w:right w:val="single" w:sz="8" w:space="0" w:color="BFBFBF"/>
            </w:tcBorders>
            <w:shd w:val="clear" w:color="auto" w:fill="auto"/>
            <w:vAlign w:val="center"/>
            <w:hideMark/>
          </w:tcPr>
          <w:p w14:paraId="7AF8CB7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III/2025</w:t>
            </w:r>
          </w:p>
        </w:tc>
        <w:tc>
          <w:tcPr>
            <w:tcW w:w="1701" w:type="dxa"/>
            <w:tcBorders>
              <w:top w:val="nil"/>
              <w:left w:val="nil"/>
              <w:bottom w:val="single" w:sz="8" w:space="0" w:color="BFBFBF"/>
              <w:right w:val="single" w:sz="8" w:space="0" w:color="BFBFBF"/>
            </w:tcBorders>
            <w:shd w:val="clear" w:color="auto" w:fill="auto"/>
            <w:vAlign w:val="center"/>
            <w:hideMark/>
          </w:tcPr>
          <w:p w14:paraId="35A32B4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51281FED"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390B0E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31</w:t>
            </w:r>
          </w:p>
        </w:tc>
        <w:tc>
          <w:tcPr>
            <w:tcW w:w="1591" w:type="dxa"/>
            <w:tcBorders>
              <w:top w:val="nil"/>
              <w:left w:val="nil"/>
              <w:bottom w:val="single" w:sz="8" w:space="0" w:color="BFBFBF"/>
              <w:right w:val="single" w:sz="8" w:space="0" w:color="BFBFBF"/>
            </w:tcBorders>
            <w:shd w:val="clear" w:color="auto" w:fill="auto"/>
            <w:vAlign w:val="center"/>
            <w:hideMark/>
          </w:tcPr>
          <w:p w14:paraId="60E081E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1FE5A81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Odnowa i bezpieczeństwo przestrzeni publicznej rynku w Lubawce jako miejsca integracji społeczno-kulturalnej i turystyczno-krajoznawczej</w:t>
            </w:r>
          </w:p>
        </w:tc>
        <w:tc>
          <w:tcPr>
            <w:tcW w:w="1355" w:type="dxa"/>
            <w:tcBorders>
              <w:top w:val="nil"/>
              <w:left w:val="nil"/>
              <w:bottom w:val="single" w:sz="8" w:space="0" w:color="BFBFBF"/>
              <w:right w:val="single" w:sz="8" w:space="0" w:color="BFBFBF"/>
            </w:tcBorders>
            <w:shd w:val="clear" w:color="auto" w:fill="auto"/>
            <w:vAlign w:val="center"/>
            <w:hideMark/>
          </w:tcPr>
          <w:p w14:paraId="486EFE6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Lubawka</w:t>
            </w:r>
          </w:p>
        </w:tc>
        <w:tc>
          <w:tcPr>
            <w:tcW w:w="3607" w:type="dxa"/>
            <w:tcBorders>
              <w:top w:val="nil"/>
              <w:left w:val="nil"/>
              <w:bottom w:val="single" w:sz="8" w:space="0" w:color="BFBFBF"/>
              <w:right w:val="single" w:sz="8" w:space="0" w:color="BFBFBF"/>
            </w:tcBorders>
            <w:shd w:val="clear" w:color="auto" w:fill="auto"/>
            <w:vAlign w:val="center"/>
            <w:hideMark/>
          </w:tcPr>
          <w:p w14:paraId="6523AE0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funkcjonalności i bezpieczeństwa przestrzeni publicznej, a tym samym jakości życia mieszkańców miasta Lubawka poprzez odnowę zabytkowego rynku. Cele szczegółowe to przywrócenie obiektowi – rynkowi w Lubawce walorów estetycznych i reprezentacyjnych oraz stworzenie przyjaznego miejsca dla przybywających licznie turystów, a także lokalnych użytkowników. </w:t>
            </w:r>
          </w:p>
        </w:tc>
        <w:tc>
          <w:tcPr>
            <w:tcW w:w="1417" w:type="dxa"/>
            <w:tcBorders>
              <w:top w:val="nil"/>
              <w:left w:val="nil"/>
              <w:bottom w:val="single" w:sz="8" w:space="0" w:color="BFBFBF"/>
              <w:right w:val="single" w:sz="8" w:space="0" w:color="BFBFBF"/>
            </w:tcBorders>
            <w:shd w:val="clear" w:color="auto" w:fill="auto"/>
            <w:vAlign w:val="center"/>
            <w:hideMark/>
          </w:tcPr>
          <w:p w14:paraId="24D759B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1 500 000,00</w:t>
            </w:r>
          </w:p>
        </w:tc>
        <w:tc>
          <w:tcPr>
            <w:tcW w:w="1359" w:type="dxa"/>
            <w:tcBorders>
              <w:top w:val="nil"/>
              <w:left w:val="nil"/>
              <w:bottom w:val="single" w:sz="8" w:space="0" w:color="BFBFBF"/>
              <w:right w:val="single" w:sz="8" w:space="0" w:color="BFBFBF"/>
            </w:tcBorders>
            <w:shd w:val="clear" w:color="auto" w:fill="auto"/>
            <w:vAlign w:val="center"/>
            <w:hideMark/>
          </w:tcPr>
          <w:p w14:paraId="7499BD4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1 050 000,00</w:t>
            </w:r>
          </w:p>
        </w:tc>
        <w:tc>
          <w:tcPr>
            <w:tcW w:w="1193" w:type="dxa"/>
            <w:tcBorders>
              <w:top w:val="nil"/>
              <w:left w:val="nil"/>
              <w:bottom w:val="single" w:sz="8" w:space="0" w:color="BFBFBF"/>
              <w:right w:val="single" w:sz="8" w:space="0" w:color="BFBFBF"/>
            </w:tcBorders>
            <w:shd w:val="clear" w:color="auto" w:fill="auto"/>
            <w:vAlign w:val="center"/>
            <w:hideMark/>
          </w:tcPr>
          <w:p w14:paraId="48FE8FE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III/2025</w:t>
            </w:r>
          </w:p>
        </w:tc>
        <w:tc>
          <w:tcPr>
            <w:tcW w:w="1701" w:type="dxa"/>
            <w:tcBorders>
              <w:top w:val="nil"/>
              <w:left w:val="nil"/>
              <w:bottom w:val="single" w:sz="8" w:space="0" w:color="BFBFBF"/>
              <w:right w:val="single" w:sz="8" w:space="0" w:color="BFBFBF"/>
            </w:tcBorders>
            <w:shd w:val="clear" w:color="auto" w:fill="auto"/>
            <w:vAlign w:val="center"/>
            <w:hideMark/>
          </w:tcPr>
          <w:p w14:paraId="68E26AC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1B38DD7F"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B5D9EB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32</w:t>
            </w:r>
          </w:p>
        </w:tc>
        <w:tc>
          <w:tcPr>
            <w:tcW w:w="1591" w:type="dxa"/>
            <w:tcBorders>
              <w:top w:val="nil"/>
              <w:left w:val="nil"/>
              <w:bottom w:val="single" w:sz="8" w:space="0" w:color="BFBFBF"/>
              <w:right w:val="single" w:sz="8" w:space="0" w:color="BFBFBF"/>
            </w:tcBorders>
            <w:shd w:val="clear" w:color="auto" w:fill="auto"/>
            <w:vAlign w:val="center"/>
            <w:hideMark/>
          </w:tcPr>
          <w:p w14:paraId="219DACB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38F8B09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na terenie Stadionu Miejskiego w Lubawce jako obiektu dla aktywizacji i integracji społecznej na terenie Aglomeracji Wałbrzyskiej</w:t>
            </w:r>
          </w:p>
        </w:tc>
        <w:tc>
          <w:tcPr>
            <w:tcW w:w="1355" w:type="dxa"/>
            <w:tcBorders>
              <w:top w:val="nil"/>
              <w:left w:val="nil"/>
              <w:bottom w:val="single" w:sz="8" w:space="0" w:color="BFBFBF"/>
              <w:right w:val="single" w:sz="8" w:space="0" w:color="BFBFBF"/>
            </w:tcBorders>
            <w:shd w:val="clear" w:color="auto" w:fill="auto"/>
            <w:vAlign w:val="center"/>
            <w:hideMark/>
          </w:tcPr>
          <w:p w14:paraId="379B7A3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Lubawka</w:t>
            </w:r>
          </w:p>
        </w:tc>
        <w:tc>
          <w:tcPr>
            <w:tcW w:w="3607" w:type="dxa"/>
            <w:tcBorders>
              <w:top w:val="nil"/>
              <w:left w:val="nil"/>
              <w:bottom w:val="single" w:sz="8" w:space="0" w:color="BFBFBF"/>
              <w:right w:val="single" w:sz="8" w:space="0" w:color="BFBFBF"/>
            </w:tcBorders>
            <w:shd w:val="clear" w:color="auto" w:fill="auto"/>
            <w:vAlign w:val="center"/>
            <w:hideMark/>
          </w:tcPr>
          <w:p w14:paraId="62AC059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kondycji psychofizycznej mieszkańców Gminy Lubawka poprzez aktywizację i integrację społeczną, dzięki rozwojowi infrastruktury Stadionu Miejskiego w Lubawce.</w:t>
            </w:r>
          </w:p>
        </w:tc>
        <w:tc>
          <w:tcPr>
            <w:tcW w:w="1417" w:type="dxa"/>
            <w:tcBorders>
              <w:top w:val="nil"/>
              <w:left w:val="nil"/>
              <w:bottom w:val="single" w:sz="8" w:space="0" w:color="BFBFBF"/>
              <w:right w:val="single" w:sz="8" w:space="0" w:color="BFBFBF"/>
            </w:tcBorders>
            <w:shd w:val="clear" w:color="auto" w:fill="auto"/>
            <w:vAlign w:val="center"/>
            <w:hideMark/>
          </w:tcPr>
          <w:p w14:paraId="7C5E5BF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890 443,00</w:t>
            </w:r>
          </w:p>
        </w:tc>
        <w:tc>
          <w:tcPr>
            <w:tcW w:w="1359" w:type="dxa"/>
            <w:tcBorders>
              <w:top w:val="nil"/>
              <w:left w:val="nil"/>
              <w:bottom w:val="single" w:sz="8" w:space="0" w:color="BFBFBF"/>
              <w:right w:val="single" w:sz="8" w:space="0" w:color="BFBFBF"/>
            </w:tcBorders>
            <w:shd w:val="clear" w:color="auto" w:fill="auto"/>
            <w:vAlign w:val="center"/>
            <w:hideMark/>
          </w:tcPr>
          <w:p w14:paraId="4AFC3B0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623 310,00</w:t>
            </w:r>
          </w:p>
        </w:tc>
        <w:tc>
          <w:tcPr>
            <w:tcW w:w="1193" w:type="dxa"/>
            <w:tcBorders>
              <w:top w:val="nil"/>
              <w:left w:val="nil"/>
              <w:bottom w:val="single" w:sz="8" w:space="0" w:color="BFBFBF"/>
              <w:right w:val="single" w:sz="8" w:space="0" w:color="BFBFBF"/>
            </w:tcBorders>
            <w:shd w:val="clear" w:color="auto" w:fill="auto"/>
            <w:vAlign w:val="center"/>
            <w:hideMark/>
          </w:tcPr>
          <w:p w14:paraId="49722D7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C476D4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3A559BE0"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F95FF4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33</w:t>
            </w:r>
          </w:p>
        </w:tc>
        <w:tc>
          <w:tcPr>
            <w:tcW w:w="1591" w:type="dxa"/>
            <w:tcBorders>
              <w:top w:val="nil"/>
              <w:left w:val="nil"/>
              <w:bottom w:val="single" w:sz="8" w:space="0" w:color="BFBFBF"/>
              <w:right w:val="single" w:sz="8" w:space="0" w:color="BFBFBF"/>
            </w:tcBorders>
            <w:shd w:val="clear" w:color="auto" w:fill="auto"/>
            <w:vAlign w:val="center"/>
            <w:hideMark/>
          </w:tcPr>
          <w:p w14:paraId="686FB5E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20A1B6F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zintegrowanej i sprzyjającej włączeniu społecznemu infrastruktury z zakresu kultury na terenie Aglomeracji Wałbrzyskiej</w:t>
            </w:r>
          </w:p>
        </w:tc>
        <w:tc>
          <w:tcPr>
            <w:tcW w:w="1355" w:type="dxa"/>
            <w:tcBorders>
              <w:top w:val="nil"/>
              <w:left w:val="nil"/>
              <w:bottom w:val="single" w:sz="8" w:space="0" w:color="BFBFBF"/>
              <w:right w:val="single" w:sz="8" w:space="0" w:color="BFBFBF"/>
            </w:tcBorders>
            <w:shd w:val="clear" w:color="auto" w:fill="auto"/>
            <w:vAlign w:val="center"/>
            <w:hideMark/>
          </w:tcPr>
          <w:p w14:paraId="76F59C2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Marcinowice</w:t>
            </w:r>
          </w:p>
        </w:tc>
        <w:tc>
          <w:tcPr>
            <w:tcW w:w="3607" w:type="dxa"/>
            <w:tcBorders>
              <w:top w:val="nil"/>
              <w:left w:val="nil"/>
              <w:bottom w:val="single" w:sz="8" w:space="0" w:color="BFBFBF"/>
              <w:right w:val="single" w:sz="8" w:space="0" w:color="BFBFBF"/>
            </w:tcBorders>
            <w:shd w:val="clear" w:color="auto" w:fill="auto"/>
            <w:vAlign w:val="center"/>
            <w:hideMark/>
          </w:tcPr>
          <w:p w14:paraId="4773EC9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Wspieranie zintegrowanego i sprzyjającego włączeniu społecznemu rozwoju społecznego, gospodarczego i środowiskowego, kultury, dziedzictwa naturalnego, zrównoważonej turystyki i bezpieczeństwa na obszarach miejskich</w:t>
            </w:r>
          </w:p>
        </w:tc>
        <w:tc>
          <w:tcPr>
            <w:tcW w:w="1417" w:type="dxa"/>
            <w:tcBorders>
              <w:top w:val="nil"/>
              <w:left w:val="nil"/>
              <w:bottom w:val="single" w:sz="8" w:space="0" w:color="BFBFBF"/>
              <w:right w:val="single" w:sz="8" w:space="0" w:color="BFBFBF"/>
            </w:tcBorders>
            <w:shd w:val="clear" w:color="auto" w:fill="auto"/>
            <w:vAlign w:val="center"/>
            <w:hideMark/>
          </w:tcPr>
          <w:p w14:paraId="4547484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9 966 506,00</w:t>
            </w:r>
          </w:p>
        </w:tc>
        <w:tc>
          <w:tcPr>
            <w:tcW w:w="1359" w:type="dxa"/>
            <w:tcBorders>
              <w:top w:val="nil"/>
              <w:left w:val="nil"/>
              <w:bottom w:val="single" w:sz="8" w:space="0" w:color="BFBFBF"/>
              <w:right w:val="single" w:sz="8" w:space="0" w:color="BFBFBF"/>
            </w:tcBorders>
            <w:shd w:val="clear" w:color="auto" w:fill="auto"/>
            <w:vAlign w:val="center"/>
            <w:hideMark/>
          </w:tcPr>
          <w:p w14:paraId="5AAC77D9"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6 878 554,00</w:t>
            </w:r>
          </w:p>
        </w:tc>
        <w:tc>
          <w:tcPr>
            <w:tcW w:w="1193" w:type="dxa"/>
            <w:tcBorders>
              <w:top w:val="nil"/>
              <w:left w:val="nil"/>
              <w:bottom w:val="single" w:sz="8" w:space="0" w:color="BFBFBF"/>
              <w:right w:val="single" w:sz="8" w:space="0" w:color="BFBFBF"/>
            </w:tcBorders>
            <w:shd w:val="clear" w:color="auto" w:fill="auto"/>
            <w:vAlign w:val="center"/>
            <w:hideMark/>
          </w:tcPr>
          <w:p w14:paraId="257EB88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097A77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27F6ED64"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149AF8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34</w:t>
            </w:r>
          </w:p>
        </w:tc>
        <w:tc>
          <w:tcPr>
            <w:tcW w:w="1591" w:type="dxa"/>
            <w:tcBorders>
              <w:top w:val="nil"/>
              <w:left w:val="nil"/>
              <w:bottom w:val="single" w:sz="8" w:space="0" w:color="BFBFBF"/>
              <w:right w:val="single" w:sz="8" w:space="0" w:color="BFBFBF"/>
            </w:tcBorders>
            <w:shd w:val="clear" w:color="auto" w:fill="auto"/>
            <w:vAlign w:val="center"/>
            <w:hideMark/>
          </w:tcPr>
          <w:p w14:paraId="02DE942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2FE636B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Odnowa i zagospodarowanie przestrzeni publicznych śródmieścia Mieroszowa</w:t>
            </w:r>
          </w:p>
        </w:tc>
        <w:tc>
          <w:tcPr>
            <w:tcW w:w="1355" w:type="dxa"/>
            <w:tcBorders>
              <w:top w:val="nil"/>
              <w:left w:val="nil"/>
              <w:bottom w:val="single" w:sz="8" w:space="0" w:color="BFBFBF"/>
              <w:right w:val="single" w:sz="8" w:space="0" w:color="BFBFBF"/>
            </w:tcBorders>
            <w:shd w:val="clear" w:color="auto" w:fill="auto"/>
            <w:vAlign w:val="center"/>
            <w:hideMark/>
          </w:tcPr>
          <w:p w14:paraId="2DCD152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Mieroszów</w:t>
            </w:r>
          </w:p>
        </w:tc>
        <w:tc>
          <w:tcPr>
            <w:tcW w:w="3607" w:type="dxa"/>
            <w:tcBorders>
              <w:top w:val="nil"/>
              <w:left w:val="nil"/>
              <w:bottom w:val="single" w:sz="8" w:space="0" w:color="BFBFBF"/>
              <w:right w:val="single" w:sz="8" w:space="0" w:color="BFBFBF"/>
            </w:tcBorders>
            <w:shd w:val="clear" w:color="auto" w:fill="auto"/>
            <w:vAlign w:val="center"/>
            <w:hideMark/>
          </w:tcPr>
          <w:p w14:paraId="2FB24DF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Wspieranie zintegrowanego i sprzyjającego włączeniu społecznemu rozwoju społecznego, gospodarczego i środowiskowego, kultury, dziedzictwa naturalnego, zrównoważonej turystyki i bezpieczeństwa na obszarach miejskich</w:t>
            </w:r>
          </w:p>
        </w:tc>
        <w:tc>
          <w:tcPr>
            <w:tcW w:w="1417" w:type="dxa"/>
            <w:tcBorders>
              <w:top w:val="nil"/>
              <w:left w:val="nil"/>
              <w:bottom w:val="single" w:sz="8" w:space="0" w:color="BFBFBF"/>
              <w:right w:val="single" w:sz="8" w:space="0" w:color="BFBFBF"/>
            </w:tcBorders>
            <w:shd w:val="clear" w:color="auto" w:fill="auto"/>
            <w:vAlign w:val="center"/>
            <w:hideMark/>
          </w:tcPr>
          <w:p w14:paraId="6666643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4 983 981,00</w:t>
            </w:r>
          </w:p>
        </w:tc>
        <w:tc>
          <w:tcPr>
            <w:tcW w:w="1359" w:type="dxa"/>
            <w:tcBorders>
              <w:top w:val="nil"/>
              <w:left w:val="nil"/>
              <w:bottom w:val="single" w:sz="8" w:space="0" w:color="BFBFBF"/>
              <w:right w:val="single" w:sz="8" w:space="0" w:color="BFBFBF"/>
            </w:tcBorders>
            <w:shd w:val="clear" w:color="auto" w:fill="auto"/>
            <w:vAlign w:val="center"/>
            <w:hideMark/>
          </w:tcPr>
          <w:p w14:paraId="011FAC39"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3 167 910,00</w:t>
            </w:r>
          </w:p>
        </w:tc>
        <w:tc>
          <w:tcPr>
            <w:tcW w:w="1193" w:type="dxa"/>
            <w:tcBorders>
              <w:top w:val="nil"/>
              <w:left w:val="nil"/>
              <w:bottom w:val="single" w:sz="8" w:space="0" w:color="BFBFBF"/>
              <w:right w:val="single" w:sz="8" w:space="0" w:color="BFBFBF"/>
            </w:tcBorders>
            <w:shd w:val="clear" w:color="auto" w:fill="auto"/>
            <w:vAlign w:val="center"/>
            <w:hideMark/>
          </w:tcPr>
          <w:p w14:paraId="371EC9D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333233B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164B261A"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6FDDD1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35</w:t>
            </w:r>
          </w:p>
        </w:tc>
        <w:tc>
          <w:tcPr>
            <w:tcW w:w="1591" w:type="dxa"/>
            <w:tcBorders>
              <w:top w:val="nil"/>
              <w:left w:val="nil"/>
              <w:bottom w:val="single" w:sz="8" w:space="0" w:color="BFBFBF"/>
              <w:right w:val="single" w:sz="8" w:space="0" w:color="BFBFBF"/>
            </w:tcBorders>
            <w:shd w:val="clear" w:color="auto" w:fill="auto"/>
            <w:vAlign w:val="center"/>
            <w:hideMark/>
          </w:tcPr>
          <w:p w14:paraId="1418557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049364F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Zagospodarowanie otoczenia zbiornika wodnego "Mściwojów" poprzez budowę parku rekreacyjno-naukowego w Mściwojowie</w:t>
            </w:r>
          </w:p>
        </w:tc>
        <w:tc>
          <w:tcPr>
            <w:tcW w:w="1355" w:type="dxa"/>
            <w:tcBorders>
              <w:top w:val="nil"/>
              <w:left w:val="nil"/>
              <w:bottom w:val="single" w:sz="8" w:space="0" w:color="BFBFBF"/>
              <w:right w:val="single" w:sz="8" w:space="0" w:color="BFBFBF"/>
            </w:tcBorders>
            <w:shd w:val="clear" w:color="auto" w:fill="auto"/>
            <w:vAlign w:val="center"/>
            <w:hideMark/>
          </w:tcPr>
          <w:p w14:paraId="2595FE9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Mściwojów</w:t>
            </w:r>
          </w:p>
        </w:tc>
        <w:tc>
          <w:tcPr>
            <w:tcW w:w="3607" w:type="dxa"/>
            <w:tcBorders>
              <w:top w:val="nil"/>
              <w:left w:val="nil"/>
              <w:bottom w:val="single" w:sz="8" w:space="0" w:color="BFBFBF"/>
              <w:right w:val="single" w:sz="8" w:space="0" w:color="BFBFBF"/>
            </w:tcBorders>
            <w:shd w:val="clear" w:color="auto" w:fill="auto"/>
            <w:vAlign w:val="center"/>
            <w:hideMark/>
          </w:tcPr>
          <w:p w14:paraId="06541D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Umocnienie znaczenia turystycznego regionu poprzez turystyczne zagospodarowanie terenów nad zbiornikiem wodnym "Mściwojów"</w:t>
            </w:r>
          </w:p>
        </w:tc>
        <w:tc>
          <w:tcPr>
            <w:tcW w:w="1417" w:type="dxa"/>
            <w:tcBorders>
              <w:top w:val="nil"/>
              <w:left w:val="nil"/>
              <w:bottom w:val="single" w:sz="8" w:space="0" w:color="BFBFBF"/>
              <w:right w:val="single" w:sz="8" w:space="0" w:color="BFBFBF"/>
            </w:tcBorders>
            <w:shd w:val="clear" w:color="auto" w:fill="auto"/>
            <w:vAlign w:val="center"/>
            <w:hideMark/>
          </w:tcPr>
          <w:p w14:paraId="640AF75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3 754 644,00</w:t>
            </w:r>
          </w:p>
        </w:tc>
        <w:tc>
          <w:tcPr>
            <w:tcW w:w="1359" w:type="dxa"/>
            <w:tcBorders>
              <w:top w:val="nil"/>
              <w:left w:val="nil"/>
              <w:bottom w:val="single" w:sz="8" w:space="0" w:color="BFBFBF"/>
              <w:right w:val="single" w:sz="8" w:space="0" w:color="BFBFBF"/>
            </w:tcBorders>
            <w:shd w:val="clear" w:color="auto" w:fill="auto"/>
            <w:vAlign w:val="center"/>
            <w:hideMark/>
          </w:tcPr>
          <w:p w14:paraId="13C06E39"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2 628 250,00</w:t>
            </w:r>
          </w:p>
        </w:tc>
        <w:tc>
          <w:tcPr>
            <w:tcW w:w="1193" w:type="dxa"/>
            <w:tcBorders>
              <w:top w:val="nil"/>
              <w:left w:val="nil"/>
              <w:bottom w:val="single" w:sz="8" w:space="0" w:color="BFBFBF"/>
              <w:right w:val="single" w:sz="8" w:space="0" w:color="BFBFBF"/>
            </w:tcBorders>
            <w:shd w:val="clear" w:color="auto" w:fill="auto"/>
            <w:vAlign w:val="center"/>
            <w:hideMark/>
          </w:tcPr>
          <w:p w14:paraId="5851467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4109213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57417567" w14:textId="77777777" w:rsidTr="00BF5CC7">
        <w:trPr>
          <w:trHeight w:val="33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C0169F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36</w:t>
            </w:r>
          </w:p>
        </w:tc>
        <w:tc>
          <w:tcPr>
            <w:tcW w:w="1591" w:type="dxa"/>
            <w:tcBorders>
              <w:top w:val="nil"/>
              <w:left w:val="nil"/>
              <w:bottom w:val="single" w:sz="8" w:space="0" w:color="BFBFBF"/>
              <w:right w:val="single" w:sz="8" w:space="0" w:color="BFBFBF"/>
            </w:tcBorders>
            <w:shd w:val="clear" w:color="auto" w:fill="auto"/>
            <w:vAlign w:val="center"/>
            <w:hideMark/>
          </w:tcPr>
          <w:p w14:paraId="3D4C181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2B458DB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Modernizacja terenów rekreacyjnych i sportowych na terenie gmin Partnerstwa Noworudzko - Radkowskiego</w:t>
            </w:r>
          </w:p>
        </w:tc>
        <w:tc>
          <w:tcPr>
            <w:tcW w:w="1355" w:type="dxa"/>
            <w:tcBorders>
              <w:top w:val="nil"/>
              <w:left w:val="nil"/>
              <w:bottom w:val="single" w:sz="8" w:space="0" w:color="BFBFBF"/>
              <w:right w:val="single" w:sz="8" w:space="0" w:color="BFBFBF"/>
            </w:tcBorders>
            <w:shd w:val="clear" w:color="auto" w:fill="auto"/>
            <w:vAlign w:val="center"/>
            <w:hideMark/>
          </w:tcPr>
          <w:p w14:paraId="2659768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Miejska Nowa Ruda</w:t>
            </w:r>
          </w:p>
        </w:tc>
        <w:tc>
          <w:tcPr>
            <w:tcW w:w="3607" w:type="dxa"/>
            <w:tcBorders>
              <w:top w:val="nil"/>
              <w:left w:val="nil"/>
              <w:bottom w:val="single" w:sz="8" w:space="0" w:color="BFBFBF"/>
              <w:right w:val="single" w:sz="8" w:space="0" w:color="BFBFBF"/>
            </w:tcBorders>
            <w:shd w:val="clear" w:color="auto" w:fill="auto"/>
            <w:vAlign w:val="center"/>
            <w:hideMark/>
          </w:tcPr>
          <w:p w14:paraId="5124C77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fizyczna odnowa i bezpieczeństwo przestrzeni publicznych poprzez budowę, modernizacje i przebudowę infrastruktury sportowej będącej zapleczem do rozwoju różnorodnych form uprawiania sportu w okresie letnim i zimowym. Umożliwione zostanie całoroczne uprawianie takich sportów jak m.in. lekkoatletyka, tenis ziemny oraz atrakcyjne dla młodzieży zajęcia sportowe na </w:t>
            </w:r>
            <w:proofErr w:type="spellStart"/>
            <w:r w:rsidRPr="006240A7">
              <w:rPr>
                <w:rFonts w:ascii="Calibri" w:hAnsi="Calibri" w:cs="Calibri"/>
                <w:sz w:val="16"/>
                <w:szCs w:val="16"/>
              </w:rPr>
              <w:t>skateparku</w:t>
            </w:r>
            <w:proofErr w:type="spellEnd"/>
            <w:r w:rsidRPr="006240A7">
              <w:rPr>
                <w:rFonts w:ascii="Calibri" w:hAnsi="Calibri" w:cs="Calibri"/>
                <w:sz w:val="16"/>
                <w:szCs w:val="16"/>
              </w:rPr>
              <w:t>. Wszystkie działania zaplanowane w ramach projektu przyczynią się do fizycznej odnowy i poprawy bezpieczeństwa przestrzeni publicznych, poprawiona zostanie funkcjonalność powyżej wymienionej infrastruktury. Stworzenie w gminach partnerstwa infrastruktury sprzyjającej aktywizacji i integracji społecznej będzie miało duży wpływ na poprawę kondycji psychofizycznej mieszkańców oraz umożliwi organizację różnego charakteru spotkań, wydarzeń, imprez. Osoby starsze, dzięki powstałej infrastrukturze sportowej, będą miały możliwość pozostawania w zdrowiu fizycznym i psychicznym przez dłuższy okres czasu, w okresie letnim i zimowym będą mogły nieprzerwanie uprawiać sport. Powstałe obiekty nie zostaną zamknięte dla mieszkańców, będą dla nich powszechnie dostępne</w:t>
            </w:r>
          </w:p>
        </w:tc>
        <w:tc>
          <w:tcPr>
            <w:tcW w:w="1417" w:type="dxa"/>
            <w:tcBorders>
              <w:top w:val="nil"/>
              <w:left w:val="nil"/>
              <w:bottom w:val="single" w:sz="8" w:space="0" w:color="BFBFBF"/>
              <w:right w:val="single" w:sz="8" w:space="0" w:color="BFBFBF"/>
            </w:tcBorders>
            <w:shd w:val="clear" w:color="auto" w:fill="auto"/>
            <w:vAlign w:val="center"/>
            <w:hideMark/>
          </w:tcPr>
          <w:p w14:paraId="0B0644A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6 385 746,00</w:t>
            </w:r>
          </w:p>
        </w:tc>
        <w:tc>
          <w:tcPr>
            <w:tcW w:w="1359" w:type="dxa"/>
            <w:tcBorders>
              <w:top w:val="nil"/>
              <w:left w:val="nil"/>
              <w:bottom w:val="single" w:sz="8" w:space="0" w:color="BFBFBF"/>
              <w:right w:val="single" w:sz="8" w:space="0" w:color="BFBFBF"/>
            </w:tcBorders>
            <w:shd w:val="clear" w:color="auto" w:fill="auto"/>
            <w:vAlign w:val="center"/>
            <w:hideMark/>
          </w:tcPr>
          <w:p w14:paraId="0A849BA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4 389 956,00</w:t>
            </w:r>
          </w:p>
        </w:tc>
        <w:tc>
          <w:tcPr>
            <w:tcW w:w="1193" w:type="dxa"/>
            <w:tcBorders>
              <w:top w:val="nil"/>
              <w:left w:val="nil"/>
              <w:bottom w:val="single" w:sz="8" w:space="0" w:color="BFBFBF"/>
              <w:right w:val="single" w:sz="8" w:space="0" w:color="BFBFBF"/>
            </w:tcBorders>
            <w:shd w:val="clear" w:color="auto" w:fill="auto"/>
            <w:vAlign w:val="center"/>
            <w:hideMark/>
          </w:tcPr>
          <w:p w14:paraId="1C53249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I/2024</w:t>
            </w:r>
          </w:p>
        </w:tc>
        <w:tc>
          <w:tcPr>
            <w:tcW w:w="1701" w:type="dxa"/>
            <w:tcBorders>
              <w:top w:val="nil"/>
              <w:left w:val="nil"/>
              <w:bottom w:val="single" w:sz="8" w:space="0" w:color="BFBFBF"/>
              <w:right w:val="single" w:sz="8" w:space="0" w:color="BFBFBF"/>
            </w:tcBorders>
            <w:shd w:val="clear" w:color="auto" w:fill="auto"/>
            <w:vAlign w:val="center"/>
            <w:hideMark/>
          </w:tcPr>
          <w:p w14:paraId="3CB06C8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16085583"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541C6E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37</w:t>
            </w:r>
          </w:p>
        </w:tc>
        <w:tc>
          <w:tcPr>
            <w:tcW w:w="1591" w:type="dxa"/>
            <w:tcBorders>
              <w:top w:val="nil"/>
              <w:left w:val="nil"/>
              <w:bottom w:val="single" w:sz="8" w:space="0" w:color="BFBFBF"/>
              <w:right w:val="single" w:sz="8" w:space="0" w:color="BFBFBF"/>
            </w:tcBorders>
            <w:shd w:val="clear" w:color="auto" w:fill="auto"/>
            <w:vAlign w:val="center"/>
            <w:hideMark/>
          </w:tcPr>
          <w:p w14:paraId="4777BD7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57AC779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Regeneracja przestrzeni publicznej Partnerstwa Noworudzko - Radkowskiego na rzecz turystów i mieszkańców</w:t>
            </w:r>
          </w:p>
        </w:tc>
        <w:tc>
          <w:tcPr>
            <w:tcW w:w="1355" w:type="dxa"/>
            <w:tcBorders>
              <w:top w:val="nil"/>
              <w:left w:val="nil"/>
              <w:bottom w:val="single" w:sz="8" w:space="0" w:color="BFBFBF"/>
              <w:right w:val="single" w:sz="8" w:space="0" w:color="BFBFBF"/>
            </w:tcBorders>
            <w:shd w:val="clear" w:color="auto" w:fill="auto"/>
            <w:vAlign w:val="center"/>
            <w:hideMark/>
          </w:tcPr>
          <w:p w14:paraId="0E75A5C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Radków</w:t>
            </w:r>
          </w:p>
        </w:tc>
        <w:tc>
          <w:tcPr>
            <w:tcW w:w="3607" w:type="dxa"/>
            <w:tcBorders>
              <w:top w:val="nil"/>
              <w:left w:val="nil"/>
              <w:bottom w:val="single" w:sz="8" w:space="0" w:color="BFBFBF"/>
              <w:right w:val="single" w:sz="8" w:space="0" w:color="BFBFBF"/>
            </w:tcBorders>
            <w:shd w:val="clear" w:color="auto" w:fill="auto"/>
            <w:vAlign w:val="center"/>
            <w:hideMark/>
          </w:tcPr>
          <w:p w14:paraId="526520F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Celem ogólnym projektu jest fizyczna odnowa i bezpieczeństwo przestrzeni publicznych poprzez budowę, modernizacje i przebudowę ogólnodostępnej infrastruktury publicznej będącej zapleczem do rozwoju różnorodnych form aktywności i szeroko pojętego życia społecznego w regionie. Wszystkie działania zaplanowane w ramach projektu przyczynią się do fizycznej odnowy i poprawy bezpieczeństwa przestrzeni publicznych, poprawiona zostanie funkcjonalność ogólnodostępnej infrastruktury. </w:t>
            </w:r>
          </w:p>
        </w:tc>
        <w:tc>
          <w:tcPr>
            <w:tcW w:w="1417" w:type="dxa"/>
            <w:tcBorders>
              <w:top w:val="nil"/>
              <w:left w:val="nil"/>
              <w:bottom w:val="single" w:sz="8" w:space="0" w:color="BFBFBF"/>
              <w:right w:val="single" w:sz="8" w:space="0" w:color="BFBFBF"/>
            </w:tcBorders>
            <w:shd w:val="clear" w:color="auto" w:fill="auto"/>
            <w:vAlign w:val="center"/>
            <w:hideMark/>
          </w:tcPr>
          <w:p w14:paraId="0CAEE95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5 982 431,00</w:t>
            </w:r>
          </w:p>
        </w:tc>
        <w:tc>
          <w:tcPr>
            <w:tcW w:w="1359" w:type="dxa"/>
            <w:tcBorders>
              <w:top w:val="nil"/>
              <w:left w:val="nil"/>
              <w:bottom w:val="single" w:sz="8" w:space="0" w:color="BFBFBF"/>
              <w:right w:val="single" w:sz="8" w:space="0" w:color="BFBFBF"/>
            </w:tcBorders>
            <w:shd w:val="clear" w:color="auto" w:fill="auto"/>
            <w:vAlign w:val="center"/>
            <w:hideMark/>
          </w:tcPr>
          <w:p w14:paraId="2D39A1BE"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4 105 431,00</w:t>
            </w:r>
          </w:p>
        </w:tc>
        <w:tc>
          <w:tcPr>
            <w:tcW w:w="1193" w:type="dxa"/>
            <w:tcBorders>
              <w:top w:val="nil"/>
              <w:left w:val="nil"/>
              <w:bottom w:val="single" w:sz="8" w:space="0" w:color="BFBFBF"/>
              <w:right w:val="single" w:sz="8" w:space="0" w:color="BFBFBF"/>
            </w:tcBorders>
            <w:shd w:val="clear" w:color="auto" w:fill="auto"/>
            <w:vAlign w:val="center"/>
            <w:hideMark/>
          </w:tcPr>
          <w:p w14:paraId="16FEBD4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I/2024</w:t>
            </w:r>
          </w:p>
        </w:tc>
        <w:tc>
          <w:tcPr>
            <w:tcW w:w="1701" w:type="dxa"/>
            <w:tcBorders>
              <w:top w:val="nil"/>
              <w:left w:val="nil"/>
              <w:bottom w:val="single" w:sz="8" w:space="0" w:color="BFBFBF"/>
              <w:right w:val="single" w:sz="8" w:space="0" w:color="BFBFBF"/>
            </w:tcBorders>
            <w:shd w:val="clear" w:color="auto" w:fill="auto"/>
            <w:vAlign w:val="center"/>
            <w:hideMark/>
          </w:tcPr>
          <w:p w14:paraId="45B0430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0A5AD095"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8C540A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38</w:t>
            </w:r>
          </w:p>
        </w:tc>
        <w:tc>
          <w:tcPr>
            <w:tcW w:w="1591" w:type="dxa"/>
            <w:tcBorders>
              <w:top w:val="nil"/>
              <w:left w:val="nil"/>
              <w:bottom w:val="single" w:sz="8" w:space="0" w:color="BFBFBF"/>
              <w:right w:val="single" w:sz="8" w:space="0" w:color="BFBFBF"/>
            </w:tcBorders>
            <w:shd w:val="clear" w:color="auto" w:fill="auto"/>
            <w:vAlign w:val="center"/>
            <w:hideMark/>
          </w:tcPr>
          <w:p w14:paraId="224D499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0A0DDFC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Odnowa przestrzeni publicznych w celu nadania im nowej funkcji w Gminie Strzegom</w:t>
            </w:r>
          </w:p>
        </w:tc>
        <w:tc>
          <w:tcPr>
            <w:tcW w:w="1355" w:type="dxa"/>
            <w:tcBorders>
              <w:top w:val="nil"/>
              <w:left w:val="nil"/>
              <w:bottom w:val="single" w:sz="8" w:space="0" w:color="BFBFBF"/>
              <w:right w:val="single" w:sz="8" w:space="0" w:color="BFBFBF"/>
            </w:tcBorders>
            <w:shd w:val="clear" w:color="auto" w:fill="auto"/>
            <w:vAlign w:val="center"/>
            <w:hideMark/>
          </w:tcPr>
          <w:p w14:paraId="514FBE8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Strzegom</w:t>
            </w:r>
          </w:p>
        </w:tc>
        <w:tc>
          <w:tcPr>
            <w:tcW w:w="3607" w:type="dxa"/>
            <w:tcBorders>
              <w:top w:val="nil"/>
              <w:left w:val="nil"/>
              <w:bottom w:val="single" w:sz="8" w:space="0" w:color="BFBFBF"/>
              <w:right w:val="single" w:sz="8" w:space="0" w:color="BFBFBF"/>
            </w:tcBorders>
            <w:shd w:val="clear" w:color="auto" w:fill="auto"/>
            <w:vAlign w:val="center"/>
            <w:hideMark/>
          </w:tcPr>
          <w:p w14:paraId="7B4CE89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Głównym celem jest przywrócenie i nadanie nowych funkcji ogólnodostępnym przestrzeniom publicznym, uporządkowanie terenów, wykonanie nowych nawierzchni, placów zabaw, podniesienie bioróżnorodności poprzez nasadzenia roślin z uwzględnieniem standardów ochrony zieleni oraz odnowę fizyczną i biologiczną wraz z poprawą bezpieczeństwa przestrzeni publicznych i życia mieszkańców. </w:t>
            </w:r>
          </w:p>
        </w:tc>
        <w:tc>
          <w:tcPr>
            <w:tcW w:w="1417" w:type="dxa"/>
            <w:tcBorders>
              <w:top w:val="nil"/>
              <w:left w:val="nil"/>
              <w:bottom w:val="single" w:sz="8" w:space="0" w:color="BFBFBF"/>
              <w:right w:val="single" w:sz="8" w:space="0" w:color="BFBFBF"/>
            </w:tcBorders>
            <w:shd w:val="clear" w:color="auto" w:fill="auto"/>
            <w:vAlign w:val="center"/>
            <w:hideMark/>
          </w:tcPr>
          <w:p w14:paraId="5084588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7 643 200,00</w:t>
            </w:r>
          </w:p>
        </w:tc>
        <w:tc>
          <w:tcPr>
            <w:tcW w:w="1359" w:type="dxa"/>
            <w:tcBorders>
              <w:top w:val="nil"/>
              <w:left w:val="nil"/>
              <w:bottom w:val="single" w:sz="8" w:space="0" w:color="BFBFBF"/>
              <w:right w:val="single" w:sz="8" w:space="0" w:color="BFBFBF"/>
            </w:tcBorders>
            <w:shd w:val="clear" w:color="auto" w:fill="auto"/>
            <w:vAlign w:val="center"/>
            <w:hideMark/>
          </w:tcPr>
          <w:p w14:paraId="0045F5C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5 350 240,00</w:t>
            </w:r>
          </w:p>
        </w:tc>
        <w:tc>
          <w:tcPr>
            <w:tcW w:w="1193" w:type="dxa"/>
            <w:tcBorders>
              <w:top w:val="nil"/>
              <w:left w:val="nil"/>
              <w:bottom w:val="single" w:sz="8" w:space="0" w:color="BFBFBF"/>
              <w:right w:val="single" w:sz="8" w:space="0" w:color="BFBFBF"/>
            </w:tcBorders>
            <w:shd w:val="clear" w:color="auto" w:fill="auto"/>
            <w:vAlign w:val="center"/>
            <w:hideMark/>
          </w:tcPr>
          <w:p w14:paraId="16F1F9D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5C0A188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7EC752B7"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900A74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39</w:t>
            </w:r>
          </w:p>
        </w:tc>
        <w:tc>
          <w:tcPr>
            <w:tcW w:w="1591" w:type="dxa"/>
            <w:tcBorders>
              <w:top w:val="nil"/>
              <w:left w:val="nil"/>
              <w:bottom w:val="single" w:sz="8" w:space="0" w:color="BFBFBF"/>
              <w:right w:val="single" w:sz="8" w:space="0" w:color="BFBFBF"/>
            </w:tcBorders>
            <w:shd w:val="clear" w:color="auto" w:fill="auto"/>
            <w:vAlign w:val="center"/>
            <w:hideMark/>
          </w:tcPr>
          <w:p w14:paraId="091DABF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525A77B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integracji, aktywności społecznej i fizycznej na terenie Gminy Świdnica</w:t>
            </w:r>
          </w:p>
        </w:tc>
        <w:tc>
          <w:tcPr>
            <w:tcW w:w="1355" w:type="dxa"/>
            <w:tcBorders>
              <w:top w:val="nil"/>
              <w:left w:val="nil"/>
              <w:bottom w:val="single" w:sz="8" w:space="0" w:color="BFBFBF"/>
              <w:right w:val="single" w:sz="8" w:space="0" w:color="BFBFBF"/>
            </w:tcBorders>
            <w:shd w:val="clear" w:color="auto" w:fill="auto"/>
            <w:vAlign w:val="center"/>
            <w:hideMark/>
          </w:tcPr>
          <w:p w14:paraId="73AFC40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Świdnica</w:t>
            </w:r>
          </w:p>
        </w:tc>
        <w:tc>
          <w:tcPr>
            <w:tcW w:w="3607" w:type="dxa"/>
            <w:tcBorders>
              <w:top w:val="nil"/>
              <w:left w:val="nil"/>
              <w:bottom w:val="single" w:sz="8" w:space="0" w:color="BFBFBF"/>
              <w:right w:val="single" w:sz="8" w:space="0" w:color="BFBFBF"/>
            </w:tcBorders>
            <w:shd w:val="clear" w:color="auto" w:fill="auto"/>
            <w:vAlign w:val="center"/>
            <w:hideMark/>
          </w:tcPr>
          <w:p w14:paraId="38FF455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rozwój i przebudowa istniejących terenów rekreacyjno-sportowych w Gminie Świdnica. </w:t>
            </w:r>
          </w:p>
        </w:tc>
        <w:tc>
          <w:tcPr>
            <w:tcW w:w="1417" w:type="dxa"/>
            <w:tcBorders>
              <w:top w:val="nil"/>
              <w:left w:val="nil"/>
              <w:bottom w:val="single" w:sz="8" w:space="0" w:color="BFBFBF"/>
              <w:right w:val="single" w:sz="8" w:space="0" w:color="BFBFBF"/>
            </w:tcBorders>
            <w:shd w:val="clear" w:color="auto" w:fill="auto"/>
            <w:vAlign w:val="center"/>
            <w:hideMark/>
          </w:tcPr>
          <w:p w14:paraId="3414C2F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7 011 680,00</w:t>
            </w:r>
          </w:p>
        </w:tc>
        <w:tc>
          <w:tcPr>
            <w:tcW w:w="1359" w:type="dxa"/>
            <w:tcBorders>
              <w:top w:val="nil"/>
              <w:left w:val="nil"/>
              <w:bottom w:val="single" w:sz="8" w:space="0" w:color="BFBFBF"/>
              <w:right w:val="single" w:sz="8" w:space="0" w:color="BFBFBF"/>
            </w:tcBorders>
            <w:shd w:val="clear" w:color="auto" w:fill="auto"/>
            <w:vAlign w:val="center"/>
            <w:hideMark/>
          </w:tcPr>
          <w:p w14:paraId="1B87A6A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4 698 176,00</w:t>
            </w:r>
          </w:p>
        </w:tc>
        <w:tc>
          <w:tcPr>
            <w:tcW w:w="1193" w:type="dxa"/>
            <w:tcBorders>
              <w:top w:val="nil"/>
              <w:left w:val="nil"/>
              <w:bottom w:val="single" w:sz="8" w:space="0" w:color="BFBFBF"/>
              <w:right w:val="single" w:sz="8" w:space="0" w:color="BFBFBF"/>
            </w:tcBorders>
            <w:shd w:val="clear" w:color="auto" w:fill="auto"/>
            <w:vAlign w:val="center"/>
            <w:hideMark/>
          </w:tcPr>
          <w:p w14:paraId="3E119F0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450F80A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5C09F87E"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FBD44B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40</w:t>
            </w:r>
          </w:p>
        </w:tc>
        <w:tc>
          <w:tcPr>
            <w:tcW w:w="1591" w:type="dxa"/>
            <w:tcBorders>
              <w:top w:val="nil"/>
              <w:left w:val="nil"/>
              <w:bottom w:val="single" w:sz="8" w:space="0" w:color="BFBFBF"/>
              <w:right w:val="single" w:sz="8" w:space="0" w:color="BFBFBF"/>
            </w:tcBorders>
            <w:shd w:val="clear" w:color="auto" w:fill="auto"/>
            <w:vAlign w:val="center"/>
            <w:hideMark/>
          </w:tcPr>
          <w:p w14:paraId="5B01313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57C9C89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Przebudowa budynku Teatru Miejskiego w Świdnicy</w:t>
            </w:r>
          </w:p>
        </w:tc>
        <w:tc>
          <w:tcPr>
            <w:tcW w:w="1355" w:type="dxa"/>
            <w:tcBorders>
              <w:top w:val="nil"/>
              <w:left w:val="nil"/>
              <w:bottom w:val="single" w:sz="8" w:space="0" w:color="BFBFBF"/>
              <w:right w:val="single" w:sz="8" w:space="0" w:color="BFBFBF"/>
            </w:tcBorders>
            <w:shd w:val="clear" w:color="auto" w:fill="auto"/>
            <w:vAlign w:val="center"/>
            <w:hideMark/>
          </w:tcPr>
          <w:p w14:paraId="73206EB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Miasto Świdnica </w:t>
            </w:r>
          </w:p>
        </w:tc>
        <w:tc>
          <w:tcPr>
            <w:tcW w:w="3607" w:type="dxa"/>
            <w:tcBorders>
              <w:top w:val="nil"/>
              <w:left w:val="nil"/>
              <w:bottom w:val="single" w:sz="8" w:space="0" w:color="BFBFBF"/>
              <w:right w:val="single" w:sz="8" w:space="0" w:color="BFBFBF"/>
            </w:tcBorders>
            <w:shd w:val="clear" w:color="auto" w:fill="auto"/>
            <w:vAlign w:val="center"/>
            <w:hideMark/>
          </w:tcPr>
          <w:p w14:paraId="3E444EF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wskazanego projektu będzie zagospodarowanie i udostępnienie na cele kultury i turystyki budynku Teatru Miejskiego usytuowanego w Świdnicy przy ul. Rynek 43.</w:t>
            </w:r>
          </w:p>
        </w:tc>
        <w:tc>
          <w:tcPr>
            <w:tcW w:w="1417" w:type="dxa"/>
            <w:tcBorders>
              <w:top w:val="nil"/>
              <w:left w:val="nil"/>
              <w:bottom w:val="single" w:sz="8" w:space="0" w:color="BFBFBF"/>
              <w:right w:val="single" w:sz="8" w:space="0" w:color="BFBFBF"/>
            </w:tcBorders>
            <w:shd w:val="clear" w:color="auto" w:fill="auto"/>
            <w:vAlign w:val="center"/>
            <w:hideMark/>
          </w:tcPr>
          <w:p w14:paraId="5D96A74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20 816 004,00</w:t>
            </w:r>
          </w:p>
        </w:tc>
        <w:tc>
          <w:tcPr>
            <w:tcW w:w="1359" w:type="dxa"/>
            <w:tcBorders>
              <w:top w:val="nil"/>
              <w:left w:val="nil"/>
              <w:bottom w:val="single" w:sz="8" w:space="0" w:color="BFBFBF"/>
              <w:right w:val="single" w:sz="8" w:space="0" w:color="BFBFBF"/>
            </w:tcBorders>
            <w:shd w:val="clear" w:color="auto" w:fill="auto"/>
            <w:vAlign w:val="center"/>
            <w:hideMark/>
          </w:tcPr>
          <w:p w14:paraId="779B720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8 428 400,00</w:t>
            </w:r>
          </w:p>
        </w:tc>
        <w:tc>
          <w:tcPr>
            <w:tcW w:w="1193" w:type="dxa"/>
            <w:tcBorders>
              <w:top w:val="nil"/>
              <w:left w:val="nil"/>
              <w:bottom w:val="single" w:sz="8" w:space="0" w:color="BFBFBF"/>
              <w:right w:val="single" w:sz="8" w:space="0" w:color="BFBFBF"/>
            </w:tcBorders>
            <w:shd w:val="clear" w:color="auto" w:fill="auto"/>
            <w:vAlign w:val="center"/>
            <w:hideMark/>
          </w:tcPr>
          <w:p w14:paraId="21727BB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4000069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4407C4E2"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58EDC9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41</w:t>
            </w:r>
          </w:p>
        </w:tc>
        <w:tc>
          <w:tcPr>
            <w:tcW w:w="1591" w:type="dxa"/>
            <w:tcBorders>
              <w:top w:val="nil"/>
              <w:left w:val="nil"/>
              <w:bottom w:val="single" w:sz="8" w:space="0" w:color="BFBFBF"/>
              <w:right w:val="single" w:sz="8" w:space="0" w:color="BFBFBF"/>
            </w:tcBorders>
            <w:shd w:val="clear" w:color="auto" w:fill="auto"/>
            <w:vAlign w:val="center"/>
            <w:hideMark/>
          </w:tcPr>
          <w:p w14:paraId="54B1F03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49583F0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Fizyczna odnowa i bezpieczeństwo przestrzeni publicznych poprzez odnowienie przestrzeni miejskich w Gminie Świebodzice</w:t>
            </w:r>
          </w:p>
        </w:tc>
        <w:tc>
          <w:tcPr>
            <w:tcW w:w="1355" w:type="dxa"/>
            <w:tcBorders>
              <w:top w:val="nil"/>
              <w:left w:val="nil"/>
              <w:bottom w:val="single" w:sz="8" w:space="0" w:color="BFBFBF"/>
              <w:right w:val="single" w:sz="8" w:space="0" w:color="BFBFBF"/>
            </w:tcBorders>
            <w:shd w:val="clear" w:color="auto" w:fill="auto"/>
            <w:vAlign w:val="center"/>
            <w:hideMark/>
          </w:tcPr>
          <w:p w14:paraId="59769DF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Świebodzice </w:t>
            </w:r>
          </w:p>
        </w:tc>
        <w:tc>
          <w:tcPr>
            <w:tcW w:w="3607" w:type="dxa"/>
            <w:tcBorders>
              <w:top w:val="nil"/>
              <w:left w:val="nil"/>
              <w:bottom w:val="single" w:sz="8" w:space="0" w:color="BFBFBF"/>
              <w:right w:val="single" w:sz="8" w:space="0" w:color="BFBFBF"/>
            </w:tcBorders>
            <w:shd w:val="clear" w:color="auto" w:fill="auto"/>
            <w:vAlign w:val="center"/>
            <w:hideMark/>
          </w:tcPr>
          <w:p w14:paraId="3698312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 ramach projektu zaplanowano odnowienie i przebudowę czterech podwórek miejskich w Świebodzicach Przybliżona łączna powierzchnia podwórek w ha to ok. 1,23 ha</w:t>
            </w:r>
          </w:p>
        </w:tc>
        <w:tc>
          <w:tcPr>
            <w:tcW w:w="1417" w:type="dxa"/>
            <w:tcBorders>
              <w:top w:val="nil"/>
              <w:left w:val="nil"/>
              <w:bottom w:val="single" w:sz="8" w:space="0" w:color="BFBFBF"/>
              <w:right w:val="single" w:sz="8" w:space="0" w:color="BFBFBF"/>
            </w:tcBorders>
            <w:shd w:val="clear" w:color="auto" w:fill="auto"/>
            <w:vAlign w:val="center"/>
            <w:hideMark/>
          </w:tcPr>
          <w:p w14:paraId="07A2862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4 857 143,00</w:t>
            </w:r>
          </w:p>
        </w:tc>
        <w:tc>
          <w:tcPr>
            <w:tcW w:w="1359" w:type="dxa"/>
            <w:tcBorders>
              <w:top w:val="nil"/>
              <w:left w:val="nil"/>
              <w:bottom w:val="single" w:sz="8" w:space="0" w:color="BFBFBF"/>
              <w:right w:val="single" w:sz="8" w:space="0" w:color="BFBFBF"/>
            </w:tcBorders>
            <w:shd w:val="clear" w:color="auto" w:fill="auto"/>
            <w:vAlign w:val="center"/>
            <w:hideMark/>
          </w:tcPr>
          <w:p w14:paraId="0100551E"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3 400 000,00</w:t>
            </w:r>
          </w:p>
        </w:tc>
        <w:tc>
          <w:tcPr>
            <w:tcW w:w="1193" w:type="dxa"/>
            <w:tcBorders>
              <w:top w:val="nil"/>
              <w:left w:val="nil"/>
              <w:bottom w:val="single" w:sz="8" w:space="0" w:color="BFBFBF"/>
              <w:right w:val="single" w:sz="8" w:space="0" w:color="BFBFBF"/>
            </w:tcBorders>
            <w:shd w:val="clear" w:color="auto" w:fill="auto"/>
            <w:vAlign w:val="center"/>
            <w:hideMark/>
          </w:tcPr>
          <w:p w14:paraId="04CE0B1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6F8B09E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4F993384"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918E4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42</w:t>
            </w:r>
          </w:p>
        </w:tc>
        <w:tc>
          <w:tcPr>
            <w:tcW w:w="1591" w:type="dxa"/>
            <w:tcBorders>
              <w:top w:val="nil"/>
              <w:left w:val="nil"/>
              <w:bottom w:val="single" w:sz="8" w:space="0" w:color="BFBFBF"/>
              <w:right w:val="single" w:sz="8" w:space="0" w:color="BFBFBF"/>
            </w:tcBorders>
            <w:shd w:val="clear" w:color="auto" w:fill="auto"/>
            <w:vAlign w:val="center"/>
            <w:hideMark/>
          </w:tcPr>
          <w:p w14:paraId="4AF55BA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41CAB59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publicznych walorów turystycznych w Gminie Świebodzice</w:t>
            </w:r>
          </w:p>
        </w:tc>
        <w:tc>
          <w:tcPr>
            <w:tcW w:w="1355" w:type="dxa"/>
            <w:tcBorders>
              <w:top w:val="nil"/>
              <w:left w:val="nil"/>
              <w:bottom w:val="single" w:sz="8" w:space="0" w:color="BFBFBF"/>
              <w:right w:val="single" w:sz="8" w:space="0" w:color="BFBFBF"/>
            </w:tcBorders>
            <w:shd w:val="clear" w:color="auto" w:fill="auto"/>
            <w:vAlign w:val="center"/>
            <w:hideMark/>
          </w:tcPr>
          <w:p w14:paraId="18A649F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Świebodzice </w:t>
            </w:r>
          </w:p>
        </w:tc>
        <w:tc>
          <w:tcPr>
            <w:tcW w:w="3607" w:type="dxa"/>
            <w:tcBorders>
              <w:top w:val="nil"/>
              <w:left w:val="nil"/>
              <w:bottom w:val="single" w:sz="8" w:space="0" w:color="BFBFBF"/>
              <w:right w:val="single" w:sz="8" w:space="0" w:color="BFBFBF"/>
            </w:tcBorders>
            <w:shd w:val="clear" w:color="auto" w:fill="auto"/>
            <w:vAlign w:val="center"/>
            <w:hideMark/>
          </w:tcPr>
          <w:p w14:paraId="3E703AD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Rozwój publicznych walorów turystycznych w Gminie Świebodzice poprzez renowację sarkofagów członków rodu </w:t>
            </w:r>
            <w:proofErr w:type="spellStart"/>
            <w:r w:rsidRPr="006240A7">
              <w:rPr>
                <w:rFonts w:ascii="Calibri" w:hAnsi="Calibri" w:cs="Calibri"/>
                <w:sz w:val="16"/>
                <w:szCs w:val="16"/>
              </w:rPr>
              <w:t>Hochbergów</w:t>
            </w:r>
            <w:proofErr w:type="spellEnd"/>
            <w:r w:rsidRPr="006240A7">
              <w:rPr>
                <w:rFonts w:ascii="Calibri" w:hAnsi="Calibri" w:cs="Calibri"/>
                <w:sz w:val="16"/>
                <w:szCs w:val="16"/>
              </w:rPr>
              <w:t xml:space="preserve"> zlokalizowanych w kościele pw. Św. Mikołaja w Świebodzicach wraz z rewitalizacją pomieszczenia krypty oraz utworzeniem przewodnika multimedialnego po zabytkowych kościołach i zabytkach w Świebodzicach</w:t>
            </w:r>
          </w:p>
        </w:tc>
        <w:tc>
          <w:tcPr>
            <w:tcW w:w="1417" w:type="dxa"/>
            <w:tcBorders>
              <w:top w:val="nil"/>
              <w:left w:val="nil"/>
              <w:bottom w:val="single" w:sz="8" w:space="0" w:color="BFBFBF"/>
              <w:right w:val="single" w:sz="8" w:space="0" w:color="BFBFBF"/>
            </w:tcBorders>
            <w:shd w:val="clear" w:color="auto" w:fill="auto"/>
            <w:vAlign w:val="center"/>
            <w:hideMark/>
          </w:tcPr>
          <w:p w14:paraId="728ED14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1 428 571,00</w:t>
            </w:r>
          </w:p>
        </w:tc>
        <w:tc>
          <w:tcPr>
            <w:tcW w:w="1359" w:type="dxa"/>
            <w:tcBorders>
              <w:top w:val="nil"/>
              <w:left w:val="nil"/>
              <w:bottom w:val="single" w:sz="8" w:space="0" w:color="BFBFBF"/>
              <w:right w:val="single" w:sz="8" w:space="0" w:color="BFBFBF"/>
            </w:tcBorders>
            <w:shd w:val="clear" w:color="auto" w:fill="auto"/>
            <w:vAlign w:val="center"/>
            <w:hideMark/>
          </w:tcPr>
          <w:p w14:paraId="6BFE817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999 999,00</w:t>
            </w:r>
          </w:p>
        </w:tc>
        <w:tc>
          <w:tcPr>
            <w:tcW w:w="1193" w:type="dxa"/>
            <w:tcBorders>
              <w:top w:val="nil"/>
              <w:left w:val="nil"/>
              <w:bottom w:val="single" w:sz="8" w:space="0" w:color="BFBFBF"/>
              <w:right w:val="single" w:sz="8" w:space="0" w:color="BFBFBF"/>
            </w:tcBorders>
            <w:shd w:val="clear" w:color="auto" w:fill="auto"/>
            <w:vAlign w:val="center"/>
            <w:hideMark/>
          </w:tcPr>
          <w:p w14:paraId="1DB92D1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6402844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79701236"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35A30B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43</w:t>
            </w:r>
          </w:p>
        </w:tc>
        <w:tc>
          <w:tcPr>
            <w:tcW w:w="1591" w:type="dxa"/>
            <w:tcBorders>
              <w:top w:val="nil"/>
              <w:left w:val="nil"/>
              <w:bottom w:val="single" w:sz="8" w:space="0" w:color="BFBFBF"/>
              <w:right w:val="single" w:sz="8" w:space="0" w:color="BFBFBF"/>
            </w:tcBorders>
            <w:shd w:val="clear" w:color="auto" w:fill="auto"/>
            <w:vAlign w:val="center"/>
            <w:hideMark/>
          </w:tcPr>
          <w:p w14:paraId="760C77B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57594BA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atrakcyjności turystycznej na terenie gminy Walim poprzez zagospodarowanie istniejących obiektów</w:t>
            </w:r>
          </w:p>
        </w:tc>
        <w:tc>
          <w:tcPr>
            <w:tcW w:w="1355" w:type="dxa"/>
            <w:tcBorders>
              <w:top w:val="nil"/>
              <w:left w:val="nil"/>
              <w:bottom w:val="single" w:sz="8" w:space="0" w:color="BFBFBF"/>
              <w:right w:val="single" w:sz="8" w:space="0" w:color="BFBFBF"/>
            </w:tcBorders>
            <w:shd w:val="clear" w:color="auto" w:fill="auto"/>
            <w:vAlign w:val="center"/>
            <w:hideMark/>
          </w:tcPr>
          <w:p w14:paraId="17B8D52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Walim</w:t>
            </w:r>
          </w:p>
        </w:tc>
        <w:tc>
          <w:tcPr>
            <w:tcW w:w="3607" w:type="dxa"/>
            <w:tcBorders>
              <w:top w:val="nil"/>
              <w:left w:val="nil"/>
              <w:bottom w:val="single" w:sz="8" w:space="0" w:color="BFBFBF"/>
              <w:right w:val="single" w:sz="8" w:space="0" w:color="BFBFBF"/>
            </w:tcBorders>
            <w:shd w:val="clear" w:color="auto" w:fill="auto"/>
            <w:vAlign w:val="center"/>
            <w:hideMark/>
          </w:tcPr>
          <w:p w14:paraId="28D5566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wspieranie zintegrowanego i sprzyjającego włączeniu społecznemu rozwoju zrównoważonej turystyki poprzez zagospodarowanie istniejących obiektów na terenie gminy.</w:t>
            </w:r>
          </w:p>
        </w:tc>
        <w:tc>
          <w:tcPr>
            <w:tcW w:w="1417" w:type="dxa"/>
            <w:tcBorders>
              <w:top w:val="nil"/>
              <w:left w:val="nil"/>
              <w:bottom w:val="single" w:sz="8" w:space="0" w:color="BFBFBF"/>
              <w:right w:val="single" w:sz="8" w:space="0" w:color="BFBFBF"/>
            </w:tcBorders>
            <w:shd w:val="clear" w:color="auto" w:fill="auto"/>
            <w:vAlign w:val="center"/>
            <w:hideMark/>
          </w:tcPr>
          <w:p w14:paraId="1B60EAE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2 257 597,00</w:t>
            </w:r>
          </w:p>
        </w:tc>
        <w:tc>
          <w:tcPr>
            <w:tcW w:w="1359" w:type="dxa"/>
            <w:tcBorders>
              <w:top w:val="nil"/>
              <w:left w:val="nil"/>
              <w:bottom w:val="single" w:sz="8" w:space="0" w:color="BFBFBF"/>
              <w:right w:val="single" w:sz="8" w:space="0" w:color="BFBFBF"/>
            </w:tcBorders>
            <w:shd w:val="clear" w:color="auto" w:fill="auto"/>
            <w:vAlign w:val="center"/>
            <w:hideMark/>
          </w:tcPr>
          <w:p w14:paraId="7020D4A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1 580 317,00</w:t>
            </w:r>
          </w:p>
        </w:tc>
        <w:tc>
          <w:tcPr>
            <w:tcW w:w="1193" w:type="dxa"/>
            <w:tcBorders>
              <w:top w:val="nil"/>
              <w:left w:val="nil"/>
              <w:bottom w:val="single" w:sz="8" w:space="0" w:color="BFBFBF"/>
              <w:right w:val="single" w:sz="8" w:space="0" w:color="BFBFBF"/>
            </w:tcBorders>
            <w:shd w:val="clear" w:color="auto" w:fill="auto"/>
            <w:vAlign w:val="center"/>
            <w:hideMark/>
          </w:tcPr>
          <w:p w14:paraId="368A9C4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7E9A1DA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3D848407"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B77A8B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44</w:t>
            </w:r>
          </w:p>
        </w:tc>
        <w:tc>
          <w:tcPr>
            <w:tcW w:w="1591" w:type="dxa"/>
            <w:tcBorders>
              <w:top w:val="nil"/>
              <w:left w:val="nil"/>
              <w:bottom w:val="single" w:sz="8" w:space="0" w:color="BFBFBF"/>
              <w:right w:val="single" w:sz="8" w:space="0" w:color="BFBFBF"/>
            </w:tcBorders>
            <w:shd w:val="clear" w:color="auto" w:fill="auto"/>
            <w:vAlign w:val="center"/>
            <w:hideMark/>
          </w:tcPr>
          <w:p w14:paraId="18903B2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7039929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zdolności administracyjnej i kadrowej IPAW (etap II)</w:t>
            </w:r>
          </w:p>
        </w:tc>
        <w:tc>
          <w:tcPr>
            <w:tcW w:w="1355" w:type="dxa"/>
            <w:tcBorders>
              <w:top w:val="nil"/>
              <w:left w:val="nil"/>
              <w:bottom w:val="single" w:sz="8" w:space="0" w:color="BFBFBF"/>
              <w:right w:val="single" w:sz="8" w:space="0" w:color="BFBFBF"/>
            </w:tcBorders>
            <w:shd w:val="clear" w:color="auto" w:fill="auto"/>
            <w:vAlign w:val="center"/>
            <w:hideMark/>
          </w:tcPr>
          <w:p w14:paraId="6BB8B13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27749F5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pn. „Wsparcie funkcjonowania IPAW (etap II)” jest zapewnienie kadry oraz funkcjonowania biura ZIT WOF odpowiedzialnej za realizację zadań ZIT WOF w ramach FEDS 2021-2027</w:t>
            </w:r>
          </w:p>
        </w:tc>
        <w:tc>
          <w:tcPr>
            <w:tcW w:w="1417" w:type="dxa"/>
            <w:tcBorders>
              <w:top w:val="nil"/>
              <w:left w:val="nil"/>
              <w:bottom w:val="single" w:sz="8" w:space="0" w:color="BFBFBF"/>
              <w:right w:val="single" w:sz="8" w:space="0" w:color="BFBFBF"/>
            </w:tcBorders>
            <w:shd w:val="clear" w:color="auto" w:fill="auto"/>
            <w:vAlign w:val="center"/>
            <w:hideMark/>
          </w:tcPr>
          <w:p w14:paraId="4012BF20" w14:textId="77777777" w:rsidR="006240A7" w:rsidRPr="00551EFA" w:rsidRDefault="006240A7" w:rsidP="006240A7">
            <w:pPr>
              <w:spacing w:before="0" w:after="0" w:line="240" w:lineRule="auto"/>
              <w:jc w:val="right"/>
              <w:rPr>
                <w:rFonts w:ascii="Calibri" w:hAnsi="Calibri" w:cs="Calibri"/>
                <w:sz w:val="16"/>
                <w:szCs w:val="16"/>
              </w:rPr>
            </w:pPr>
            <w:r w:rsidRPr="00551EFA">
              <w:rPr>
                <w:rFonts w:ascii="Calibri" w:hAnsi="Calibri" w:cs="Calibri"/>
                <w:sz w:val="16"/>
                <w:szCs w:val="16"/>
              </w:rPr>
              <w:t>1 328 522,00</w:t>
            </w:r>
          </w:p>
        </w:tc>
        <w:tc>
          <w:tcPr>
            <w:tcW w:w="1359" w:type="dxa"/>
            <w:tcBorders>
              <w:top w:val="nil"/>
              <w:left w:val="nil"/>
              <w:bottom w:val="single" w:sz="8" w:space="0" w:color="BFBFBF"/>
              <w:right w:val="single" w:sz="8" w:space="0" w:color="BFBFBF"/>
            </w:tcBorders>
            <w:shd w:val="clear" w:color="auto" w:fill="auto"/>
            <w:vAlign w:val="center"/>
            <w:hideMark/>
          </w:tcPr>
          <w:p w14:paraId="2A3B10A2" w14:textId="77777777" w:rsidR="006240A7" w:rsidRPr="00551EFA" w:rsidRDefault="006240A7" w:rsidP="006240A7">
            <w:pPr>
              <w:spacing w:before="0" w:after="0" w:line="240" w:lineRule="auto"/>
              <w:jc w:val="right"/>
              <w:rPr>
                <w:rFonts w:ascii="Calibri" w:hAnsi="Calibri" w:cs="Calibri"/>
                <w:sz w:val="16"/>
                <w:szCs w:val="16"/>
              </w:rPr>
            </w:pPr>
            <w:r w:rsidRPr="00551EFA">
              <w:rPr>
                <w:rFonts w:ascii="Calibri" w:hAnsi="Calibri" w:cs="Calibri"/>
                <w:sz w:val="16"/>
                <w:szCs w:val="16"/>
              </w:rPr>
              <w:t>929 965,00</w:t>
            </w:r>
          </w:p>
        </w:tc>
        <w:tc>
          <w:tcPr>
            <w:tcW w:w="1193" w:type="dxa"/>
            <w:tcBorders>
              <w:top w:val="nil"/>
              <w:left w:val="nil"/>
              <w:bottom w:val="single" w:sz="8" w:space="0" w:color="BFBFBF"/>
              <w:right w:val="single" w:sz="8" w:space="0" w:color="BFBFBF"/>
            </w:tcBorders>
            <w:shd w:val="clear" w:color="auto" w:fill="auto"/>
            <w:vAlign w:val="center"/>
            <w:hideMark/>
          </w:tcPr>
          <w:p w14:paraId="36F9E0C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IV/2027</w:t>
            </w:r>
          </w:p>
        </w:tc>
        <w:tc>
          <w:tcPr>
            <w:tcW w:w="1701" w:type="dxa"/>
            <w:tcBorders>
              <w:top w:val="nil"/>
              <w:left w:val="nil"/>
              <w:bottom w:val="single" w:sz="8" w:space="0" w:color="BFBFBF"/>
              <w:right w:val="single" w:sz="8" w:space="0" w:color="BFBFBF"/>
            </w:tcBorders>
            <w:shd w:val="clear" w:color="auto" w:fill="auto"/>
            <w:vAlign w:val="center"/>
            <w:hideMark/>
          </w:tcPr>
          <w:p w14:paraId="2B32236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zdolności administracyjnej podmiotów związanych z wdrażaniem Strategii ZIT WOF</w:t>
            </w:r>
          </w:p>
        </w:tc>
      </w:tr>
      <w:tr w:rsidR="006240A7" w:rsidRPr="006240A7" w14:paraId="4A10A61C"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FC9CC1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45</w:t>
            </w:r>
          </w:p>
        </w:tc>
        <w:tc>
          <w:tcPr>
            <w:tcW w:w="1591" w:type="dxa"/>
            <w:tcBorders>
              <w:top w:val="nil"/>
              <w:left w:val="nil"/>
              <w:bottom w:val="single" w:sz="8" w:space="0" w:color="BFBFBF"/>
              <w:right w:val="single" w:sz="8" w:space="0" w:color="BFBFBF"/>
            </w:tcBorders>
            <w:shd w:val="clear" w:color="auto" w:fill="auto"/>
            <w:vAlign w:val="center"/>
            <w:hideMark/>
          </w:tcPr>
          <w:p w14:paraId="1BA6ABFA"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Priorytet FEDS.09 Fundusze Europejskie na rzecz transformacji obszarów górniczych na Dolnym Śląsku/Działanie FEDS.09.06 Transformacja środowiskowa ZIT</w:t>
            </w:r>
          </w:p>
        </w:tc>
        <w:tc>
          <w:tcPr>
            <w:tcW w:w="1700" w:type="dxa"/>
            <w:tcBorders>
              <w:top w:val="nil"/>
              <w:left w:val="nil"/>
              <w:bottom w:val="single" w:sz="8" w:space="0" w:color="BFBFBF"/>
              <w:right w:val="single" w:sz="8" w:space="0" w:color="BFBFBF"/>
            </w:tcBorders>
            <w:shd w:val="clear" w:color="auto" w:fill="auto"/>
            <w:vAlign w:val="center"/>
            <w:hideMark/>
          </w:tcPr>
          <w:p w14:paraId="64205CB3"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Wsparcie funkcjonowania IPAW</w:t>
            </w:r>
          </w:p>
        </w:tc>
        <w:tc>
          <w:tcPr>
            <w:tcW w:w="1355" w:type="dxa"/>
            <w:tcBorders>
              <w:top w:val="nil"/>
              <w:left w:val="nil"/>
              <w:bottom w:val="single" w:sz="8" w:space="0" w:color="BFBFBF"/>
              <w:right w:val="single" w:sz="8" w:space="0" w:color="BFBFBF"/>
            </w:tcBorders>
            <w:shd w:val="clear" w:color="auto" w:fill="auto"/>
            <w:vAlign w:val="center"/>
            <w:hideMark/>
          </w:tcPr>
          <w:p w14:paraId="489138C9"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063C573B"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Celem projektu jest zapewnienie kadry oraz funkcjonowania instytucji reprezentującej i odpowiedzialnej za realizację zadań ZIT WOF w ramach FEDS 2021-2027</w:t>
            </w:r>
          </w:p>
        </w:tc>
        <w:tc>
          <w:tcPr>
            <w:tcW w:w="1417" w:type="dxa"/>
            <w:tcBorders>
              <w:top w:val="nil"/>
              <w:left w:val="nil"/>
              <w:bottom w:val="single" w:sz="8" w:space="0" w:color="BFBFBF"/>
              <w:right w:val="single" w:sz="8" w:space="0" w:color="BFBFBF"/>
            </w:tcBorders>
            <w:shd w:val="clear" w:color="auto" w:fill="auto"/>
            <w:vAlign w:val="center"/>
            <w:hideMark/>
          </w:tcPr>
          <w:p w14:paraId="53EB2E9A"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 xml:space="preserve">            1 328 572,00    </w:t>
            </w:r>
          </w:p>
        </w:tc>
        <w:tc>
          <w:tcPr>
            <w:tcW w:w="1359" w:type="dxa"/>
            <w:tcBorders>
              <w:top w:val="nil"/>
              <w:left w:val="nil"/>
              <w:bottom w:val="single" w:sz="8" w:space="0" w:color="BFBFBF"/>
              <w:right w:val="single" w:sz="8" w:space="0" w:color="BFBFBF"/>
            </w:tcBorders>
            <w:shd w:val="clear" w:color="auto" w:fill="auto"/>
            <w:vAlign w:val="center"/>
            <w:hideMark/>
          </w:tcPr>
          <w:p w14:paraId="00679E52"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 xml:space="preserve">            930 000,00    </w:t>
            </w:r>
          </w:p>
        </w:tc>
        <w:tc>
          <w:tcPr>
            <w:tcW w:w="1193" w:type="dxa"/>
            <w:tcBorders>
              <w:top w:val="nil"/>
              <w:left w:val="nil"/>
              <w:bottom w:val="single" w:sz="8" w:space="0" w:color="BFBFBF"/>
              <w:right w:val="single" w:sz="8" w:space="0" w:color="BFBFBF"/>
            </w:tcBorders>
            <w:shd w:val="clear" w:color="auto" w:fill="auto"/>
            <w:vAlign w:val="center"/>
            <w:hideMark/>
          </w:tcPr>
          <w:p w14:paraId="22315122"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I/2028</w:t>
            </w:r>
          </w:p>
        </w:tc>
        <w:tc>
          <w:tcPr>
            <w:tcW w:w="1701" w:type="dxa"/>
            <w:tcBorders>
              <w:top w:val="nil"/>
              <w:left w:val="nil"/>
              <w:bottom w:val="single" w:sz="8" w:space="0" w:color="BFBFBF"/>
              <w:right w:val="single" w:sz="8" w:space="0" w:color="BFBFBF"/>
            </w:tcBorders>
            <w:shd w:val="clear" w:color="auto" w:fill="auto"/>
            <w:vAlign w:val="center"/>
            <w:hideMark/>
          </w:tcPr>
          <w:p w14:paraId="590258AC"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Zwiększenie zdolności administracyjnej podmiotów związanych z wdrażaniem Strategii ZIT WOF</w:t>
            </w:r>
          </w:p>
        </w:tc>
      </w:tr>
      <w:tr w:rsidR="006240A7" w:rsidRPr="006240A7" w14:paraId="3C4833EF"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BC1620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46</w:t>
            </w:r>
          </w:p>
        </w:tc>
        <w:tc>
          <w:tcPr>
            <w:tcW w:w="1591" w:type="dxa"/>
            <w:tcBorders>
              <w:top w:val="nil"/>
              <w:left w:val="nil"/>
              <w:bottom w:val="single" w:sz="8" w:space="0" w:color="BFBFBF"/>
              <w:right w:val="single" w:sz="8" w:space="0" w:color="BFBFBF"/>
            </w:tcBorders>
            <w:shd w:val="clear" w:color="auto" w:fill="auto"/>
            <w:vAlign w:val="center"/>
            <w:hideMark/>
          </w:tcPr>
          <w:p w14:paraId="44DA88E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1700" w:type="dxa"/>
            <w:tcBorders>
              <w:top w:val="nil"/>
              <w:left w:val="nil"/>
              <w:bottom w:val="single" w:sz="8" w:space="0" w:color="BFBFBF"/>
              <w:right w:val="single" w:sz="8" w:space="0" w:color="BFBFBF"/>
            </w:tcBorders>
            <w:shd w:val="clear" w:color="auto" w:fill="auto"/>
            <w:vAlign w:val="center"/>
            <w:hideMark/>
          </w:tcPr>
          <w:p w14:paraId="0EC3B29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usług opiekuńczych świadczonych w społeczności lokalnej na terenie Gminy Jaworzyna Śląska</w:t>
            </w:r>
          </w:p>
        </w:tc>
        <w:tc>
          <w:tcPr>
            <w:tcW w:w="1355" w:type="dxa"/>
            <w:tcBorders>
              <w:top w:val="nil"/>
              <w:left w:val="nil"/>
              <w:bottom w:val="single" w:sz="8" w:space="0" w:color="BFBFBF"/>
              <w:right w:val="single" w:sz="8" w:space="0" w:color="BFBFBF"/>
            </w:tcBorders>
            <w:shd w:val="clear" w:color="auto" w:fill="auto"/>
            <w:vAlign w:val="center"/>
            <w:hideMark/>
          </w:tcPr>
          <w:p w14:paraId="04A7BB3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Jaworzyna Śląska</w:t>
            </w:r>
          </w:p>
        </w:tc>
        <w:tc>
          <w:tcPr>
            <w:tcW w:w="3607" w:type="dxa"/>
            <w:tcBorders>
              <w:top w:val="nil"/>
              <w:left w:val="nil"/>
              <w:bottom w:val="single" w:sz="8" w:space="0" w:color="BFBFBF"/>
              <w:right w:val="single" w:sz="8" w:space="0" w:color="BFBFBF"/>
            </w:tcBorders>
            <w:shd w:val="clear" w:color="auto" w:fill="auto"/>
            <w:vAlign w:val="center"/>
            <w:hideMark/>
          </w:tcPr>
          <w:p w14:paraId="31C66E8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rozwój działań na rzecz poprawy równego i szybkiego dostępu do stabilnych i przystępnych cenowo usług wysokiej jakości, m.in. poprzez dowożenie posiłków, a także wykorzystanie nowoczesnych technologii informacyjno-komunikacyjnych poprzez zapewnienie </w:t>
            </w:r>
            <w:proofErr w:type="spellStart"/>
            <w:r w:rsidRPr="006240A7">
              <w:rPr>
                <w:rFonts w:ascii="Calibri" w:hAnsi="Calibri" w:cs="Calibri"/>
                <w:sz w:val="16"/>
                <w:szCs w:val="16"/>
              </w:rPr>
              <w:t>teleopieki</w:t>
            </w:r>
            <w:proofErr w:type="spellEnd"/>
            <w:r w:rsidRPr="006240A7">
              <w:rPr>
                <w:rFonts w:ascii="Calibri" w:hAnsi="Calibri" w:cs="Calibri"/>
                <w:sz w:val="16"/>
                <w:szCs w:val="16"/>
              </w:rPr>
              <w:t>, a także zorganizowanie sąsiedzkich usług opiekuńczych i innych form samopomocowych.</w:t>
            </w:r>
          </w:p>
        </w:tc>
        <w:tc>
          <w:tcPr>
            <w:tcW w:w="1417" w:type="dxa"/>
            <w:tcBorders>
              <w:top w:val="nil"/>
              <w:left w:val="nil"/>
              <w:bottom w:val="single" w:sz="8" w:space="0" w:color="BFBFBF"/>
              <w:right w:val="single" w:sz="8" w:space="0" w:color="BFBFBF"/>
            </w:tcBorders>
            <w:shd w:val="clear" w:color="auto" w:fill="auto"/>
            <w:vAlign w:val="center"/>
            <w:hideMark/>
          </w:tcPr>
          <w:p w14:paraId="248AC4F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428 571,00</w:t>
            </w:r>
          </w:p>
        </w:tc>
        <w:tc>
          <w:tcPr>
            <w:tcW w:w="1359" w:type="dxa"/>
            <w:tcBorders>
              <w:top w:val="nil"/>
              <w:left w:val="nil"/>
              <w:bottom w:val="single" w:sz="8" w:space="0" w:color="BFBFBF"/>
              <w:right w:val="single" w:sz="8" w:space="0" w:color="BFBFBF"/>
            </w:tcBorders>
            <w:shd w:val="clear" w:color="auto" w:fill="auto"/>
            <w:vAlign w:val="center"/>
            <w:hideMark/>
          </w:tcPr>
          <w:p w14:paraId="7AB36A6E"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299 999,00</w:t>
            </w:r>
          </w:p>
        </w:tc>
        <w:tc>
          <w:tcPr>
            <w:tcW w:w="1193" w:type="dxa"/>
            <w:tcBorders>
              <w:top w:val="nil"/>
              <w:left w:val="nil"/>
              <w:bottom w:val="single" w:sz="8" w:space="0" w:color="BFBFBF"/>
              <w:right w:val="single" w:sz="8" w:space="0" w:color="BFBFBF"/>
            </w:tcBorders>
            <w:shd w:val="clear" w:color="auto" w:fill="auto"/>
            <w:vAlign w:val="center"/>
            <w:hideMark/>
          </w:tcPr>
          <w:p w14:paraId="5007065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388AB4D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6240A7" w:rsidRPr="006240A7" w14:paraId="6A917CB9"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8FD288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47</w:t>
            </w:r>
          </w:p>
        </w:tc>
        <w:tc>
          <w:tcPr>
            <w:tcW w:w="1591" w:type="dxa"/>
            <w:tcBorders>
              <w:top w:val="nil"/>
              <w:left w:val="nil"/>
              <w:bottom w:val="single" w:sz="8" w:space="0" w:color="BFBFBF"/>
              <w:right w:val="single" w:sz="8" w:space="0" w:color="BFBFBF"/>
            </w:tcBorders>
            <w:shd w:val="clear" w:color="auto" w:fill="auto"/>
            <w:vAlign w:val="center"/>
            <w:hideMark/>
          </w:tcPr>
          <w:p w14:paraId="6308683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1700" w:type="dxa"/>
            <w:tcBorders>
              <w:top w:val="nil"/>
              <w:left w:val="nil"/>
              <w:bottom w:val="single" w:sz="8" w:space="0" w:color="BFBFBF"/>
              <w:right w:val="single" w:sz="8" w:space="0" w:color="BFBFBF"/>
            </w:tcBorders>
            <w:shd w:val="clear" w:color="auto" w:fill="auto"/>
            <w:vAlign w:val="center"/>
            <w:hideMark/>
          </w:tcPr>
          <w:p w14:paraId="549296B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Kompleks Usług Socjalnych w Strzegomiu</w:t>
            </w:r>
          </w:p>
        </w:tc>
        <w:tc>
          <w:tcPr>
            <w:tcW w:w="1355" w:type="dxa"/>
            <w:tcBorders>
              <w:top w:val="nil"/>
              <w:left w:val="nil"/>
              <w:bottom w:val="single" w:sz="8" w:space="0" w:color="BFBFBF"/>
              <w:right w:val="single" w:sz="8" w:space="0" w:color="BFBFBF"/>
            </w:tcBorders>
            <w:shd w:val="clear" w:color="auto" w:fill="auto"/>
            <w:vAlign w:val="center"/>
            <w:hideMark/>
          </w:tcPr>
          <w:p w14:paraId="16ABCB3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Strzegom</w:t>
            </w:r>
          </w:p>
        </w:tc>
        <w:tc>
          <w:tcPr>
            <w:tcW w:w="3607" w:type="dxa"/>
            <w:tcBorders>
              <w:top w:val="nil"/>
              <w:left w:val="nil"/>
              <w:bottom w:val="single" w:sz="8" w:space="0" w:color="BFBFBF"/>
              <w:right w:val="single" w:sz="8" w:space="0" w:color="BFBFBF"/>
            </w:tcBorders>
            <w:shd w:val="clear" w:color="auto" w:fill="auto"/>
            <w:vAlign w:val="center"/>
            <w:hideMark/>
          </w:tcPr>
          <w:p w14:paraId="579E9D7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równego i szybkiego dostępu do dobrej jakości, trwałych i przystępnych cenowo usług socjalnych, w tym usług, które wspierają dostęp do mieszkań oraz opieki skoncentrowanej na osobie, ze szczególnym uwzględnieniem dzieci i grup w niekorzystnej sytuacji, poprzez wdrożenie w Gminie Strzegom rozwiązań w zakresie tych usług świadczonych w miejscu zamieszkania, określonych w zakresie rzeczowym</w:t>
            </w:r>
          </w:p>
        </w:tc>
        <w:tc>
          <w:tcPr>
            <w:tcW w:w="1417" w:type="dxa"/>
            <w:tcBorders>
              <w:top w:val="nil"/>
              <w:left w:val="nil"/>
              <w:bottom w:val="single" w:sz="8" w:space="0" w:color="BFBFBF"/>
              <w:right w:val="single" w:sz="8" w:space="0" w:color="BFBFBF"/>
            </w:tcBorders>
            <w:shd w:val="clear" w:color="auto" w:fill="auto"/>
            <w:vAlign w:val="center"/>
            <w:hideMark/>
          </w:tcPr>
          <w:p w14:paraId="7B0BE4C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1 978 800,00</w:t>
            </w:r>
          </w:p>
        </w:tc>
        <w:tc>
          <w:tcPr>
            <w:tcW w:w="1359" w:type="dxa"/>
            <w:tcBorders>
              <w:top w:val="nil"/>
              <w:left w:val="nil"/>
              <w:bottom w:val="single" w:sz="8" w:space="0" w:color="BFBFBF"/>
              <w:right w:val="single" w:sz="8" w:space="0" w:color="BFBFBF"/>
            </w:tcBorders>
            <w:shd w:val="clear" w:color="auto" w:fill="auto"/>
            <w:vAlign w:val="center"/>
            <w:hideMark/>
          </w:tcPr>
          <w:p w14:paraId="12556F0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1 385 160,00</w:t>
            </w:r>
          </w:p>
        </w:tc>
        <w:tc>
          <w:tcPr>
            <w:tcW w:w="1193" w:type="dxa"/>
            <w:tcBorders>
              <w:top w:val="nil"/>
              <w:left w:val="nil"/>
              <w:bottom w:val="single" w:sz="8" w:space="0" w:color="BFBFBF"/>
              <w:right w:val="single" w:sz="8" w:space="0" w:color="BFBFBF"/>
            </w:tcBorders>
            <w:shd w:val="clear" w:color="auto" w:fill="auto"/>
            <w:vAlign w:val="center"/>
            <w:hideMark/>
          </w:tcPr>
          <w:p w14:paraId="72904DC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2505CCE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6240A7" w:rsidRPr="006240A7" w14:paraId="5F404889"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A6AACC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48</w:t>
            </w:r>
          </w:p>
        </w:tc>
        <w:tc>
          <w:tcPr>
            <w:tcW w:w="1591" w:type="dxa"/>
            <w:tcBorders>
              <w:top w:val="nil"/>
              <w:left w:val="nil"/>
              <w:bottom w:val="single" w:sz="8" w:space="0" w:color="BFBFBF"/>
              <w:right w:val="single" w:sz="8" w:space="0" w:color="BFBFBF"/>
            </w:tcBorders>
            <w:shd w:val="clear" w:color="auto" w:fill="auto"/>
            <w:vAlign w:val="center"/>
            <w:hideMark/>
          </w:tcPr>
          <w:p w14:paraId="1972695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1700" w:type="dxa"/>
            <w:tcBorders>
              <w:top w:val="nil"/>
              <w:left w:val="nil"/>
              <w:bottom w:val="single" w:sz="8" w:space="0" w:color="BFBFBF"/>
              <w:right w:val="single" w:sz="8" w:space="0" w:color="BFBFBF"/>
            </w:tcBorders>
            <w:shd w:val="clear" w:color="auto" w:fill="auto"/>
            <w:vAlign w:val="center"/>
            <w:hideMark/>
          </w:tcPr>
          <w:p w14:paraId="5540FB4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Świdnicki Bank Przyjaznych Serc</w:t>
            </w:r>
          </w:p>
        </w:tc>
        <w:tc>
          <w:tcPr>
            <w:tcW w:w="1355" w:type="dxa"/>
            <w:tcBorders>
              <w:top w:val="nil"/>
              <w:left w:val="nil"/>
              <w:bottom w:val="single" w:sz="8" w:space="0" w:color="BFBFBF"/>
              <w:right w:val="single" w:sz="8" w:space="0" w:color="BFBFBF"/>
            </w:tcBorders>
            <w:shd w:val="clear" w:color="auto" w:fill="auto"/>
            <w:vAlign w:val="center"/>
            <w:hideMark/>
          </w:tcPr>
          <w:p w14:paraId="38F50BF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Miasto Świdnica </w:t>
            </w:r>
          </w:p>
        </w:tc>
        <w:tc>
          <w:tcPr>
            <w:tcW w:w="3607" w:type="dxa"/>
            <w:tcBorders>
              <w:top w:val="nil"/>
              <w:left w:val="nil"/>
              <w:bottom w:val="single" w:sz="8" w:space="0" w:color="BFBFBF"/>
              <w:right w:val="single" w:sz="8" w:space="0" w:color="BFBFBF"/>
            </w:tcBorders>
            <w:shd w:val="clear" w:color="auto" w:fill="auto"/>
            <w:vAlign w:val="center"/>
            <w:hideMark/>
          </w:tcPr>
          <w:p w14:paraId="2BD7F00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zwiększenie dostępności usług asystenckich dla osób starszych.</w:t>
            </w:r>
          </w:p>
        </w:tc>
        <w:tc>
          <w:tcPr>
            <w:tcW w:w="1417" w:type="dxa"/>
            <w:tcBorders>
              <w:top w:val="nil"/>
              <w:left w:val="nil"/>
              <w:bottom w:val="single" w:sz="8" w:space="0" w:color="BFBFBF"/>
              <w:right w:val="single" w:sz="8" w:space="0" w:color="BFBFBF"/>
            </w:tcBorders>
            <w:shd w:val="clear" w:color="auto" w:fill="auto"/>
            <w:vAlign w:val="center"/>
            <w:hideMark/>
          </w:tcPr>
          <w:p w14:paraId="161FD6F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4 003 200,00</w:t>
            </w:r>
          </w:p>
        </w:tc>
        <w:tc>
          <w:tcPr>
            <w:tcW w:w="1359" w:type="dxa"/>
            <w:tcBorders>
              <w:top w:val="nil"/>
              <w:left w:val="nil"/>
              <w:bottom w:val="single" w:sz="8" w:space="0" w:color="BFBFBF"/>
              <w:right w:val="single" w:sz="8" w:space="0" w:color="BFBFBF"/>
            </w:tcBorders>
            <w:shd w:val="clear" w:color="auto" w:fill="auto"/>
            <w:vAlign w:val="center"/>
            <w:hideMark/>
          </w:tcPr>
          <w:p w14:paraId="5E87ACAE"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2 802 240,00</w:t>
            </w:r>
          </w:p>
        </w:tc>
        <w:tc>
          <w:tcPr>
            <w:tcW w:w="1193" w:type="dxa"/>
            <w:tcBorders>
              <w:top w:val="nil"/>
              <w:left w:val="nil"/>
              <w:bottom w:val="single" w:sz="8" w:space="0" w:color="BFBFBF"/>
              <w:right w:val="single" w:sz="8" w:space="0" w:color="BFBFBF"/>
            </w:tcBorders>
            <w:shd w:val="clear" w:color="auto" w:fill="auto"/>
            <w:vAlign w:val="center"/>
            <w:hideMark/>
          </w:tcPr>
          <w:p w14:paraId="15F88A5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7ADF2FF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6240A7" w:rsidRPr="006240A7" w14:paraId="2B83F04C"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02B8AF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49</w:t>
            </w:r>
          </w:p>
        </w:tc>
        <w:tc>
          <w:tcPr>
            <w:tcW w:w="1591" w:type="dxa"/>
            <w:tcBorders>
              <w:top w:val="nil"/>
              <w:left w:val="nil"/>
              <w:bottom w:val="single" w:sz="8" w:space="0" w:color="BFBFBF"/>
              <w:right w:val="single" w:sz="8" w:space="0" w:color="BFBFBF"/>
            </w:tcBorders>
            <w:shd w:val="clear" w:color="auto" w:fill="auto"/>
            <w:vAlign w:val="center"/>
            <w:hideMark/>
          </w:tcPr>
          <w:p w14:paraId="617EB50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1700" w:type="dxa"/>
            <w:tcBorders>
              <w:top w:val="nil"/>
              <w:left w:val="nil"/>
              <w:bottom w:val="single" w:sz="8" w:space="0" w:color="BFBFBF"/>
              <w:right w:val="single" w:sz="8" w:space="0" w:color="BFBFBF"/>
            </w:tcBorders>
            <w:shd w:val="clear" w:color="auto" w:fill="auto"/>
            <w:vAlign w:val="center"/>
            <w:hideMark/>
          </w:tcPr>
          <w:p w14:paraId="54F3366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systemu usług społecznych w Aglomeracji Wałbrzyskiej</w:t>
            </w:r>
          </w:p>
        </w:tc>
        <w:tc>
          <w:tcPr>
            <w:tcW w:w="1355" w:type="dxa"/>
            <w:tcBorders>
              <w:top w:val="nil"/>
              <w:left w:val="nil"/>
              <w:bottom w:val="single" w:sz="8" w:space="0" w:color="BFBFBF"/>
              <w:right w:val="single" w:sz="8" w:space="0" w:color="BFBFBF"/>
            </w:tcBorders>
            <w:shd w:val="clear" w:color="auto" w:fill="auto"/>
            <w:vAlign w:val="center"/>
            <w:hideMark/>
          </w:tcPr>
          <w:p w14:paraId="117A6F4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210C8FB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Zbudowanie nowoczesnego systemu usług społecznych dla seniorów zdolnych do aktywności zawodowej oraz w podeszłym wieku.</w:t>
            </w:r>
          </w:p>
        </w:tc>
        <w:tc>
          <w:tcPr>
            <w:tcW w:w="1417" w:type="dxa"/>
            <w:tcBorders>
              <w:top w:val="nil"/>
              <w:left w:val="nil"/>
              <w:bottom w:val="single" w:sz="8" w:space="0" w:color="BFBFBF"/>
              <w:right w:val="single" w:sz="8" w:space="0" w:color="BFBFBF"/>
            </w:tcBorders>
            <w:shd w:val="clear" w:color="auto" w:fill="auto"/>
            <w:vAlign w:val="center"/>
            <w:hideMark/>
          </w:tcPr>
          <w:p w14:paraId="79F19EB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13 663 936,00</w:t>
            </w:r>
          </w:p>
        </w:tc>
        <w:tc>
          <w:tcPr>
            <w:tcW w:w="1359" w:type="dxa"/>
            <w:tcBorders>
              <w:top w:val="nil"/>
              <w:left w:val="nil"/>
              <w:bottom w:val="single" w:sz="8" w:space="0" w:color="BFBFBF"/>
              <w:right w:val="single" w:sz="8" w:space="0" w:color="BFBFBF"/>
            </w:tcBorders>
            <w:shd w:val="clear" w:color="auto" w:fill="auto"/>
            <w:vAlign w:val="center"/>
            <w:hideMark/>
          </w:tcPr>
          <w:p w14:paraId="4563BB4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9 564 755,00</w:t>
            </w:r>
          </w:p>
        </w:tc>
        <w:tc>
          <w:tcPr>
            <w:tcW w:w="1193" w:type="dxa"/>
            <w:tcBorders>
              <w:top w:val="nil"/>
              <w:left w:val="nil"/>
              <w:bottom w:val="single" w:sz="8" w:space="0" w:color="BFBFBF"/>
              <w:right w:val="single" w:sz="8" w:space="0" w:color="BFBFBF"/>
            </w:tcBorders>
            <w:shd w:val="clear" w:color="auto" w:fill="auto"/>
            <w:vAlign w:val="center"/>
            <w:hideMark/>
          </w:tcPr>
          <w:p w14:paraId="1E13C3E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774EF7C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6240A7" w:rsidRPr="006240A7" w14:paraId="240BA869"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FA6623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50</w:t>
            </w:r>
          </w:p>
        </w:tc>
        <w:tc>
          <w:tcPr>
            <w:tcW w:w="1591" w:type="dxa"/>
            <w:tcBorders>
              <w:top w:val="nil"/>
              <w:left w:val="nil"/>
              <w:bottom w:val="single" w:sz="8" w:space="0" w:color="BFBFBF"/>
              <w:right w:val="single" w:sz="8" w:space="0" w:color="BFBFBF"/>
            </w:tcBorders>
            <w:shd w:val="clear" w:color="auto" w:fill="auto"/>
            <w:vAlign w:val="center"/>
            <w:hideMark/>
          </w:tcPr>
          <w:p w14:paraId="2D1279D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FEDS.08 Fundusze Europejskie dla edukacji na Dolnym Śląsku/Działanie FEDS.08.03 Dostęp do edukacji - ZIT</w:t>
            </w:r>
          </w:p>
        </w:tc>
        <w:tc>
          <w:tcPr>
            <w:tcW w:w="1700" w:type="dxa"/>
            <w:tcBorders>
              <w:top w:val="nil"/>
              <w:left w:val="nil"/>
              <w:bottom w:val="single" w:sz="8" w:space="0" w:color="BFBFBF"/>
              <w:right w:val="single" w:sz="8" w:space="0" w:color="BFBFBF"/>
            </w:tcBorders>
            <w:shd w:val="clear" w:color="auto" w:fill="auto"/>
            <w:vAlign w:val="center"/>
            <w:hideMark/>
          </w:tcPr>
          <w:p w14:paraId="38D9579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Stworzenie nowych miejsc przedszkolnych w Gminie Paszowice</w:t>
            </w:r>
          </w:p>
        </w:tc>
        <w:tc>
          <w:tcPr>
            <w:tcW w:w="1355" w:type="dxa"/>
            <w:tcBorders>
              <w:top w:val="nil"/>
              <w:left w:val="nil"/>
              <w:bottom w:val="single" w:sz="8" w:space="0" w:color="BFBFBF"/>
              <w:right w:val="single" w:sz="8" w:space="0" w:color="BFBFBF"/>
            </w:tcBorders>
            <w:shd w:val="clear" w:color="auto" w:fill="auto"/>
            <w:vAlign w:val="center"/>
            <w:hideMark/>
          </w:tcPr>
          <w:p w14:paraId="0501386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Paszowice</w:t>
            </w:r>
          </w:p>
        </w:tc>
        <w:tc>
          <w:tcPr>
            <w:tcW w:w="3607" w:type="dxa"/>
            <w:tcBorders>
              <w:top w:val="nil"/>
              <w:left w:val="nil"/>
              <w:bottom w:val="single" w:sz="8" w:space="0" w:color="BFBFBF"/>
              <w:right w:val="single" w:sz="8" w:space="0" w:color="BFBFBF"/>
            </w:tcBorders>
            <w:shd w:val="clear" w:color="auto" w:fill="auto"/>
            <w:vAlign w:val="center"/>
            <w:hideMark/>
          </w:tcPr>
          <w:p w14:paraId="1ADEBD3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upowszechnianie dostępu do edukacji przedszkolnej poprzez utworzenie 75 nowych miejsc wychowania przedszkolnego, dodatkowe zajęcia edukacyjne, wczesne wspomaganie rozwoju i pomoc psychologiczno-pedagogiczną, doskonalenie kadry pedagogicznej i zarządzającej.</w:t>
            </w:r>
          </w:p>
        </w:tc>
        <w:tc>
          <w:tcPr>
            <w:tcW w:w="1417" w:type="dxa"/>
            <w:tcBorders>
              <w:top w:val="nil"/>
              <w:left w:val="nil"/>
              <w:bottom w:val="single" w:sz="8" w:space="0" w:color="BFBFBF"/>
              <w:right w:val="single" w:sz="8" w:space="0" w:color="BFBFBF"/>
            </w:tcBorders>
            <w:shd w:val="clear" w:color="auto" w:fill="auto"/>
            <w:vAlign w:val="center"/>
            <w:hideMark/>
          </w:tcPr>
          <w:p w14:paraId="6E0E888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4 771 429,00</w:t>
            </w:r>
          </w:p>
        </w:tc>
        <w:tc>
          <w:tcPr>
            <w:tcW w:w="1359" w:type="dxa"/>
            <w:tcBorders>
              <w:top w:val="nil"/>
              <w:left w:val="nil"/>
              <w:bottom w:val="single" w:sz="8" w:space="0" w:color="BFBFBF"/>
              <w:right w:val="single" w:sz="8" w:space="0" w:color="BFBFBF"/>
            </w:tcBorders>
            <w:shd w:val="clear" w:color="auto" w:fill="auto"/>
            <w:vAlign w:val="center"/>
            <w:hideMark/>
          </w:tcPr>
          <w:p w14:paraId="3E97914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3 340 000,00</w:t>
            </w:r>
          </w:p>
        </w:tc>
        <w:tc>
          <w:tcPr>
            <w:tcW w:w="1193" w:type="dxa"/>
            <w:tcBorders>
              <w:top w:val="nil"/>
              <w:left w:val="nil"/>
              <w:bottom w:val="single" w:sz="8" w:space="0" w:color="BFBFBF"/>
              <w:right w:val="single" w:sz="8" w:space="0" w:color="BFBFBF"/>
            </w:tcBorders>
            <w:shd w:val="clear" w:color="auto" w:fill="auto"/>
            <w:vAlign w:val="center"/>
            <w:hideMark/>
          </w:tcPr>
          <w:p w14:paraId="57AE527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IV/2025</w:t>
            </w:r>
          </w:p>
        </w:tc>
        <w:tc>
          <w:tcPr>
            <w:tcW w:w="1701" w:type="dxa"/>
            <w:tcBorders>
              <w:top w:val="nil"/>
              <w:left w:val="nil"/>
              <w:bottom w:val="single" w:sz="8" w:space="0" w:color="BFBFBF"/>
              <w:right w:val="single" w:sz="8" w:space="0" w:color="BFBFBF"/>
            </w:tcBorders>
            <w:shd w:val="clear" w:color="auto" w:fill="auto"/>
            <w:vAlign w:val="center"/>
            <w:hideMark/>
          </w:tcPr>
          <w:p w14:paraId="559DDBF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6240A7" w:rsidRPr="006240A7" w14:paraId="28829BB8"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E48814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51</w:t>
            </w:r>
          </w:p>
        </w:tc>
        <w:tc>
          <w:tcPr>
            <w:tcW w:w="1591" w:type="dxa"/>
            <w:tcBorders>
              <w:top w:val="nil"/>
              <w:left w:val="nil"/>
              <w:bottom w:val="single" w:sz="8" w:space="0" w:color="BFBFBF"/>
              <w:right w:val="single" w:sz="8" w:space="0" w:color="BFBFBF"/>
            </w:tcBorders>
            <w:shd w:val="clear" w:color="auto" w:fill="auto"/>
            <w:vAlign w:val="center"/>
            <w:hideMark/>
          </w:tcPr>
          <w:p w14:paraId="6E94AFB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FEDS.08 Fundusze Europejskie dla edukacji na Dolnym Śląsku/Działanie FEDS.08.03 Dostęp do edukacji - ZIT</w:t>
            </w:r>
          </w:p>
        </w:tc>
        <w:tc>
          <w:tcPr>
            <w:tcW w:w="1700" w:type="dxa"/>
            <w:tcBorders>
              <w:top w:val="nil"/>
              <w:left w:val="nil"/>
              <w:bottom w:val="single" w:sz="8" w:space="0" w:color="BFBFBF"/>
              <w:right w:val="single" w:sz="8" w:space="0" w:color="BFBFBF"/>
            </w:tcBorders>
            <w:shd w:val="clear" w:color="auto" w:fill="auto"/>
            <w:vAlign w:val="center"/>
            <w:hideMark/>
          </w:tcPr>
          <w:p w14:paraId="592737A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Edukacja ekologiczna od najmłodszych lat w Gminie Strzegom</w:t>
            </w:r>
          </w:p>
        </w:tc>
        <w:tc>
          <w:tcPr>
            <w:tcW w:w="1355" w:type="dxa"/>
            <w:tcBorders>
              <w:top w:val="nil"/>
              <w:left w:val="nil"/>
              <w:bottom w:val="single" w:sz="8" w:space="0" w:color="BFBFBF"/>
              <w:right w:val="single" w:sz="8" w:space="0" w:color="BFBFBF"/>
            </w:tcBorders>
            <w:shd w:val="clear" w:color="auto" w:fill="auto"/>
            <w:vAlign w:val="center"/>
            <w:hideMark/>
          </w:tcPr>
          <w:p w14:paraId="509013C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Strzegom</w:t>
            </w:r>
          </w:p>
        </w:tc>
        <w:tc>
          <w:tcPr>
            <w:tcW w:w="3607" w:type="dxa"/>
            <w:tcBorders>
              <w:top w:val="nil"/>
              <w:left w:val="nil"/>
              <w:bottom w:val="single" w:sz="8" w:space="0" w:color="BFBFBF"/>
              <w:right w:val="single" w:sz="8" w:space="0" w:color="BFBFBF"/>
            </w:tcBorders>
            <w:shd w:val="clear" w:color="auto" w:fill="auto"/>
            <w:vAlign w:val="center"/>
            <w:hideMark/>
          </w:tcPr>
          <w:p w14:paraId="4254C0D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umiejętności i wiedzy z zakresu edukacji ekologicznej i na rzecz zrównoważonego rozwoju w wymiarze środowiskowym, prowadzące w efekcie do lepszego dostosowania do potrzeb rynku pracy w obliczu zielonej transformacji i transformacji w kierunku gospodarki o obiegu zamkniętym, poprzez rozszerzenie oferty edukacyjnej przedszkoli w Gminie Strzegom o zajęcia z zakresu edukacji ekologicznej.</w:t>
            </w:r>
          </w:p>
        </w:tc>
        <w:tc>
          <w:tcPr>
            <w:tcW w:w="1417" w:type="dxa"/>
            <w:tcBorders>
              <w:top w:val="nil"/>
              <w:left w:val="nil"/>
              <w:bottom w:val="single" w:sz="8" w:space="0" w:color="BFBFBF"/>
              <w:right w:val="single" w:sz="8" w:space="0" w:color="BFBFBF"/>
            </w:tcBorders>
            <w:shd w:val="clear" w:color="auto" w:fill="auto"/>
            <w:vAlign w:val="center"/>
            <w:hideMark/>
          </w:tcPr>
          <w:p w14:paraId="4877E83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500 000,00</w:t>
            </w:r>
          </w:p>
        </w:tc>
        <w:tc>
          <w:tcPr>
            <w:tcW w:w="1359" w:type="dxa"/>
            <w:tcBorders>
              <w:top w:val="nil"/>
              <w:left w:val="nil"/>
              <w:bottom w:val="single" w:sz="8" w:space="0" w:color="BFBFBF"/>
              <w:right w:val="single" w:sz="8" w:space="0" w:color="BFBFBF"/>
            </w:tcBorders>
            <w:shd w:val="clear" w:color="auto" w:fill="auto"/>
            <w:vAlign w:val="center"/>
            <w:hideMark/>
          </w:tcPr>
          <w:p w14:paraId="3B14E24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350 000,00</w:t>
            </w:r>
          </w:p>
        </w:tc>
        <w:tc>
          <w:tcPr>
            <w:tcW w:w="1193" w:type="dxa"/>
            <w:tcBorders>
              <w:top w:val="nil"/>
              <w:left w:val="nil"/>
              <w:bottom w:val="single" w:sz="8" w:space="0" w:color="BFBFBF"/>
              <w:right w:val="single" w:sz="8" w:space="0" w:color="BFBFBF"/>
            </w:tcBorders>
            <w:shd w:val="clear" w:color="auto" w:fill="auto"/>
            <w:vAlign w:val="center"/>
            <w:hideMark/>
          </w:tcPr>
          <w:p w14:paraId="2B394BC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III/2024</w:t>
            </w:r>
          </w:p>
        </w:tc>
        <w:tc>
          <w:tcPr>
            <w:tcW w:w="1701" w:type="dxa"/>
            <w:tcBorders>
              <w:top w:val="nil"/>
              <w:left w:val="nil"/>
              <w:bottom w:val="single" w:sz="8" w:space="0" w:color="BFBFBF"/>
              <w:right w:val="single" w:sz="8" w:space="0" w:color="BFBFBF"/>
            </w:tcBorders>
            <w:shd w:val="clear" w:color="auto" w:fill="auto"/>
            <w:vAlign w:val="center"/>
            <w:hideMark/>
          </w:tcPr>
          <w:p w14:paraId="501DF66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6240A7" w:rsidRPr="006240A7" w14:paraId="6A68E223"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59CB49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52</w:t>
            </w:r>
          </w:p>
        </w:tc>
        <w:tc>
          <w:tcPr>
            <w:tcW w:w="1591" w:type="dxa"/>
            <w:tcBorders>
              <w:top w:val="nil"/>
              <w:left w:val="nil"/>
              <w:bottom w:val="single" w:sz="8" w:space="0" w:color="BFBFBF"/>
              <w:right w:val="single" w:sz="8" w:space="0" w:color="BFBFBF"/>
            </w:tcBorders>
            <w:shd w:val="clear" w:color="auto" w:fill="auto"/>
            <w:vAlign w:val="center"/>
            <w:hideMark/>
          </w:tcPr>
          <w:p w14:paraId="57C7E68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FEDS.08 Fundusze Europejskie dla edukacji na Dolnym Śląsku/Działanie FEDS.08.03 Dostęp do edukacji - ZIT</w:t>
            </w:r>
          </w:p>
        </w:tc>
        <w:tc>
          <w:tcPr>
            <w:tcW w:w="1700" w:type="dxa"/>
            <w:tcBorders>
              <w:top w:val="nil"/>
              <w:left w:val="nil"/>
              <w:bottom w:val="single" w:sz="8" w:space="0" w:color="BFBFBF"/>
              <w:right w:val="single" w:sz="8" w:space="0" w:color="BFBFBF"/>
            </w:tcBorders>
            <w:shd w:val="clear" w:color="auto" w:fill="auto"/>
            <w:vAlign w:val="center"/>
            <w:hideMark/>
          </w:tcPr>
          <w:p w14:paraId="2AE3D0A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Świdnickie przedszkolaki odkrywają świat</w:t>
            </w:r>
          </w:p>
        </w:tc>
        <w:tc>
          <w:tcPr>
            <w:tcW w:w="1355" w:type="dxa"/>
            <w:tcBorders>
              <w:top w:val="nil"/>
              <w:left w:val="nil"/>
              <w:bottom w:val="single" w:sz="8" w:space="0" w:color="BFBFBF"/>
              <w:right w:val="single" w:sz="8" w:space="0" w:color="BFBFBF"/>
            </w:tcBorders>
            <w:shd w:val="clear" w:color="auto" w:fill="auto"/>
            <w:vAlign w:val="center"/>
            <w:hideMark/>
          </w:tcPr>
          <w:p w14:paraId="00C8DAC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Miasto Świdnica </w:t>
            </w:r>
          </w:p>
        </w:tc>
        <w:tc>
          <w:tcPr>
            <w:tcW w:w="3607" w:type="dxa"/>
            <w:tcBorders>
              <w:top w:val="nil"/>
              <w:left w:val="nil"/>
              <w:bottom w:val="single" w:sz="8" w:space="0" w:color="BFBFBF"/>
              <w:right w:val="single" w:sz="8" w:space="0" w:color="BFBFBF"/>
            </w:tcBorders>
            <w:shd w:val="clear" w:color="auto" w:fill="auto"/>
            <w:vAlign w:val="center"/>
            <w:hideMark/>
          </w:tcPr>
          <w:p w14:paraId="347D058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wprowadzenie form wsparcia, które wpłyną na zaspokojenie zdiagnozowanych potrzeb w zakresie równego dostępu do wysokiej jakości kształcenia przedszkolnego. </w:t>
            </w:r>
          </w:p>
        </w:tc>
        <w:tc>
          <w:tcPr>
            <w:tcW w:w="1417" w:type="dxa"/>
            <w:tcBorders>
              <w:top w:val="nil"/>
              <w:left w:val="nil"/>
              <w:bottom w:val="single" w:sz="8" w:space="0" w:color="BFBFBF"/>
              <w:right w:val="single" w:sz="8" w:space="0" w:color="BFBFBF"/>
            </w:tcBorders>
            <w:shd w:val="clear" w:color="auto" w:fill="auto"/>
            <w:vAlign w:val="center"/>
            <w:hideMark/>
          </w:tcPr>
          <w:p w14:paraId="3B4965E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2 700 000,00</w:t>
            </w:r>
          </w:p>
        </w:tc>
        <w:tc>
          <w:tcPr>
            <w:tcW w:w="1359" w:type="dxa"/>
            <w:tcBorders>
              <w:top w:val="nil"/>
              <w:left w:val="nil"/>
              <w:bottom w:val="single" w:sz="8" w:space="0" w:color="BFBFBF"/>
              <w:right w:val="single" w:sz="8" w:space="0" w:color="BFBFBF"/>
            </w:tcBorders>
            <w:shd w:val="clear" w:color="auto" w:fill="auto"/>
            <w:vAlign w:val="center"/>
            <w:hideMark/>
          </w:tcPr>
          <w:p w14:paraId="09D7492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1 890 000,00</w:t>
            </w:r>
          </w:p>
        </w:tc>
        <w:tc>
          <w:tcPr>
            <w:tcW w:w="1193" w:type="dxa"/>
            <w:tcBorders>
              <w:top w:val="nil"/>
              <w:left w:val="nil"/>
              <w:bottom w:val="single" w:sz="8" w:space="0" w:color="BFBFBF"/>
              <w:right w:val="single" w:sz="8" w:space="0" w:color="BFBFBF"/>
            </w:tcBorders>
            <w:shd w:val="clear" w:color="auto" w:fill="auto"/>
            <w:vAlign w:val="center"/>
            <w:hideMark/>
          </w:tcPr>
          <w:p w14:paraId="231EA42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698D3CF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6240A7" w:rsidRPr="006240A7" w14:paraId="03ABAD1A"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4B856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53</w:t>
            </w:r>
          </w:p>
        </w:tc>
        <w:tc>
          <w:tcPr>
            <w:tcW w:w="1591" w:type="dxa"/>
            <w:tcBorders>
              <w:top w:val="nil"/>
              <w:left w:val="nil"/>
              <w:bottom w:val="single" w:sz="8" w:space="0" w:color="BFBFBF"/>
              <w:right w:val="single" w:sz="8" w:space="0" w:color="BFBFBF"/>
            </w:tcBorders>
            <w:shd w:val="clear" w:color="auto" w:fill="auto"/>
            <w:vAlign w:val="center"/>
            <w:hideMark/>
          </w:tcPr>
          <w:p w14:paraId="3ECAC5F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FEDS.08 Fundusze Europejskie dla edukacji na Dolnym Śląsku/Działanie FEDS.08.03 Dostęp do edukacji - ZIT</w:t>
            </w:r>
          </w:p>
        </w:tc>
        <w:tc>
          <w:tcPr>
            <w:tcW w:w="1700" w:type="dxa"/>
            <w:tcBorders>
              <w:top w:val="nil"/>
              <w:left w:val="nil"/>
              <w:bottom w:val="single" w:sz="8" w:space="0" w:color="BFBFBF"/>
              <w:right w:val="single" w:sz="8" w:space="0" w:color="BFBFBF"/>
            </w:tcBorders>
            <w:shd w:val="clear" w:color="auto" w:fill="auto"/>
            <w:vAlign w:val="center"/>
            <w:hideMark/>
          </w:tcPr>
          <w:p w14:paraId="0419248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Wałbrzyski Inkubator Zawodowy - nowoczesna edukacja zawodowa dla mieszkańców Aglomeracji Wałbrzyskiej</w:t>
            </w:r>
          </w:p>
        </w:tc>
        <w:tc>
          <w:tcPr>
            <w:tcW w:w="1355" w:type="dxa"/>
            <w:tcBorders>
              <w:top w:val="nil"/>
              <w:left w:val="nil"/>
              <w:bottom w:val="single" w:sz="8" w:space="0" w:color="BFBFBF"/>
              <w:right w:val="single" w:sz="8" w:space="0" w:color="BFBFBF"/>
            </w:tcBorders>
            <w:shd w:val="clear" w:color="auto" w:fill="auto"/>
            <w:vAlign w:val="center"/>
            <w:hideMark/>
          </w:tcPr>
          <w:p w14:paraId="539BA87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159B7B8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szans na zatrudnienie uczniów oraz wzrost kwalifikacji i umiejętności nauczycieli z 4 zespołów szkół zawodowych w Wałbrzychu i 1 szkoły zawodowej branżowej I stopnia, działającej przy Młodzieżowym Ośrodku Socjoterapii, poprzez działania szkoleniowe i doradcze, dostosowujące kwalifikacje ww. osób do potrzeb rynku pracy.</w:t>
            </w:r>
          </w:p>
        </w:tc>
        <w:tc>
          <w:tcPr>
            <w:tcW w:w="1417" w:type="dxa"/>
            <w:tcBorders>
              <w:top w:val="nil"/>
              <w:left w:val="nil"/>
              <w:bottom w:val="single" w:sz="8" w:space="0" w:color="BFBFBF"/>
              <w:right w:val="single" w:sz="8" w:space="0" w:color="BFBFBF"/>
            </w:tcBorders>
            <w:shd w:val="clear" w:color="auto" w:fill="auto"/>
            <w:vAlign w:val="center"/>
            <w:hideMark/>
          </w:tcPr>
          <w:p w14:paraId="08DEEC1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9 964 286,00</w:t>
            </w:r>
          </w:p>
        </w:tc>
        <w:tc>
          <w:tcPr>
            <w:tcW w:w="1359" w:type="dxa"/>
            <w:tcBorders>
              <w:top w:val="nil"/>
              <w:left w:val="nil"/>
              <w:bottom w:val="single" w:sz="8" w:space="0" w:color="BFBFBF"/>
              <w:right w:val="single" w:sz="8" w:space="0" w:color="BFBFBF"/>
            </w:tcBorders>
            <w:shd w:val="clear" w:color="auto" w:fill="auto"/>
            <w:vAlign w:val="center"/>
            <w:hideMark/>
          </w:tcPr>
          <w:p w14:paraId="6B15215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6 975 000,00</w:t>
            </w:r>
          </w:p>
        </w:tc>
        <w:tc>
          <w:tcPr>
            <w:tcW w:w="1193" w:type="dxa"/>
            <w:tcBorders>
              <w:top w:val="nil"/>
              <w:left w:val="nil"/>
              <w:bottom w:val="single" w:sz="8" w:space="0" w:color="BFBFBF"/>
              <w:right w:val="single" w:sz="8" w:space="0" w:color="BFBFBF"/>
            </w:tcBorders>
            <w:shd w:val="clear" w:color="auto" w:fill="auto"/>
            <w:vAlign w:val="center"/>
            <w:hideMark/>
          </w:tcPr>
          <w:p w14:paraId="24AC529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01E9DC0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6240A7" w:rsidRPr="006240A7" w14:paraId="7A24C50E"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C1C71C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54</w:t>
            </w:r>
          </w:p>
        </w:tc>
        <w:tc>
          <w:tcPr>
            <w:tcW w:w="1591" w:type="dxa"/>
            <w:tcBorders>
              <w:top w:val="nil"/>
              <w:left w:val="nil"/>
              <w:bottom w:val="single" w:sz="8" w:space="0" w:color="BFBFBF"/>
              <w:right w:val="single" w:sz="8" w:space="0" w:color="BFBFBF"/>
            </w:tcBorders>
            <w:shd w:val="clear" w:color="auto" w:fill="auto"/>
            <w:vAlign w:val="center"/>
            <w:hideMark/>
          </w:tcPr>
          <w:p w14:paraId="1A4593A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7A3E83B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Wsparcie dekarbonizacji subregionu wałbrzyskiego dzięki termomodernizacji budynków publicznych w Gminie Marcinowice</w:t>
            </w:r>
          </w:p>
        </w:tc>
        <w:tc>
          <w:tcPr>
            <w:tcW w:w="1355" w:type="dxa"/>
            <w:tcBorders>
              <w:top w:val="nil"/>
              <w:left w:val="nil"/>
              <w:bottom w:val="single" w:sz="8" w:space="0" w:color="BFBFBF"/>
              <w:right w:val="single" w:sz="8" w:space="0" w:color="BFBFBF"/>
            </w:tcBorders>
            <w:shd w:val="clear" w:color="auto" w:fill="auto"/>
            <w:vAlign w:val="center"/>
            <w:hideMark/>
          </w:tcPr>
          <w:p w14:paraId="4B512FE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Marcinowice</w:t>
            </w:r>
          </w:p>
        </w:tc>
        <w:tc>
          <w:tcPr>
            <w:tcW w:w="3607" w:type="dxa"/>
            <w:tcBorders>
              <w:top w:val="nil"/>
              <w:left w:val="nil"/>
              <w:bottom w:val="single" w:sz="8" w:space="0" w:color="BFBFBF"/>
              <w:right w:val="single" w:sz="8" w:space="0" w:color="BFBFBF"/>
            </w:tcBorders>
            <w:shd w:val="clear" w:color="auto" w:fill="auto"/>
            <w:vAlign w:val="center"/>
            <w:hideMark/>
          </w:tcPr>
          <w:p w14:paraId="04A83C3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Ograniczenie niskiej emisji na terenie obszaru Aglomeracji Wałbrzyskiej poprzez zmniejszenie zużycia energii pierwotnej w budynkach, zmniejszenie emisji gazów cieplarnianych związanych z użytkowaniem budynków, a także uzyskanie oszczędności energii cieplnej.</w:t>
            </w:r>
          </w:p>
        </w:tc>
        <w:tc>
          <w:tcPr>
            <w:tcW w:w="1417" w:type="dxa"/>
            <w:tcBorders>
              <w:top w:val="nil"/>
              <w:left w:val="nil"/>
              <w:bottom w:val="single" w:sz="8" w:space="0" w:color="BFBFBF"/>
              <w:right w:val="single" w:sz="8" w:space="0" w:color="BFBFBF"/>
            </w:tcBorders>
            <w:shd w:val="clear" w:color="auto" w:fill="auto"/>
            <w:vAlign w:val="center"/>
            <w:hideMark/>
          </w:tcPr>
          <w:p w14:paraId="4519D3E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6 560 000,00</w:t>
            </w:r>
          </w:p>
        </w:tc>
        <w:tc>
          <w:tcPr>
            <w:tcW w:w="1359" w:type="dxa"/>
            <w:tcBorders>
              <w:top w:val="nil"/>
              <w:left w:val="nil"/>
              <w:bottom w:val="single" w:sz="8" w:space="0" w:color="BFBFBF"/>
              <w:right w:val="single" w:sz="8" w:space="0" w:color="BFBFBF"/>
            </w:tcBorders>
            <w:shd w:val="clear" w:color="auto" w:fill="auto"/>
            <w:vAlign w:val="center"/>
            <w:hideMark/>
          </w:tcPr>
          <w:p w14:paraId="0AE3364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4 592 000,00</w:t>
            </w:r>
          </w:p>
        </w:tc>
        <w:tc>
          <w:tcPr>
            <w:tcW w:w="1193" w:type="dxa"/>
            <w:tcBorders>
              <w:top w:val="nil"/>
              <w:left w:val="nil"/>
              <w:bottom w:val="single" w:sz="8" w:space="0" w:color="BFBFBF"/>
              <w:right w:val="single" w:sz="8" w:space="0" w:color="BFBFBF"/>
            </w:tcBorders>
            <w:shd w:val="clear" w:color="auto" w:fill="auto"/>
            <w:vAlign w:val="center"/>
            <w:hideMark/>
          </w:tcPr>
          <w:p w14:paraId="49A6618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0EF8CED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Poprawa efektywności energetycznej infrastruktury publicznej i budynków mieszkalnych </w:t>
            </w:r>
          </w:p>
        </w:tc>
      </w:tr>
      <w:tr w:rsidR="006240A7" w:rsidRPr="006240A7" w14:paraId="796AC13B"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FA8A2F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55</w:t>
            </w:r>
          </w:p>
        </w:tc>
        <w:tc>
          <w:tcPr>
            <w:tcW w:w="1591" w:type="dxa"/>
            <w:tcBorders>
              <w:top w:val="nil"/>
              <w:left w:val="nil"/>
              <w:bottom w:val="single" w:sz="8" w:space="0" w:color="BFBFBF"/>
              <w:right w:val="single" w:sz="8" w:space="0" w:color="BFBFBF"/>
            </w:tcBorders>
            <w:shd w:val="clear" w:color="auto" w:fill="auto"/>
            <w:vAlign w:val="center"/>
            <w:hideMark/>
          </w:tcPr>
          <w:p w14:paraId="337FF74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4F3F39A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Termomodernizacja i wymiana źródeł ciepła w obiektach pełniących funkcje kulturalne, społeczne i turystyczne w gminach Partnerstwa Noworudzko - Radkowskiego</w:t>
            </w:r>
          </w:p>
        </w:tc>
        <w:tc>
          <w:tcPr>
            <w:tcW w:w="1355" w:type="dxa"/>
            <w:tcBorders>
              <w:top w:val="nil"/>
              <w:left w:val="nil"/>
              <w:bottom w:val="single" w:sz="8" w:space="0" w:color="BFBFBF"/>
              <w:right w:val="single" w:sz="8" w:space="0" w:color="BFBFBF"/>
            </w:tcBorders>
            <w:shd w:val="clear" w:color="auto" w:fill="auto"/>
            <w:vAlign w:val="center"/>
            <w:hideMark/>
          </w:tcPr>
          <w:p w14:paraId="4792F4E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Radków</w:t>
            </w:r>
          </w:p>
        </w:tc>
        <w:tc>
          <w:tcPr>
            <w:tcW w:w="3607" w:type="dxa"/>
            <w:tcBorders>
              <w:top w:val="nil"/>
              <w:left w:val="nil"/>
              <w:bottom w:val="single" w:sz="8" w:space="0" w:color="BFBFBF"/>
              <w:right w:val="single" w:sz="8" w:space="0" w:color="BFBFBF"/>
            </w:tcBorders>
            <w:shd w:val="clear" w:color="auto" w:fill="auto"/>
            <w:vAlign w:val="center"/>
            <w:hideMark/>
          </w:tcPr>
          <w:p w14:paraId="6BCB630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zwiększenie efektywności energetycznej budynków użyteczności publicznej i redukcja emisji gazów cieplarnianych na terenie ziemi noworudzko – radkowskiej, co przełoży się na poprawę jakości powietrza. </w:t>
            </w:r>
          </w:p>
        </w:tc>
        <w:tc>
          <w:tcPr>
            <w:tcW w:w="1417" w:type="dxa"/>
            <w:tcBorders>
              <w:top w:val="nil"/>
              <w:left w:val="nil"/>
              <w:bottom w:val="single" w:sz="8" w:space="0" w:color="BFBFBF"/>
              <w:right w:val="single" w:sz="8" w:space="0" w:color="BFBFBF"/>
            </w:tcBorders>
            <w:shd w:val="clear" w:color="auto" w:fill="auto"/>
            <w:vAlign w:val="center"/>
            <w:hideMark/>
          </w:tcPr>
          <w:p w14:paraId="74A37E4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16 500 000,00</w:t>
            </w:r>
          </w:p>
        </w:tc>
        <w:tc>
          <w:tcPr>
            <w:tcW w:w="1359" w:type="dxa"/>
            <w:tcBorders>
              <w:top w:val="nil"/>
              <w:left w:val="nil"/>
              <w:bottom w:val="single" w:sz="8" w:space="0" w:color="BFBFBF"/>
              <w:right w:val="single" w:sz="8" w:space="0" w:color="BFBFBF"/>
            </w:tcBorders>
            <w:shd w:val="clear" w:color="auto" w:fill="auto"/>
            <w:vAlign w:val="center"/>
            <w:hideMark/>
          </w:tcPr>
          <w:p w14:paraId="3F2F54C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11 550 000,00</w:t>
            </w:r>
          </w:p>
        </w:tc>
        <w:tc>
          <w:tcPr>
            <w:tcW w:w="1193" w:type="dxa"/>
            <w:tcBorders>
              <w:top w:val="nil"/>
              <w:left w:val="nil"/>
              <w:bottom w:val="single" w:sz="8" w:space="0" w:color="BFBFBF"/>
              <w:right w:val="single" w:sz="8" w:space="0" w:color="BFBFBF"/>
            </w:tcBorders>
            <w:shd w:val="clear" w:color="auto" w:fill="auto"/>
            <w:vAlign w:val="center"/>
            <w:hideMark/>
          </w:tcPr>
          <w:p w14:paraId="15D38BE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6FAA758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Poprawa efektywności energetycznej infrastruktury publicznej i budynków mieszkalnych </w:t>
            </w:r>
          </w:p>
        </w:tc>
      </w:tr>
      <w:tr w:rsidR="006240A7" w:rsidRPr="006240A7" w14:paraId="01819595"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F83FF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56</w:t>
            </w:r>
          </w:p>
        </w:tc>
        <w:tc>
          <w:tcPr>
            <w:tcW w:w="1591" w:type="dxa"/>
            <w:tcBorders>
              <w:top w:val="nil"/>
              <w:left w:val="nil"/>
              <w:bottom w:val="single" w:sz="8" w:space="0" w:color="BFBFBF"/>
              <w:right w:val="single" w:sz="8" w:space="0" w:color="BFBFBF"/>
            </w:tcBorders>
            <w:shd w:val="clear" w:color="auto" w:fill="auto"/>
            <w:vAlign w:val="center"/>
            <w:hideMark/>
          </w:tcPr>
          <w:p w14:paraId="55FC0F90"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41EDE353"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Termomodernizacja budynków użyteczności publicznej w Gminie Miasto Świdnica</w:t>
            </w:r>
          </w:p>
        </w:tc>
        <w:tc>
          <w:tcPr>
            <w:tcW w:w="1355" w:type="dxa"/>
            <w:tcBorders>
              <w:top w:val="nil"/>
              <w:left w:val="nil"/>
              <w:bottom w:val="single" w:sz="8" w:space="0" w:color="BFBFBF"/>
              <w:right w:val="single" w:sz="8" w:space="0" w:color="BFBFBF"/>
            </w:tcBorders>
            <w:shd w:val="clear" w:color="auto" w:fill="auto"/>
            <w:vAlign w:val="center"/>
            <w:hideMark/>
          </w:tcPr>
          <w:p w14:paraId="5E36C316"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Gmina Miasto Świdnica</w:t>
            </w:r>
          </w:p>
        </w:tc>
        <w:tc>
          <w:tcPr>
            <w:tcW w:w="3607" w:type="dxa"/>
            <w:tcBorders>
              <w:top w:val="nil"/>
              <w:left w:val="nil"/>
              <w:bottom w:val="single" w:sz="8" w:space="0" w:color="BFBFBF"/>
              <w:right w:val="single" w:sz="8" w:space="0" w:color="BFBFBF"/>
            </w:tcBorders>
            <w:shd w:val="clear" w:color="auto" w:fill="auto"/>
            <w:vAlign w:val="center"/>
            <w:hideMark/>
          </w:tcPr>
          <w:p w14:paraId="75E71E52"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 xml:space="preserve">Cel projektu: projekt dotyczy podniesienia efektywności energetycznej komunalnych budynków użyteczności publicznej  </w:t>
            </w:r>
          </w:p>
        </w:tc>
        <w:tc>
          <w:tcPr>
            <w:tcW w:w="1417" w:type="dxa"/>
            <w:tcBorders>
              <w:top w:val="nil"/>
              <w:left w:val="nil"/>
              <w:bottom w:val="single" w:sz="8" w:space="0" w:color="BFBFBF"/>
              <w:right w:val="single" w:sz="8" w:space="0" w:color="BFBFBF"/>
            </w:tcBorders>
            <w:shd w:val="clear" w:color="auto" w:fill="auto"/>
            <w:vAlign w:val="center"/>
            <w:hideMark/>
          </w:tcPr>
          <w:p w14:paraId="3E832F3E"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 xml:space="preserve">         26 154 903,00    </w:t>
            </w:r>
          </w:p>
        </w:tc>
        <w:tc>
          <w:tcPr>
            <w:tcW w:w="1359" w:type="dxa"/>
            <w:tcBorders>
              <w:top w:val="nil"/>
              <w:left w:val="nil"/>
              <w:bottom w:val="single" w:sz="8" w:space="0" w:color="BFBFBF"/>
              <w:right w:val="single" w:sz="8" w:space="0" w:color="BFBFBF"/>
            </w:tcBorders>
            <w:shd w:val="clear" w:color="auto" w:fill="auto"/>
            <w:vAlign w:val="center"/>
            <w:hideMark/>
          </w:tcPr>
          <w:p w14:paraId="49B83650"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 xml:space="preserve">     11 999 999,00    </w:t>
            </w:r>
          </w:p>
        </w:tc>
        <w:tc>
          <w:tcPr>
            <w:tcW w:w="1193" w:type="dxa"/>
            <w:tcBorders>
              <w:top w:val="nil"/>
              <w:left w:val="nil"/>
              <w:bottom w:val="single" w:sz="8" w:space="0" w:color="BFBFBF"/>
              <w:right w:val="single" w:sz="8" w:space="0" w:color="BFBFBF"/>
            </w:tcBorders>
            <w:shd w:val="clear" w:color="auto" w:fill="auto"/>
            <w:vAlign w:val="center"/>
            <w:hideMark/>
          </w:tcPr>
          <w:p w14:paraId="3B087E45"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4FE0E36C"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Poprawa efektywności energetycznej infrastruktury publicznej i budynków mieszkalnych</w:t>
            </w:r>
          </w:p>
        </w:tc>
      </w:tr>
      <w:tr w:rsidR="006240A7" w:rsidRPr="006240A7" w14:paraId="5689FDA0" w14:textId="77777777" w:rsidTr="0098054C">
        <w:trPr>
          <w:trHeight w:val="548"/>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354257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57</w:t>
            </w:r>
          </w:p>
        </w:tc>
        <w:tc>
          <w:tcPr>
            <w:tcW w:w="1591" w:type="dxa"/>
            <w:tcBorders>
              <w:top w:val="nil"/>
              <w:left w:val="nil"/>
              <w:bottom w:val="nil"/>
              <w:right w:val="single" w:sz="8" w:space="0" w:color="BFBFBF"/>
            </w:tcBorders>
            <w:shd w:val="clear" w:color="auto" w:fill="auto"/>
            <w:vAlign w:val="center"/>
            <w:hideMark/>
          </w:tcPr>
          <w:p w14:paraId="2E2DD96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nil"/>
              <w:right w:val="single" w:sz="8" w:space="0" w:color="BFBFBF"/>
            </w:tcBorders>
            <w:shd w:val="clear" w:color="auto" w:fill="auto"/>
            <w:vAlign w:val="center"/>
            <w:hideMark/>
          </w:tcPr>
          <w:p w14:paraId="2FFA89A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Program Modernizacji Budynków użyteczności Publicznej w gminie Strzegom</w:t>
            </w:r>
          </w:p>
        </w:tc>
        <w:tc>
          <w:tcPr>
            <w:tcW w:w="1355" w:type="dxa"/>
            <w:tcBorders>
              <w:top w:val="nil"/>
              <w:left w:val="nil"/>
              <w:bottom w:val="nil"/>
              <w:right w:val="single" w:sz="8" w:space="0" w:color="BFBFBF"/>
            </w:tcBorders>
            <w:shd w:val="clear" w:color="auto" w:fill="auto"/>
            <w:vAlign w:val="center"/>
            <w:hideMark/>
          </w:tcPr>
          <w:p w14:paraId="397EC25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Oddział Terenowy Stowarzyszenia ,,Wolna Przedsiębiorczość" w Świdnicy - Lider, Partner Gmina Strzegom</w:t>
            </w:r>
          </w:p>
        </w:tc>
        <w:tc>
          <w:tcPr>
            <w:tcW w:w="3607" w:type="dxa"/>
            <w:tcBorders>
              <w:top w:val="nil"/>
              <w:left w:val="nil"/>
              <w:bottom w:val="nil"/>
              <w:right w:val="single" w:sz="8" w:space="0" w:color="BFBFBF"/>
            </w:tcBorders>
            <w:shd w:val="clear" w:color="auto" w:fill="auto"/>
            <w:vAlign w:val="center"/>
            <w:hideMark/>
          </w:tcPr>
          <w:p w14:paraId="4EF1C60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 projektu: projekt dotyczy podniesienia efektywności energetycznej komunalnych budynków użyteczności publicznej </w:t>
            </w:r>
          </w:p>
        </w:tc>
        <w:tc>
          <w:tcPr>
            <w:tcW w:w="1417" w:type="dxa"/>
            <w:tcBorders>
              <w:top w:val="nil"/>
              <w:left w:val="nil"/>
              <w:bottom w:val="nil"/>
              <w:right w:val="single" w:sz="8" w:space="0" w:color="BFBFBF"/>
            </w:tcBorders>
            <w:shd w:val="clear" w:color="auto" w:fill="auto"/>
            <w:vAlign w:val="center"/>
            <w:hideMark/>
          </w:tcPr>
          <w:p w14:paraId="2C46557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17 717 626,00</w:t>
            </w:r>
          </w:p>
        </w:tc>
        <w:tc>
          <w:tcPr>
            <w:tcW w:w="1359" w:type="dxa"/>
            <w:tcBorders>
              <w:top w:val="nil"/>
              <w:left w:val="nil"/>
              <w:bottom w:val="nil"/>
              <w:right w:val="single" w:sz="8" w:space="0" w:color="BFBFBF"/>
            </w:tcBorders>
            <w:shd w:val="clear" w:color="auto" w:fill="auto"/>
            <w:vAlign w:val="center"/>
            <w:hideMark/>
          </w:tcPr>
          <w:p w14:paraId="2149205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12 402 338,00</w:t>
            </w:r>
          </w:p>
        </w:tc>
        <w:tc>
          <w:tcPr>
            <w:tcW w:w="1193" w:type="dxa"/>
            <w:tcBorders>
              <w:top w:val="nil"/>
              <w:left w:val="nil"/>
              <w:bottom w:val="nil"/>
              <w:right w:val="single" w:sz="8" w:space="0" w:color="BFBFBF"/>
            </w:tcBorders>
            <w:shd w:val="clear" w:color="auto" w:fill="auto"/>
            <w:vAlign w:val="center"/>
            <w:hideMark/>
          </w:tcPr>
          <w:p w14:paraId="0D6AF50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II/2024 </w:t>
            </w:r>
          </w:p>
        </w:tc>
        <w:tc>
          <w:tcPr>
            <w:tcW w:w="1701" w:type="dxa"/>
            <w:tcBorders>
              <w:top w:val="nil"/>
              <w:left w:val="nil"/>
              <w:bottom w:val="nil"/>
              <w:right w:val="single" w:sz="8" w:space="0" w:color="BFBFBF"/>
            </w:tcBorders>
            <w:shd w:val="clear" w:color="auto" w:fill="auto"/>
            <w:vAlign w:val="center"/>
            <w:hideMark/>
          </w:tcPr>
          <w:p w14:paraId="5B473A0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Poprawa efektywności energetycznej infrastruktury publicznej i budynków mieszkalnych </w:t>
            </w:r>
          </w:p>
        </w:tc>
      </w:tr>
      <w:tr w:rsidR="006240A7" w:rsidRPr="006240A7" w14:paraId="123C6756"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6D3D03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58</w:t>
            </w:r>
          </w:p>
        </w:tc>
        <w:tc>
          <w:tcPr>
            <w:tcW w:w="1591" w:type="dxa"/>
            <w:tcBorders>
              <w:top w:val="single" w:sz="8" w:space="0" w:color="BFBFBF"/>
              <w:left w:val="nil"/>
              <w:bottom w:val="nil"/>
              <w:right w:val="single" w:sz="8" w:space="0" w:color="BFBFBF"/>
            </w:tcBorders>
            <w:shd w:val="clear" w:color="auto" w:fill="auto"/>
            <w:vAlign w:val="center"/>
            <w:hideMark/>
          </w:tcPr>
          <w:p w14:paraId="06E7E02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single" w:sz="8" w:space="0" w:color="BFBFBF"/>
              <w:left w:val="nil"/>
              <w:bottom w:val="nil"/>
              <w:right w:val="single" w:sz="8" w:space="0" w:color="BFBFBF"/>
            </w:tcBorders>
            <w:shd w:val="clear" w:color="auto" w:fill="auto"/>
            <w:vAlign w:val="center"/>
            <w:hideMark/>
          </w:tcPr>
          <w:p w14:paraId="088F93B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Program Modernizacji Budynków użyteczności Publicznej w gminie Świebodzice</w:t>
            </w:r>
          </w:p>
        </w:tc>
        <w:tc>
          <w:tcPr>
            <w:tcW w:w="1355" w:type="dxa"/>
            <w:tcBorders>
              <w:top w:val="nil"/>
              <w:left w:val="nil"/>
              <w:bottom w:val="nil"/>
              <w:right w:val="single" w:sz="8" w:space="0" w:color="BFBFBF"/>
            </w:tcBorders>
            <w:shd w:val="clear" w:color="auto" w:fill="auto"/>
            <w:vAlign w:val="center"/>
            <w:hideMark/>
          </w:tcPr>
          <w:p w14:paraId="0722688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Oddział Terenowy Stowarzyszenia ,,Wolna Przedsiębiorczość" w Świdnicy - Lider, Partner Gmina Świebodzice</w:t>
            </w:r>
          </w:p>
        </w:tc>
        <w:tc>
          <w:tcPr>
            <w:tcW w:w="3607" w:type="dxa"/>
            <w:tcBorders>
              <w:top w:val="single" w:sz="8" w:space="0" w:color="BFBFBF"/>
              <w:left w:val="nil"/>
              <w:bottom w:val="nil"/>
              <w:right w:val="single" w:sz="8" w:space="0" w:color="BFBFBF"/>
            </w:tcBorders>
            <w:shd w:val="clear" w:color="auto" w:fill="auto"/>
            <w:vAlign w:val="center"/>
            <w:hideMark/>
          </w:tcPr>
          <w:p w14:paraId="4E112B2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 projektu: projekt dotyczy podniesienia efektywności energetycznej komunalnych budynków użyteczności publicznej </w:t>
            </w:r>
          </w:p>
        </w:tc>
        <w:tc>
          <w:tcPr>
            <w:tcW w:w="1417" w:type="dxa"/>
            <w:tcBorders>
              <w:top w:val="single" w:sz="8" w:space="0" w:color="BFBFBF"/>
              <w:left w:val="nil"/>
              <w:bottom w:val="nil"/>
              <w:right w:val="single" w:sz="8" w:space="0" w:color="BFBFBF"/>
            </w:tcBorders>
            <w:shd w:val="clear" w:color="auto" w:fill="auto"/>
            <w:vAlign w:val="center"/>
            <w:hideMark/>
          </w:tcPr>
          <w:p w14:paraId="03B274A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13 083 222,00</w:t>
            </w:r>
          </w:p>
        </w:tc>
        <w:tc>
          <w:tcPr>
            <w:tcW w:w="1359" w:type="dxa"/>
            <w:tcBorders>
              <w:top w:val="single" w:sz="8" w:space="0" w:color="BFBFBF"/>
              <w:left w:val="nil"/>
              <w:bottom w:val="nil"/>
              <w:right w:val="single" w:sz="8" w:space="0" w:color="BFBFBF"/>
            </w:tcBorders>
            <w:shd w:val="clear" w:color="auto" w:fill="auto"/>
            <w:vAlign w:val="center"/>
            <w:hideMark/>
          </w:tcPr>
          <w:p w14:paraId="7031140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9 158 255,00</w:t>
            </w:r>
          </w:p>
        </w:tc>
        <w:tc>
          <w:tcPr>
            <w:tcW w:w="1193" w:type="dxa"/>
            <w:tcBorders>
              <w:top w:val="single" w:sz="8" w:space="0" w:color="BFBFBF"/>
              <w:left w:val="nil"/>
              <w:bottom w:val="nil"/>
              <w:right w:val="single" w:sz="8" w:space="0" w:color="BFBFBF"/>
            </w:tcBorders>
            <w:shd w:val="clear" w:color="auto" w:fill="auto"/>
            <w:vAlign w:val="center"/>
            <w:hideMark/>
          </w:tcPr>
          <w:p w14:paraId="25DB7FE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single" w:sz="8" w:space="0" w:color="BFBFBF"/>
              <w:left w:val="nil"/>
              <w:bottom w:val="nil"/>
              <w:right w:val="single" w:sz="8" w:space="0" w:color="BFBFBF"/>
            </w:tcBorders>
            <w:shd w:val="clear" w:color="auto" w:fill="auto"/>
            <w:vAlign w:val="center"/>
            <w:hideMark/>
          </w:tcPr>
          <w:p w14:paraId="70C6B5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Poprawa efektywności energetycznej infrastruktury publicznej i budynków mieszkalnych </w:t>
            </w:r>
          </w:p>
        </w:tc>
      </w:tr>
      <w:tr w:rsidR="006240A7" w:rsidRPr="006240A7" w14:paraId="14A692E9"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255059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59</w:t>
            </w:r>
          </w:p>
        </w:tc>
        <w:tc>
          <w:tcPr>
            <w:tcW w:w="1591" w:type="dxa"/>
            <w:tcBorders>
              <w:top w:val="single" w:sz="8" w:space="0" w:color="BFBFBF"/>
              <w:left w:val="nil"/>
              <w:bottom w:val="nil"/>
              <w:right w:val="single" w:sz="8" w:space="0" w:color="BFBFBF"/>
            </w:tcBorders>
            <w:shd w:val="clear" w:color="auto" w:fill="auto"/>
            <w:vAlign w:val="center"/>
            <w:hideMark/>
          </w:tcPr>
          <w:p w14:paraId="02C53AC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single" w:sz="8" w:space="0" w:color="BFBFBF"/>
              <w:left w:val="nil"/>
              <w:bottom w:val="nil"/>
              <w:right w:val="single" w:sz="8" w:space="0" w:color="BFBFBF"/>
            </w:tcBorders>
            <w:shd w:val="clear" w:color="auto" w:fill="auto"/>
            <w:vAlign w:val="center"/>
            <w:hideMark/>
          </w:tcPr>
          <w:p w14:paraId="636D40A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Program Modernizacji Budynków użyteczności Publicznej w gminach Dobromierz i Żarów</w:t>
            </w:r>
          </w:p>
        </w:tc>
        <w:tc>
          <w:tcPr>
            <w:tcW w:w="1355" w:type="dxa"/>
            <w:tcBorders>
              <w:top w:val="nil"/>
              <w:left w:val="nil"/>
              <w:bottom w:val="nil"/>
              <w:right w:val="single" w:sz="8" w:space="0" w:color="BFBFBF"/>
            </w:tcBorders>
            <w:shd w:val="clear" w:color="auto" w:fill="auto"/>
            <w:vAlign w:val="center"/>
            <w:hideMark/>
          </w:tcPr>
          <w:p w14:paraId="71564EB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Oddział Terenowy Stowarzyszenia ,,Wolna Przedsiębiorczość" w Świdnicy -Lider, Partnerzy Gmina Dobromierz, Gmina Żarów</w:t>
            </w:r>
          </w:p>
        </w:tc>
        <w:tc>
          <w:tcPr>
            <w:tcW w:w="3607" w:type="dxa"/>
            <w:tcBorders>
              <w:top w:val="single" w:sz="8" w:space="0" w:color="BFBFBF"/>
              <w:left w:val="nil"/>
              <w:bottom w:val="nil"/>
              <w:right w:val="single" w:sz="8" w:space="0" w:color="BFBFBF"/>
            </w:tcBorders>
            <w:shd w:val="clear" w:color="auto" w:fill="auto"/>
            <w:vAlign w:val="center"/>
            <w:hideMark/>
          </w:tcPr>
          <w:p w14:paraId="1717941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 projektu: projekt dotyczy podniesienia efektywności energetycznej komunalnych budynków użyteczności publicznej </w:t>
            </w:r>
          </w:p>
        </w:tc>
        <w:tc>
          <w:tcPr>
            <w:tcW w:w="1417" w:type="dxa"/>
            <w:tcBorders>
              <w:top w:val="single" w:sz="8" w:space="0" w:color="BFBFBF"/>
              <w:left w:val="nil"/>
              <w:bottom w:val="nil"/>
              <w:right w:val="single" w:sz="8" w:space="0" w:color="BFBFBF"/>
            </w:tcBorders>
            <w:shd w:val="clear" w:color="auto" w:fill="auto"/>
            <w:vAlign w:val="center"/>
            <w:hideMark/>
          </w:tcPr>
          <w:p w14:paraId="7E99BBE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15 685 913,00</w:t>
            </w:r>
          </w:p>
        </w:tc>
        <w:tc>
          <w:tcPr>
            <w:tcW w:w="1359" w:type="dxa"/>
            <w:tcBorders>
              <w:top w:val="single" w:sz="8" w:space="0" w:color="BFBFBF"/>
              <w:left w:val="nil"/>
              <w:bottom w:val="nil"/>
              <w:right w:val="single" w:sz="8" w:space="0" w:color="BFBFBF"/>
            </w:tcBorders>
            <w:shd w:val="clear" w:color="auto" w:fill="auto"/>
            <w:vAlign w:val="center"/>
            <w:hideMark/>
          </w:tcPr>
          <w:p w14:paraId="6ACB776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10 980 139,00</w:t>
            </w:r>
          </w:p>
        </w:tc>
        <w:tc>
          <w:tcPr>
            <w:tcW w:w="1193" w:type="dxa"/>
            <w:tcBorders>
              <w:top w:val="single" w:sz="8" w:space="0" w:color="BFBFBF"/>
              <w:left w:val="nil"/>
              <w:bottom w:val="nil"/>
              <w:right w:val="single" w:sz="8" w:space="0" w:color="BFBFBF"/>
            </w:tcBorders>
            <w:shd w:val="clear" w:color="auto" w:fill="auto"/>
            <w:vAlign w:val="center"/>
            <w:hideMark/>
          </w:tcPr>
          <w:p w14:paraId="1AB13BA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III/2024</w:t>
            </w:r>
          </w:p>
        </w:tc>
        <w:tc>
          <w:tcPr>
            <w:tcW w:w="1701" w:type="dxa"/>
            <w:tcBorders>
              <w:top w:val="single" w:sz="8" w:space="0" w:color="BFBFBF"/>
              <w:left w:val="nil"/>
              <w:bottom w:val="nil"/>
              <w:right w:val="single" w:sz="8" w:space="0" w:color="BFBFBF"/>
            </w:tcBorders>
            <w:shd w:val="clear" w:color="auto" w:fill="auto"/>
            <w:vAlign w:val="center"/>
            <w:hideMark/>
          </w:tcPr>
          <w:p w14:paraId="1C4B6D2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Poprawa efektywności energetycznej infrastruktury publicznej i budynków mieszkalnych </w:t>
            </w:r>
          </w:p>
        </w:tc>
      </w:tr>
      <w:tr w:rsidR="006240A7" w:rsidRPr="006240A7" w14:paraId="5CD2B491"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55EBB2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60</w:t>
            </w:r>
          </w:p>
        </w:tc>
        <w:tc>
          <w:tcPr>
            <w:tcW w:w="1591" w:type="dxa"/>
            <w:tcBorders>
              <w:top w:val="single" w:sz="8" w:space="0" w:color="BFBFBF"/>
              <w:left w:val="nil"/>
              <w:bottom w:val="nil"/>
              <w:right w:val="single" w:sz="8" w:space="0" w:color="BFBFBF"/>
            </w:tcBorders>
            <w:shd w:val="clear" w:color="auto" w:fill="auto"/>
            <w:vAlign w:val="center"/>
            <w:hideMark/>
          </w:tcPr>
          <w:p w14:paraId="2E3E9E1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single" w:sz="8" w:space="0" w:color="BFBFBF"/>
              <w:left w:val="nil"/>
              <w:bottom w:val="nil"/>
              <w:right w:val="single" w:sz="8" w:space="0" w:color="BFBFBF"/>
            </w:tcBorders>
            <w:shd w:val="clear" w:color="auto" w:fill="auto"/>
            <w:vAlign w:val="center"/>
            <w:hideMark/>
          </w:tcPr>
          <w:p w14:paraId="3343807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Programy Partnerskie Energetyki Komunalnej OZE dla  gmin miejskiej i wiejskiej Świdnica oraz Żarów (PPEK-I) - Programy Partnerskie Energetyki Komunalnej OZE dla gmin powiatu świdnickiego (PPEK)</w:t>
            </w:r>
          </w:p>
        </w:tc>
        <w:tc>
          <w:tcPr>
            <w:tcW w:w="1355" w:type="dxa"/>
            <w:tcBorders>
              <w:top w:val="nil"/>
              <w:left w:val="nil"/>
              <w:bottom w:val="nil"/>
              <w:right w:val="single" w:sz="8" w:space="0" w:color="BFBFBF"/>
            </w:tcBorders>
            <w:shd w:val="clear" w:color="auto" w:fill="auto"/>
            <w:vAlign w:val="center"/>
            <w:hideMark/>
          </w:tcPr>
          <w:p w14:paraId="3FA34FB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Oddział Terenowy Stowarzyszenia ,,Wolna Przedsiębiorczość" w Świdnicy - Lider, Partnerzy Gmina Miasto Świdnica, Gmina Świdnica, Gmina Żarów, Gmina Dobromierz, Gmina Strzegom, Gmina Świebodzice</w:t>
            </w:r>
          </w:p>
        </w:tc>
        <w:tc>
          <w:tcPr>
            <w:tcW w:w="3607" w:type="dxa"/>
            <w:tcBorders>
              <w:top w:val="single" w:sz="8" w:space="0" w:color="BFBFBF"/>
              <w:left w:val="nil"/>
              <w:bottom w:val="nil"/>
              <w:right w:val="single" w:sz="8" w:space="0" w:color="BFBFBF"/>
            </w:tcBorders>
            <w:shd w:val="clear" w:color="auto" w:fill="auto"/>
            <w:vAlign w:val="center"/>
            <w:hideMark/>
          </w:tcPr>
          <w:p w14:paraId="7735B8B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przyspieszenie transformacji energetycznej gmin partnerskich poprzez zwiększenie udziału energii odnawialnej w bilansie energetycznym dzięki budowie rozproszonego systemu źródeł energii opartych na systemach fotowoltaicznych oraz magazynach energii na potrzeby własne gmin i społeczności lokalnych.</w:t>
            </w:r>
          </w:p>
        </w:tc>
        <w:tc>
          <w:tcPr>
            <w:tcW w:w="1417" w:type="dxa"/>
            <w:tcBorders>
              <w:top w:val="single" w:sz="8" w:space="0" w:color="BFBFBF"/>
              <w:left w:val="nil"/>
              <w:bottom w:val="nil"/>
              <w:right w:val="single" w:sz="8" w:space="0" w:color="BFBFBF"/>
            </w:tcBorders>
            <w:shd w:val="clear" w:color="auto" w:fill="auto"/>
            <w:vAlign w:val="center"/>
            <w:hideMark/>
          </w:tcPr>
          <w:p w14:paraId="62FCBFF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18 009 160,00</w:t>
            </w:r>
          </w:p>
        </w:tc>
        <w:tc>
          <w:tcPr>
            <w:tcW w:w="1359" w:type="dxa"/>
            <w:tcBorders>
              <w:top w:val="single" w:sz="8" w:space="0" w:color="BFBFBF"/>
              <w:left w:val="nil"/>
              <w:bottom w:val="nil"/>
              <w:right w:val="single" w:sz="8" w:space="0" w:color="BFBFBF"/>
            </w:tcBorders>
            <w:shd w:val="clear" w:color="auto" w:fill="auto"/>
            <w:vAlign w:val="center"/>
            <w:hideMark/>
          </w:tcPr>
          <w:p w14:paraId="155C4A8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12 606 412,00</w:t>
            </w:r>
          </w:p>
        </w:tc>
        <w:tc>
          <w:tcPr>
            <w:tcW w:w="1193" w:type="dxa"/>
            <w:tcBorders>
              <w:top w:val="single" w:sz="8" w:space="0" w:color="BFBFBF"/>
              <w:left w:val="nil"/>
              <w:bottom w:val="nil"/>
              <w:right w:val="single" w:sz="8" w:space="0" w:color="BFBFBF"/>
            </w:tcBorders>
            <w:shd w:val="clear" w:color="auto" w:fill="auto"/>
            <w:vAlign w:val="center"/>
            <w:hideMark/>
          </w:tcPr>
          <w:p w14:paraId="10A31B6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single" w:sz="8" w:space="0" w:color="BFBFBF"/>
              <w:left w:val="nil"/>
              <w:bottom w:val="nil"/>
              <w:right w:val="single" w:sz="8" w:space="0" w:color="BFBFBF"/>
            </w:tcBorders>
            <w:shd w:val="clear" w:color="auto" w:fill="auto"/>
            <w:vAlign w:val="center"/>
            <w:hideMark/>
          </w:tcPr>
          <w:p w14:paraId="5C5FA89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Wsparcie dla rozwoju niskoemisyjnych i odnawialnych źródeł energii </w:t>
            </w:r>
          </w:p>
        </w:tc>
      </w:tr>
      <w:tr w:rsidR="006240A7" w:rsidRPr="006240A7" w14:paraId="4B596406" w14:textId="77777777" w:rsidTr="0098054C">
        <w:trPr>
          <w:trHeight w:val="969"/>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A65FC1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61</w:t>
            </w:r>
          </w:p>
        </w:tc>
        <w:tc>
          <w:tcPr>
            <w:tcW w:w="1591" w:type="dxa"/>
            <w:tcBorders>
              <w:top w:val="nil"/>
              <w:left w:val="nil"/>
              <w:bottom w:val="single" w:sz="8" w:space="0" w:color="BFBFBF"/>
              <w:right w:val="single" w:sz="8" w:space="0" w:color="BFBFBF"/>
            </w:tcBorders>
            <w:shd w:val="clear" w:color="auto" w:fill="auto"/>
            <w:vAlign w:val="center"/>
            <w:hideMark/>
          </w:tcPr>
          <w:p w14:paraId="5585AB6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040DFB4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instalacji wytwarzających energię elektryczną i/lub cieplną z odnawialnych źródeł na terenie Gminy Marcinowice</w:t>
            </w:r>
          </w:p>
        </w:tc>
        <w:tc>
          <w:tcPr>
            <w:tcW w:w="1355" w:type="dxa"/>
            <w:tcBorders>
              <w:top w:val="nil"/>
              <w:left w:val="nil"/>
              <w:bottom w:val="single" w:sz="8" w:space="0" w:color="BFBFBF"/>
              <w:right w:val="single" w:sz="8" w:space="0" w:color="BFBFBF"/>
            </w:tcBorders>
            <w:shd w:val="clear" w:color="auto" w:fill="auto"/>
            <w:vAlign w:val="center"/>
            <w:hideMark/>
          </w:tcPr>
          <w:p w14:paraId="276D3FE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Marcinowice</w:t>
            </w:r>
          </w:p>
        </w:tc>
        <w:tc>
          <w:tcPr>
            <w:tcW w:w="3607" w:type="dxa"/>
            <w:tcBorders>
              <w:top w:val="nil"/>
              <w:left w:val="nil"/>
              <w:bottom w:val="single" w:sz="8" w:space="0" w:color="BFBFBF"/>
              <w:right w:val="single" w:sz="8" w:space="0" w:color="BFBFBF"/>
            </w:tcBorders>
            <w:shd w:val="clear" w:color="auto" w:fill="auto"/>
            <w:vAlign w:val="center"/>
            <w:hideMark/>
          </w:tcPr>
          <w:p w14:paraId="2539B02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Projekt realizuje zakres i cel FST.CP6.I -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poprzez fakt, że zakłada budowę na terenie Gminy Marcinowice generatora fotowoltaicznego z magazynem energii wraz z przemiennikami energii, instalacji przyłączeniowej niskiego lub średniego napięcia, urządzeń komunikacyjnych i automatyki sterowania wynikających z warunków przyłączeniowych oraz systemu zdalnego monitoringu pracy systemów fotowoltaicznych. </w:t>
            </w:r>
          </w:p>
        </w:tc>
        <w:tc>
          <w:tcPr>
            <w:tcW w:w="1417" w:type="dxa"/>
            <w:tcBorders>
              <w:top w:val="nil"/>
              <w:left w:val="nil"/>
              <w:bottom w:val="single" w:sz="8" w:space="0" w:color="BFBFBF"/>
              <w:right w:val="single" w:sz="8" w:space="0" w:color="BFBFBF"/>
            </w:tcBorders>
            <w:shd w:val="clear" w:color="auto" w:fill="auto"/>
            <w:vAlign w:val="center"/>
            <w:hideMark/>
          </w:tcPr>
          <w:p w14:paraId="312882B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2 773 646,00</w:t>
            </w:r>
          </w:p>
        </w:tc>
        <w:tc>
          <w:tcPr>
            <w:tcW w:w="1359" w:type="dxa"/>
            <w:tcBorders>
              <w:top w:val="nil"/>
              <w:left w:val="nil"/>
              <w:bottom w:val="single" w:sz="8" w:space="0" w:color="BFBFBF"/>
              <w:right w:val="single" w:sz="8" w:space="0" w:color="BFBFBF"/>
            </w:tcBorders>
            <w:shd w:val="clear" w:color="auto" w:fill="auto"/>
            <w:vAlign w:val="center"/>
            <w:hideMark/>
          </w:tcPr>
          <w:p w14:paraId="7A2B948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1 941 552,00</w:t>
            </w:r>
          </w:p>
        </w:tc>
        <w:tc>
          <w:tcPr>
            <w:tcW w:w="1193" w:type="dxa"/>
            <w:tcBorders>
              <w:top w:val="nil"/>
              <w:left w:val="nil"/>
              <w:bottom w:val="single" w:sz="8" w:space="0" w:color="BFBFBF"/>
              <w:right w:val="single" w:sz="8" w:space="0" w:color="BFBFBF"/>
            </w:tcBorders>
            <w:shd w:val="clear" w:color="auto" w:fill="auto"/>
            <w:vAlign w:val="center"/>
            <w:hideMark/>
          </w:tcPr>
          <w:p w14:paraId="74EEB88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052A85B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Wsparcie dla rozwoju niskoemisyjnych i odnawialnych źródeł energii </w:t>
            </w:r>
          </w:p>
        </w:tc>
      </w:tr>
      <w:tr w:rsidR="006240A7" w:rsidRPr="006240A7" w14:paraId="1BD8C858"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F5F15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62</w:t>
            </w:r>
          </w:p>
        </w:tc>
        <w:tc>
          <w:tcPr>
            <w:tcW w:w="1591" w:type="dxa"/>
            <w:tcBorders>
              <w:top w:val="nil"/>
              <w:left w:val="nil"/>
              <w:bottom w:val="nil"/>
              <w:right w:val="single" w:sz="8" w:space="0" w:color="BFBFBF"/>
            </w:tcBorders>
            <w:shd w:val="clear" w:color="auto" w:fill="auto"/>
            <w:vAlign w:val="center"/>
            <w:hideMark/>
          </w:tcPr>
          <w:p w14:paraId="3DBAF38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nil"/>
              <w:right w:val="single" w:sz="8" w:space="0" w:color="BFBFBF"/>
            </w:tcBorders>
            <w:shd w:val="clear" w:color="auto" w:fill="auto"/>
            <w:vAlign w:val="center"/>
            <w:hideMark/>
          </w:tcPr>
          <w:p w14:paraId="481E2A2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Programy Partnerskie Energetyki Komunalnej OZE w gminach Dobromierz, Strzegom oraz Świebodzice(PPEK-II) - Programy Partnerskie Energetyki Obywatelskiej OZE dla gmin powiatu świdnickiego (PPEO)</w:t>
            </w:r>
          </w:p>
        </w:tc>
        <w:tc>
          <w:tcPr>
            <w:tcW w:w="1355" w:type="dxa"/>
            <w:tcBorders>
              <w:top w:val="nil"/>
              <w:left w:val="nil"/>
              <w:bottom w:val="nil"/>
              <w:right w:val="single" w:sz="8" w:space="0" w:color="BFBFBF"/>
            </w:tcBorders>
            <w:shd w:val="clear" w:color="auto" w:fill="auto"/>
            <w:vAlign w:val="center"/>
            <w:hideMark/>
          </w:tcPr>
          <w:p w14:paraId="48443AB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Oddział Terenowy Stowarzyszenia ,,Wolna Przedsiębiorczość" w Świdnicy - Lider, Partnerzy Gmina Miasto Świdnica, Gmina Świdnica, Gmina Żarów, Gmina Dobromierz, Gmina Strzegom, Gmina Świebodzice</w:t>
            </w:r>
          </w:p>
        </w:tc>
        <w:tc>
          <w:tcPr>
            <w:tcW w:w="3607" w:type="dxa"/>
            <w:tcBorders>
              <w:top w:val="nil"/>
              <w:left w:val="nil"/>
              <w:bottom w:val="nil"/>
              <w:right w:val="single" w:sz="8" w:space="0" w:color="BFBFBF"/>
            </w:tcBorders>
            <w:shd w:val="clear" w:color="auto" w:fill="auto"/>
            <w:vAlign w:val="center"/>
            <w:hideMark/>
          </w:tcPr>
          <w:p w14:paraId="7C8E485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przyspieszenie transformacji energetycznej gmin partnerskich poprzez zwiększenie udziału energii odnawialnej w bilansie energetycznym dzięki budowie rozproszonego systemu źródeł energii opartych na systemach fotowoltaicznych oraz magazynach energii na potrzeby własne gmin i społeczności lokalnych.</w:t>
            </w:r>
          </w:p>
        </w:tc>
        <w:tc>
          <w:tcPr>
            <w:tcW w:w="1417" w:type="dxa"/>
            <w:tcBorders>
              <w:top w:val="nil"/>
              <w:left w:val="nil"/>
              <w:bottom w:val="nil"/>
              <w:right w:val="single" w:sz="8" w:space="0" w:color="BFBFBF"/>
            </w:tcBorders>
            <w:shd w:val="clear" w:color="auto" w:fill="auto"/>
            <w:vAlign w:val="center"/>
            <w:hideMark/>
          </w:tcPr>
          <w:p w14:paraId="7979153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15 358 564,00</w:t>
            </w:r>
          </w:p>
        </w:tc>
        <w:tc>
          <w:tcPr>
            <w:tcW w:w="1359" w:type="dxa"/>
            <w:tcBorders>
              <w:top w:val="nil"/>
              <w:left w:val="nil"/>
              <w:bottom w:val="nil"/>
              <w:right w:val="single" w:sz="8" w:space="0" w:color="BFBFBF"/>
            </w:tcBorders>
            <w:shd w:val="clear" w:color="auto" w:fill="auto"/>
            <w:vAlign w:val="center"/>
            <w:hideMark/>
          </w:tcPr>
          <w:p w14:paraId="35304F2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10 750 995,00</w:t>
            </w:r>
          </w:p>
        </w:tc>
        <w:tc>
          <w:tcPr>
            <w:tcW w:w="1193" w:type="dxa"/>
            <w:tcBorders>
              <w:top w:val="nil"/>
              <w:left w:val="nil"/>
              <w:bottom w:val="nil"/>
              <w:right w:val="single" w:sz="8" w:space="0" w:color="BFBFBF"/>
            </w:tcBorders>
            <w:shd w:val="clear" w:color="auto" w:fill="auto"/>
            <w:vAlign w:val="center"/>
            <w:hideMark/>
          </w:tcPr>
          <w:p w14:paraId="19585E9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nil"/>
              <w:right w:val="single" w:sz="8" w:space="0" w:color="BFBFBF"/>
            </w:tcBorders>
            <w:shd w:val="clear" w:color="auto" w:fill="auto"/>
            <w:vAlign w:val="center"/>
            <w:hideMark/>
          </w:tcPr>
          <w:p w14:paraId="6E32544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Wsparcie dla rozwoju niskoemisyjnych i odnawialnych źródeł energii </w:t>
            </w:r>
          </w:p>
        </w:tc>
      </w:tr>
      <w:tr w:rsidR="006240A7" w:rsidRPr="006240A7" w14:paraId="4ED75533"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68A9EA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63</w:t>
            </w:r>
          </w:p>
        </w:tc>
        <w:tc>
          <w:tcPr>
            <w:tcW w:w="1591" w:type="dxa"/>
            <w:tcBorders>
              <w:top w:val="nil"/>
              <w:left w:val="nil"/>
              <w:bottom w:val="single" w:sz="8" w:space="0" w:color="BFBFBF"/>
              <w:right w:val="single" w:sz="8" w:space="0" w:color="BFBFBF"/>
            </w:tcBorders>
            <w:shd w:val="clear" w:color="auto" w:fill="auto"/>
            <w:vAlign w:val="center"/>
            <w:hideMark/>
          </w:tcPr>
          <w:p w14:paraId="6EF444F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2C07176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efektywności energetycznej poprzez kompleksową termomodernizację budynków użyteczności publicznej na terenie Boguszowa-Gorc</w:t>
            </w:r>
          </w:p>
        </w:tc>
        <w:tc>
          <w:tcPr>
            <w:tcW w:w="1355" w:type="dxa"/>
            <w:tcBorders>
              <w:top w:val="nil"/>
              <w:left w:val="nil"/>
              <w:bottom w:val="single" w:sz="8" w:space="0" w:color="BFBFBF"/>
              <w:right w:val="single" w:sz="8" w:space="0" w:color="BFBFBF"/>
            </w:tcBorders>
            <w:shd w:val="clear" w:color="auto" w:fill="auto"/>
            <w:vAlign w:val="center"/>
            <w:hideMark/>
          </w:tcPr>
          <w:p w14:paraId="271938D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Miasto Boguszów-Gorce</w:t>
            </w:r>
          </w:p>
        </w:tc>
        <w:tc>
          <w:tcPr>
            <w:tcW w:w="3607" w:type="dxa"/>
            <w:tcBorders>
              <w:top w:val="nil"/>
              <w:left w:val="nil"/>
              <w:bottom w:val="single" w:sz="8" w:space="0" w:color="BFBFBF"/>
              <w:right w:val="single" w:sz="8" w:space="0" w:color="BFBFBF"/>
            </w:tcBorders>
            <w:shd w:val="clear" w:color="auto" w:fill="auto"/>
            <w:vAlign w:val="center"/>
            <w:hideMark/>
          </w:tcPr>
          <w:p w14:paraId="0DA5431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poprawa jakości życia mieszkańców AW oraz dążenie do neutralności klimatycznej.</w:t>
            </w:r>
          </w:p>
        </w:tc>
        <w:tc>
          <w:tcPr>
            <w:tcW w:w="1417" w:type="dxa"/>
            <w:tcBorders>
              <w:top w:val="nil"/>
              <w:left w:val="nil"/>
              <w:bottom w:val="single" w:sz="8" w:space="0" w:color="BFBFBF"/>
              <w:right w:val="single" w:sz="8" w:space="0" w:color="BFBFBF"/>
            </w:tcBorders>
            <w:shd w:val="clear" w:color="auto" w:fill="auto"/>
            <w:vAlign w:val="center"/>
            <w:hideMark/>
          </w:tcPr>
          <w:p w14:paraId="180C177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20 995 000,00</w:t>
            </w:r>
          </w:p>
        </w:tc>
        <w:tc>
          <w:tcPr>
            <w:tcW w:w="1359" w:type="dxa"/>
            <w:tcBorders>
              <w:top w:val="nil"/>
              <w:left w:val="nil"/>
              <w:bottom w:val="single" w:sz="8" w:space="0" w:color="BFBFBF"/>
              <w:right w:val="single" w:sz="8" w:space="0" w:color="BFBFBF"/>
            </w:tcBorders>
            <w:shd w:val="clear" w:color="auto" w:fill="auto"/>
            <w:vAlign w:val="center"/>
            <w:hideMark/>
          </w:tcPr>
          <w:p w14:paraId="22EDBE2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14 696 500,00</w:t>
            </w:r>
          </w:p>
        </w:tc>
        <w:tc>
          <w:tcPr>
            <w:tcW w:w="1193" w:type="dxa"/>
            <w:tcBorders>
              <w:top w:val="nil"/>
              <w:left w:val="nil"/>
              <w:bottom w:val="single" w:sz="8" w:space="0" w:color="BFBFBF"/>
              <w:right w:val="single" w:sz="8" w:space="0" w:color="BFBFBF"/>
            </w:tcBorders>
            <w:shd w:val="clear" w:color="auto" w:fill="auto"/>
            <w:vAlign w:val="center"/>
            <w:hideMark/>
          </w:tcPr>
          <w:p w14:paraId="15A38F7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III/2025</w:t>
            </w:r>
          </w:p>
        </w:tc>
        <w:tc>
          <w:tcPr>
            <w:tcW w:w="1701" w:type="dxa"/>
            <w:tcBorders>
              <w:top w:val="nil"/>
              <w:left w:val="nil"/>
              <w:bottom w:val="single" w:sz="8" w:space="0" w:color="BFBFBF"/>
              <w:right w:val="single" w:sz="8" w:space="0" w:color="BFBFBF"/>
            </w:tcBorders>
            <w:shd w:val="clear" w:color="auto" w:fill="auto"/>
            <w:vAlign w:val="center"/>
            <w:hideMark/>
          </w:tcPr>
          <w:p w14:paraId="3EC2B64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21722226"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5EC611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64</w:t>
            </w:r>
          </w:p>
        </w:tc>
        <w:tc>
          <w:tcPr>
            <w:tcW w:w="1591" w:type="dxa"/>
            <w:tcBorders>
              <w:top w:val="nil"/>
              <w:left w:val="nil"/>
              <w:bottom w:val="single" w:sz="8" w:space="0" w:color="BFBFBF"/>
              <w:right w:val="single" w:sz="8" w:space="0" w:color="BFBFBF"/>
            </w:tcBorders>
            <w:shd w:val="clear" w:color="auto" w:fill="auto"/>
            <w:vAlign w:val="center"/>
            <w:hideMark/>
          </w:tcPr>
          <w:p w14:paraId="485587D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449572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efektywności energetycznej poprzez kompleksową termomodernizację budynków Ośrodka Sportu i Rekreacji w Boguszowie-Gorcach</w:t>
            </w:r>
          </w:p>
        </w:tc>
        <w:tc>
          <w:tcPr>
            <w:tcW w:w="1355" w:type="dxa"/>
            <w:tcBorders>
              <w:top w:val="nil"/>
              <w:left w:val="nil"/>
              <w:bottom w:val="single" w:sz="8" w:space="0" w:color="BFBFBF"/>
              <w:right w:val="single" w:sz="8" w:space="0" w:color="BFBFBF"/>
            </w:tcBorders>
            <w:shd w:val="clear" w:color="auto" w:fill="auto"/>
            <w:vAlign w:val="center"/>
            <w:hideMark/>
          </w:tcPr>
          <w:p w14:paraId="5CA1BD1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Miasto Boguszów-Gorce</w:t>
            </w:r>
          </w:p>
        </w:tc>
        <w:tc>
          <w:tcPr>
            <w:tcW w:w="3607" w:type="dxa"/>
            <w:tcBorders>
              <w:top w:val="nil"/>
              <w:left w:val="nil"/>
              <w:bottom w:val="single" w:sz="8" w:space="0" w:color="BFBFBF"/>
              <w:right w:val="single" w:sz="8" w:space="0" w:color="BFBFBF"/>
            </w:tcBorders>
            <w:shd w:val="clear" w:color="auto" w:fill="auto"/>
            <w:vAlign w:val="center"/>
            <w:hideMark/>
          </w:tcPr>
          <w:p w14:paraId="43E055E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poprawa jakości życia mieszkańców AW oraz dążenie do neutralności klimatycznej.</w:t>
            </w:r>
          </w:p>
        </w:tc>
        <w:tc>
          <w:tcPr>
            <w:tcW w:w="1417" w:type="dxa"/>
            <w:tcBorders>
              <w:top w:val="nil"/>
              <w:left w:val="nil"/>
              <w:bottom w:val="single" w:sz="8" w:space="0" w:color="BFBFBF"/>
              <w:right w:val="single" w:sz="8" w:space="0" w:color="BFBFBF"/>
            </w:tcBorders>
            <w:shd w:val="clear" w:color="auto" w:fill="auto"/>
            <w:vAlign w:val="center"/>
            <w:hideMark/>
          </w:tcPr>
          <w:p w14:paraId="104D49E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4 000 000,00</w:t>
            </w:r>
          </w:p>
        </w:tc>
        <w:tc>
          <w:tcPr>
            <w:tcW w:w="1359" w:type="dxa"/>
            <w:tcBorders>
              <w:top w:val="nil"/>
              <w:left w:val="nil"/>
              <w:bottom w:val="single" w:sz="8" w:space="0" w:color="BFBFBF"/>
              <w:right w:val="single" w:sz="8" w:space="0" w:color="BFBFBF"/>
            </w:tcBorders>
            <w:shd w:val="clear" w:color="auto" w:fill="auto"/>
            <w:vAlign w:val="center"/>
            <w:hideMark/>
          </w:tcPr>
          <w:p w14:paraId="0017FBF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2 800 000,00</w:t>
            </w:r>
          </w:p>
        </w:tc>
        <w:tc>
          <w:tcPr>
            <w:tcW w:w="1193" w:type="dxa"/>
            <w:tcBorders>
              <w:top w:val="nil"/>
              <w:left w:val="nil"/>
              <w:bottom w:val="single" w:sz="8" w:space="0" w:color="BFBFBF"/>
              <w:right w:val="single" w:sz="8" w:space="0" w:color="BFBFBF"/>
            </w:tcBorders>
            <w:shd w:val="clear" w:color="auto" w:fill="auto"/>
            <w:vAlign w:val="center"/>
            <w:hideMark/>
          </w:tcPr>
          <w:p w14:paraId="332A8B5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III/2025</w:t>
            </w:r>
          </w:p>
        </w:tc>
        <w:tc>
          <w:tcPr>
            <w:tcW w:w="1701" w:type="dxa"/>
            <w:tcBorders>
              <w:top w:val="nil"/>
              <w:left w:val="nil"/>
              <w:bottom w:val="single" w:sz="8" w:space="0" w:color="BFBFBF"/>
              <w:right w:val="single" w:sz="8" w:space="0" w:color="BFBFBF"/>
            </w:tcBorders>
            <w:shd w:val="clear" w:color="auto" w:fill="auto"/>
            <w:vAlign w:val="center"/>
            <w:hideMark/>
          </w:tcPr>
          <w:p w14:paraId="0230B3E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279946C0"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294CA0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65</w:t>
            </w:r>
          </w:p>
        </w:tc>
        <w:tc>
          <w:tcPr>
            <w:tcW w:w="1591" w:type="dxa"/>
            <w:tcBorders>
              <w:top w:val="nil"/>
              <w:left w:val="nil"/>
              <w:bottom w:val="single" w:sz="8" w:space="0" w:color="BFBFBF"/>
              <w:right w:val="single" w:sz="8" w:space="0" w:color="BFBFBF"/>
            </w:tcBorders>
            <w:shd w:val="clear" w:color="auto" w:fill="auto"/>
            <w:vAlign w:val="center"/>
            <w:hideMark/>
          </w:tcPr>
          <w:p w14:paraId="1116235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95683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niskiej emisji na terenie Gminy Czarny Bór i Stare Bogaczowice poprzez poprawę efektywności energetycznej budynków użyteczności publicznej</w:t>
            </w:r>
          </w:p>
        </w:tc>
        <w:tc>
          <w:tcPr>
            <w:tcW w:w="1355" w:type="dxa"/>
            <w:tcBorders>
              <w:top w:val="nil"/>
              <w:left w:val="nil"/>
              <w:bottom w:val="single" w:sz="8" w:space="0" w:color="BFBFBF"/>
              <w:right w:val="single" w:sz="8" w:space="0" w:color="BFBFBF"/>
            </w:tcBorders>
            <w:shd w:val="clear" w:color="auto" w:fill="auto"/>
            <w:vAlign w:val="center"/>
            <w:hideMark/>
          </w:tcPr>
          <w:p w14:paraId="26EF017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Czarny Bór</w:t>
            </w:r>
          </w:p>
        </w:tc>
        <w:tc>
          <w:tcPr>
            <w:tcW w:w="3607" w:type="dxa"/>
            <w:tcBorders>
              <w:top w:val="nil"/>
              <w:left w:val="nil"/>
              <w:bottom w:val="single" w:sz="8" w:space="0" w:color="BFBFBF"/>
              <w:right w:val="single" w:sz="8" w:space="0" w:color="BFBFBF"/>
            </w:tcBorders>
            <w:shd w:val="clear" w:color="auto" w:fill="auto"/>
            <w:vAlign w:val="center"/>
            <w:hideMark/>
          </w:tcPr>
          <w:p w14:paraId="3A16EC7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ograniczenie niskiej emisji oraz wzrost udziału OZE w produkcji energii elektrycznej na terenie obszaru Aglomeracji Wałbrzyskiej. </w:t>
            </w:r>
          </w:p>
        </w:tc>
        <w:tc>
          <w:tcPr>
            <w:tcW w:w="1417" w:type="dxa"/>
            <w:tcBorders>
              <w:top w:val="nil"/>
              <w:left w:val="nil"/>
              <w:bottom w:val="single" w:sz="8" w:space="0" w:color="BFBFBF"/>
              <w:right w:val="single" w:sz="8" w:space="0" w:color="BFBFBF"/>
            </w:tcBorders>
            <w:shd w:val="clear" w:color="auto" w:fill="auto"/>
            <w:vAlign w:val="center"/>
            <w:hideMark/>
          </w:tcPr>
          <w:p w14:paraId="1C7B909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10 210 000,00</w:t>
            </w:r>
          </w:p>
        </w:tc>
        <w:tc>
          <w:tcPr>
            <w:tcW w:w="1359" w:type="dxa"/>
            <w:tcBorders>
              <w:top w:val="nil"/>
              <w:left w:val="nil"/>
              <w:bottom w:val="single" w:sz="8" w:space="0" w:color="BFBFBF"/>
              <w:right w:val="single" w:sz="8" w:space="0" w:color="BFBFBF"/>
            </w:tcBorders>
            <w:shd w:val="clear" w:color="auto" w:fill="auto"/>
            <w:vAlign w:val="center"/>
            <w:hideMark/>
          </w:tcPr>
          <w:p w14:paraId="4B65C8A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7 146 700,00</w:t>
            </w:r>
          </w:p>
        </w:tc>
        <w:tc>
          <w:tcPr>
            <w:tcW w:w="1193" w:type="dxa"/>
            <w:tcBorders>
              <w:top w:val="nil"/>
              <w:left w:val="nil"/>
              <w:bottom w:val="single" w:sz="8" w:space="0" w:color="BFBFBF"/>
              <w:right w:val="single" w:sz="8" w:space="0" w:color="BFBFBF"/>
            </w:tcBorders>
            <w:shd w:val="clear" w:color="auto" w:fill="auto"/>
            <w:vAlign w:val="center"/>
            <w:hideMark/>
          </w:tcPr>
          <w:p w14:paraId="1ACF1DB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16B48D3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5D5C940D"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E3C053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66</w:t>
            </w:r>
          </w:p>
        </w:tc>
        <w:tc>
          <w:tcPr>
            <w:tcW w:w="1591" w:type="dxa"/>
            <w:tcBorders>
              <w:top w:val="nil"/>
              <w:left w:val="nil"/>
              <w:bottom w:val="single" w:sz="8" w:space="0" w:color="BFBFBF"/>
              <w:right w:val="single" w:sz="8" w:space="0" w:color="BFBFBF"/>
            </w:tcBorders>
            <w:shd w:val="clear" w:color="auto" w:fill="auto"/>
            <w:vAlign w:val="center"/>
            <w:hideMark/>
          </w:tcPr>
          <w:p w14:paraId="1FA03A0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60DE5FA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Kompleksowa termomodernizacja budynków pełniących ważne funkcje społeczne na terenie gminy Jaworzyna Śląska</w:t>
            </w:r>
          </w:p>
        </w:tc>
        <w:tc>
          <w:tcPr>
            <w:tcW w:w="1355" w:type="dxa"/>
            <w:tcBorders>
              <w:top w:val="nil"/>
              <w:left w:val="nil"/>
              <w:bottom w:val="single" w:sz="8" w:space="0" w:color="BFBFBF"/>
              <w:right w:val="single" w:sz="8" w:space="0" w:color="BFBFBF"/>
            </w:tcBorders>
            <w:shd w:val="clear" w:color="auto" w:fill="auto"/>
            <w:vAlign w:val="center"/>
            <w:hideMark/>
          </w:tcPr>
          <w:p w14:paraId="4E0960D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Jaworzyna Śląska </w:t>
            </w:r>
          </w:p>
        </w:tc>
        <w:tc>
          <w:tcPr>
            <w:tcW w:w="3607" w:type="dxa"/>
            <w:tcBorders>
              <w:top w:val="nil"/>
              <w:left w:val="nil"/>
              <w:bottom w:val="single" w:sz="8" w:space="0" w:color="BFBFBF"/>
              <w:right w:val="single" w:sz="8" w:space="0" w:color="BFBFBF"/>
            </w:tcBorders>
            <w:shd w:val="clear" w:color="auto" w:fill="auto"/>
            <w:vAlign w:val="center"/>
            <w:hideMark/>
          </w:tcPr>
          <w:p w14:paraId="58D4EEA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ograniczenie niskiej emisji na terenie obszaru Aglomeracji Wałbrzyskiej poprzez zmniejszenie zużycia energii pierwotnej w budynkach, zmniejszenie emisji gazów cieplarnianych związanych z użytkowaniem budynków, a także uzyskanie oszczędności energii cieplnej.</w:t>
            </w:r>
          </w:p>
        </w:tc>
        <w:tc>
          <w:tcPr>
            <w:tcW w:w="1417" w:type="dxa"/>
            <w:tcBorders>
              <w:top w:val="nil"/>
              <w:left w:val="nil"/>
              <w:bottom w:val="single" w:sz="8" w:space="0" w:color="BFBFBF"/>
              <w:right w:val="single" w:sz="8" w:space="0" w:color="BFBFBF"/>
            </w:tcBorders>
            <w:shd w:val="clear" w:color="auto" w:fill="auto"/>
            <w:vAlign w:val="center"/>
            <w:hideMark/>
          </w:tcPr>
          <w:p w14:paraId="7BD4284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12 530 000,00</w:t>
            </w:r>
          </w:p>
        </w:tc>
        <w:tc>
          <w:tcPr>
            <w:tcW w:w="1359" w:type="dxa"/>
            <w:tcBorders>
              <w:top w:val="nil"/>
              <w:left w:val="nil"/>
              <w:bottom w:val="single" w:sz="8" w:space="0" w:color="BFBFBF"/>
              <w:right w:val="single" w:sz="8" w:space="0" w:color="BFBFBF"/>
            </w:tcBorders>
            <w:shd w:val="clear" w:color="auto" w:fill="auto"/>
            <w:vAlign w:val="center"/>
            <w:hideMark/>
          </w:tcPr>
          <w:p w14:paraId="1519FAB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8 771 000,00</w:t>
            </w:r>
          </w:p>
        </w:tc>
        <w:tc>
          <w:tcPr>
            <w:tcW w:w="1193" w:type="dxa"/>
            <w:tcBorders>
              <w:top w:val="nil"/>
              <w:left w:val="nil"/>
              <w:bottom w:val="single" w:sz="8" w:space="0" w:color="BFBFBF"/>
              <w:right w:val="single" w:sz="8" w:space="0" w:color="BFBFBF"/>
            </w:tcBorders>
            <w:shd w:val="clear" w:color="auto" w:fill="auto"/>
            <w:vAlign w:val="center"/>
            <w:hideMark/>
          </w:tcPr>
          <w:p w14:paraId="20B33C7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17240EE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00980CD5"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3A8924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67</w:t>
            </w:r>
          </w:p>
        </w:tc>
        <w:tc>
          <w:tcPr>
            <w:tcW w:w="1591" w:type="dxa"/>
            <w:tcBorders>
              <w:top w:val="nil"/>
              <w:left w:val="nil"/>
              <w:bottom w:val="single" w:sz="8" w:space="0" w:color="BFBFBF"/>
              <w:right w:val="single" w:sz="8" w:space="0" w:color="BFBFBF"/>
            </w:tcBorders>
            <w:shd w:val="clear" w:color="auto" w:fill="auto"/>
            <w:vAlign w:val="center"/>
            <w:hideMark/>
          </w:tcPr>
          <w:p w14:paraId="3500D30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7BABE16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Budowa budynku demonstracyjnego w Starym </w:t>
            </w:r>
            <w:proofErr w:type="spellStart"/>
            <w:r w:rsidRPr="006240A7">
              <w:rPr>
                <w:rFonts w:ascii="Calibri" w:hAnsi="Calibri" w:cs="Calibri"/>
                <w:sz w:val="16"/>
                <w:szCs w:val="16"/>
              </w:rPr>
              <w:t>Jaworowie</w:t>
            </w:r>
            <w:proofErr w:type="spellEnd"/>
          </w:p>
        </w:tc>
        <w:tc>
          <w:tcPr>
            <w:tcW w:w="1355" w:type="dxa"/>
            <w:tcBorders>
              <w:top w:val="nil"/>
              <w:left w:val="nil"/>
              <w:bottom w:val="single" w:sz="8" w:space="0" w:color="BFBFBF"/>
              <w:right w:val="single" w:sz="8" w:space="0" w:color="BFBFBF"/>
            </w:tcBorders>
            <w:shd w:val="clear" w:color="auto" w:fill="auto"/>
            <w:vAlign w:val="center"/>
            <w:hideMark/>
          </w:tcPr>
          <w:p w14:paraId="0BF3C31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Jaworzyna Śląska </w:t>
            </w:r>
          </w:p>
        </w:tc>
        <w:tc>
          <w:tcPr>
            <w:tcW w:w="3607" w:type="dxa"/>
            <w:tcBorders>
              <w:top w:val="nil"/>
              <w:left w:val="nil"/>
              <w:bottom w:val="single" w:sz="8" w:space="0" w:color="BFBFBF"/>
              <w:right w:val="single" w:sz="8" w:space="0" w:color="BFBFBF"/>
            </w:tcBorders>
            <w:shd w:val="clear" w:color="auto" w:fill="auto"/>
            <w:vAlign w:val="center"/>
            <w:hideMark/>
          </w:tcPr>
          <w:p w14:paraId="218F9DD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głównym projektu jest zwiększenie efektywności energetycznej budynków użyteczności publicznej w gminie Jaworzyna Śląska poprzez budowę świetlicy wiejskiej w Starym </w:t>
            </w:r>
            <w:proofErr w:type="spellStart"/>
            <w:r w:rsidRPr="006240A7">
              <w:rPr>
                <w:rFonts w:ascii="Calibri" w:hAnsi="Calibri" w:cs="Calibri"/>
                <w:sz w:val="16"/>
                <w:szCs w:val="16"/>
              </w:rPr>
              <w:t>Jaworowie</w:t>
            </w:r>
            <w:proofErr w:type="spellEnd"/>
            <w:r w:rsidRPr="006240A7">
              <w:rPr>
                <w:rFonts w:ascii="Calibri" w:hAnsi="Calibri" w:cs="Calibri"/>
                <w:sz w:val="16"/>
                <w:szCs w:val="16"/>
              </w:rPr>
              <w:t xml:space="preserve"> o podwyższonych parametrach charakterystyki energetycznej budynku – budynek demonstracyjny.</w:t>
            </w:r>
          </w:p>
        </w:tc>
        <w:tc>
          <w:tcPr>
            <w:tcW w:w="1417" w:type="dxa"/>
            <w:tcBorders>
              <w:top w:val="nil"/>
              <w:left w:val="nil"/>
              <w:bottom w:val="single" w:sz="8" w:space="0" w:color="BFBFBF"/>
              <w:right w:val="single" w:sz="8" w:space="0" w:color="BFBFBF"/>
            </w:tcBorders>
            <w:shd w:val="clear" w:color="auto" w:fill="auto"/>
            <w:vAlign w:val="center"/>
            <w:hideMark/>
          </w:tcPr>
          <w:p w14:paraId="1DA66D0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4 492 798,00</w:t>
            </w:r>
          </w:p>
        </w:tc>
        <w:tc>
          <w:tcPr>
            <w:tcW w:w="1359" w:type="dxa"/>
            <w:tcBorders>
              <w:top w:val="nil"/>
              <w:left w:val="nil"/>
              <w:bottom w:val="single" w:sz="8" w:space="0" w:color="BFBFBF"/>
              <w:right w:val="single" w:sz="8" w:space="0" w:color="BFBFBF"/>
            </w:tcBorders>
            <w:shd w:val="clear" w:color="auto" w:fill="auto"/>
            <w:vAlign w:val="center"/>
            <w:hideMark/>
          </w:tcPr>
          <w:p w14:paraId="14B1D3C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3 144 958,00</w:t>
            </w:r>
          </w:p>
        </w:tc>
        <w:tc>
          <w:tcPr>
            <w:tcW w:w="1193" w:type="dxa"/>
            <w:tcBorders>
              <w:top w:val="nil"/>
              <w:left w:val="nil"/>
              <w:bottom w:val="single" w:sz="8" w:space="0" w:color="BFBFBF"/>
              <w:right w:val="single" w:sz="8" w:space="0" w:color="BFBFBF"/>
            </w:tcBorders>
            <w:shd w:val="clear" w:color="auto" w:fill="auto"/>
            <w:vAlign w:val="center"/>
            <w:hideMark/>
          </w:tcPr>
          <w:p w14:paraId="051552A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IV/2026</w:t>
            </w:r>
          </w:p>
        </w:tc>
        <w:tc>
          <w:tcPr>
            <w:tcW w:w="1701" w:type="dxa"/>
            <w:tcBorders>
              <w:top w:val="nil"/>
              <w:left w:val="nil"/>
              <w:bottom w:val="single" w:sz="8" w:space="0" w:color="BFBFBF"/>
              <w:right w:val="single" w:sz="8" w:space="0" w:color="BFBFBF"/>
            </w:tcBorders>
            <w:shd w:val="clear" w:color="auto" w:fill="auto"/>
            <w:vAlign w:val="center"/>
            <w:hideMark/>
          </w:tcPr>
          <w:p w14:paraId="1E10ABB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11CABCBB"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431053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68</w:t>
            </w:r>
          </w:p>
        </w:tc>
        <w:tc>
          <w:tcPr>
            <w:tcW w:w="1591" w:type="dxa"/>
            <w:tcBorders>
              <w:top w:val="nil"/>
              <w:left w:val="nil"/>
              <w:bottom w:val="single" w:sz="8" w:space="0" w:color="BFBFBF"/>
              <w:right w:val="single" w:sz="8" w:space="0" w:color="BFBFBF"/>
            </w:tcBorders>
            <w:shd w:val="clear" w:color="auto" w:fill="auto"/>
            <w:vAlign w:val="center"/>
            <w:hideMark/>
          </w:tcPr>
          <w:p w14:paraId="47A1236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0BD7523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budynku demonstracyjnego w Milikowicach</w:t>
            </w:r>
          </w:p>
        </w:tc>
        <w:tc>
          <w:tcPr>
            <w:tcW w:w="1355" w:type="dxa"/>
            <w:tcBorders>
              <w:top w:val="nil"/>
              <w:left w:val="nil"/>
              <w:bottom w:val="single" w:sz="8" w:space="0" w:color="BFBFBF"/>
              <w:right w:val="single" w:sz="8" w:space="0" w:color="BFBFBF"/>
            </w:tcBorders>
            <w:shd w:val="clear" w:color="auto" w:fill="auto"/>
            <w:vAlign w:val="center"/>
            <w:hideMark/>
          </w:tcPr>
          <w:p w14:paraId="5E7942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Jaworzyna Śląska </w:t>
            </w:r>
          </w:p>
        </w:tc>
        <w:tc>
          <w:tcPr>
            <w:tcW w:w="3607" w:type="dxa"/>
            <w:tcBorders>
              <w:top w:val="nil"/>
              <w:left w:val="nil"/>
              <w:bottom w:val="single" w:sz="8" w:space="0" w:color="BFBFBF"/>
              <w:right w:val="single" w:sz="8" w:space="0" w:color="BFBFBF"/>
            </w:tcBorders>
            <w:shd w:val="clear" w:color="auto" w:fill="auto"/>
            <w:vAlign w:val="center"/>
            <w:hideMark/>
          </w:tcPr>
          <w:p w14:paraId="6CE89AA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głównym projektu jest zwiększenie efektywności energetycznej budynków użyteczności publicznej w gminie Jaworzyna Śląska poprzez budowę świetlicy wiejskiej w Milikowicach o podwyższonych parametrach charakterystyki energetycznej budynku – budynek demonstracyjny. </w:t>
            </w:r>
          </w:p>
        </w:tc>
        <w:tc>
          <w:tcPr>
            <w:tcW w:w="1417" w:type="dxa"/>
            <w:tcBorders>
              <w:top w:val="nil"/>
              <w:left w:val="nil"/>
              <w:bottom w:val="single" w:sz="8" w:space="0" w:color="BFBFBF"/>
              <w:right w:val="single" w:sz="8" w:space="0" w:color="BFBFBF"/>
            </w:tcBorders>
            <w:shd w:val="clear" w:color="auto" w:fill="auto"/>
            <w:vAlign w:val="center"/>
            <w:hideMark/>
          </w:tcPr>
          <w:p w14:paraId="328305D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4 492 798,00</w:t>
            </w:r>
          </w:p>
        </w:tc>
        <w:tc>
          <w:tcPr>
            <w:tcW w:w="1359" w:type="dxa"/>
            <w:tcBorders>
              <w:top w:val="nil"/>
              <w:left w:val="nil"/>
              <w:bottom w:val="single" w:sz="8" w:space="0" w:color="BFBFBF"/>
              <w:right w:val="single" w:sz="8" w:space="0" w:color="BFBFBF"/>
            </w:tcBorders>
            <w:shd w:val="clear" w:color="auto" w:fill="auto"/>
            <w:vAlign w:val="center"/>
            <w:hideMark/>
          </w:tcPr>
          <w:p w14:paraId="6784C47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3 144 958,00</w:t>
            </w:r>
          </w:p>
        </w:tc>
        <w:tc>
          <w:tcPr>
            <w:tcW w:w="1193" w:type="dxa"/>
            <w:tcBorders>
              <w:top w:val="nil"/>
              <w:left w:val="nil"/>
              <w:bottom w:val="single" w:sz="8" w:space="0" w:color="BFBFBF"/>
              <w:right w:val="single" w:sz="8" w:space="0" w:color="BFBFBF"/>
            </w:tcBorders>
            <w:shd w:val="clear" w:color="auto" w:fill="auto"/>
            <w:vAlign w:val="center"/>
            <w:hideMark/>
          </w:tcPr>
          <w:p w14:paraId="6B726A5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IV/2025</w:t>
            </w:r>
          </w:p>
        </w:tc>
        <w:tc>
          <w:tcPr>
            <w:tcW w:w="1701" w:type="dxa"/>
            <w:tcBorders>
              <w:top w:val="nil"/>
              <w:left w:val="nil"/>
              <w:bottom w:val="single" w:sz="8" w:space="0" w:color="BFBFBF"/>
              <w:right w:val="single" w:sz="8" w:space="0" w:color="BFBFBF"/>
            </w:tcBorders>
            <w:shd w:val="clear" w:color="auto" w:fill="auto"/>
            <w:vAlign w:val="center"/>
            <w:hideMark/>
          </w:tcPr>
          <w:p w14:paraId="1F6571C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2A580FF3"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9B718D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69</w:t>
            </w:r>
          </w:p>
        </w:tc>
        <w:tc>
          <w:tcPr>
            <w:tcW w:w="1591" w:type="dxa"/>
            <w:tcBorders>
              <w:top w:val="nil"/>
              <w:left w:val="nil"/>
              <w:bottom w:val="single" w:sz="8" w:space="0" w:color="BFBFBF"/>
              <w:right w:val="single" w:sz="8" w:space="0" w:color="BFBFBF"/>
            </w:tcBorders>
            <w:shd w:val="clear" w:color="auto" w:fill="auto"/>
            <w:vAlign w:val="center"/>
            <w:hideMark/>
          </w:tcPr>
          <w:p w14:paraId="703FDD5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5D1A72F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Termomodernizacja i wymiana źródeł ciepła w obiektach sportowych i edukacyjnych w gminach Partnerstwa Noworudzko - Radkowskiego</w:t>
            </w:r>
          </w:p>
        </w:tc>
        <w:tc>
          <w:tcPr>
            <w:tcW w:w="1355" w:type="dxa"/>
            <w:tcBorders>
              <w:top w:val="nil"/>
              <w:left w:val="nil"/>
              <w:bottom w:val="single" w:sz="8" w:space="0" w:color="BFBFBF"/>
              <w:right w:val="single" w:sz="8" w:space="0" w:color="BFBFBF"/>
            </w:tcBorders>
            <w:shd w:val="clear" w:color="auto" w:fill="auto"/>
            <w:vAlign w:val="center"/>
            <w:hideMark/>
          </w:tcPr>
          <w:p w14:paraId="5ABA832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Nowa Ruda</w:t>
            </w:r>
          </w:p>
        </w:tc>
        <w:tc>
          <w:tcPr>
            <w:tcW w:w="3607" w:type="dxa"/>
            <w:tcBorders>
              <w:top w:val="nil"/>
              <w:left w:val="nil"/>
              <w:bottom w:val="single" w:sz="8" w:space="0" w:color="BFBFBF"/>
              <w:right w:val="single" w:sz="8" w:space="0" w:color="BFBFBF"/>
            </w:tcBorders>
            <w:shd w:val="clear" w:color="auto" w:fill="auto"/>
            <w:vAlign w:val="center"/>
            <w:hideMark/>
          </w:tcPr>
          <w:p w14:paraId="4046DCF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zwiększenie efektywności energetycznej obiektów sportowych i edukacyjnych oraz redukcji emisji gazów cieplarnianych na terenie ziemi noworudzko - radkowskiej wpływające na poprawę jakości powietrza. JSO8.1. -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w:t>
            </w:r>
          </w:p>
        </w:tc>
        <w:tc>
          <w:tcPr>
            <w:tcW w:w="1417" w:type="dxa"/>
            <w:tcBorders>
              <w:top w:val="nil"/>
              <w:left w:val="nil"/>
              <w:bottom w:val="single" w:sz="8" w:space="0" w:color="BFBFBF"/>
              <w:right w:val="single" w:sz="8" w:space="0" w:color="BFBFBF"/>
            </w:tcBorders>
            <w:shd w:val="clear" w:color="auto" w:fill="auto"/>
            <w:vAlign w:val="center"/>
            <w:hideMark/>
          </w:tcPr>
          <w:p w14:paraId="7998C3F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8 809 459,00</w:t>
            </w:r>
          </w:p>
        </w:tc>
        <w:tc>
          <w:tcPr>
            <w:tcW w:w="1359" w:type="dxa"/>
            <w:tcBorders>
              <w:top w:val="nil"/>
              <w:left w:val="nil"/>
              <w:bottom w:val="single" w:sz="8" w:space="0" w:color="BFBFBF"/>
              <w:right w:val="single" w:sz="8" w:space="0" w:color="BFBFBF"/>
            </w:tcBorders>
            <w:shd w:val="clear" w:color="auto" w:fill="auto"/>
            <w:vAlign w:val="center"/>
            <w:hideMark/>
          </w:tcPr>
          <w:p w14:paraId="74A3478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5 259 996,00</w:t>
            </w:r>
          </w:p>
        </w:tc>
        <w:tc>
          <w:tcPr>
            <w:tcW w:w="1193" w:type="dxa"/>
            <w:tcBorders>
              <w:top w:val="nil"/>
              <w:left w:val="nil"/>
              <w:bottom w:val="single" w:sz="8" w:space="0" w:color="BFBFBF"/>
              <w:right w:val="single" w:sz="8" w:space="0" w:color="BFBFBF"/>
            </w:tcBorders>
            <w:shd w:val="clear" w:color="auto" w:fill="auto"/>
            <w:vAlign w:val="center"/>
            <w:hideMark/>
          </w:tcPr>
          <w:p w14:paraId="36FAF91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5533412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3F1DDF8C" w14:textId="77777777" w:rsidTr="0098054C">
        <w:trPr>
          <w:trHeight w:val="827"/>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F68A46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70</w:t>
            </w:r>
          </w:p>
        </w:tc>
        <w:tc>
          <w:tcPr>
            <w:tcW w:w="1591" w:type="dxa"/>
            <w:tcBorders>
              <w:top w:val="nil"/>
              <w:left w:val="nil"/>
              <w:bottom w:val="single" w:sz="8" w:space="0" w:color="BFBFBF"/>
              <w:right w:val="single" w:sz="8" w:space="0" w:color="BFBFBF"/>
            </w:tcBorders>
            <w:shd w:val="clear" w:color="auto" w:fill="auto"/>
            <w:vAlign w:val="center"/>
            <w:hideMark/>
          </w:tcPr>
          <w:p w14:paraId="3C772BE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42DC10C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Termomodernizacja i wymiana źródeł ciepła w budynkach użyteczności publicznej w gminach Partnerstwa Noworudzko - Radkowskiego</w:t>
            </w:r>
          </w:p>
        </w:tc>
        <w:tc>
          <w:tcPr>
            <w:tcW w:w="1355" w:type="dxa"/>
            <w:tcBorders>
              <w:top w:val="nil"/>
              <w:left w:val="nil"/>
              <w:bottom w:val="single" w:sz="8" w:space="0" w:color="BFBFBF"/>
              <w:right w:val="single" w:sz="8" w:space="0" w:color="BFBFBF"/>
            </w:tcBorders>
            <w:shd w:val="clear" w:color="auto" w:fill="auto"/>
            <w:vAlign w:val="center"/>
            <w:hideMark/>
          </w:tcPr>
          <w:p w14:paraId="0F7BEC7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Nowa Ruda</w:t>
            </w:r>
          </w:p>
        </w:tc>
        <w:tc>
          <w:tcPr>
            <w:tcW w:w="3607" w:type="dxa"/>
            <w:tcBorders>
              <w:top w:val="nil"/>
              <w:left w:val="nil"/>
              <w:bottom w:val="single" w:sz="8" w:space="0" w:color="BFBFBF"/>
              <w:right w:val="single" w:sz="8" w:space="0" w:color="BFBFBF"/>
            </w:tcBorders>
            <w:shd w:val="clear" w:color="auto" w:fill="auto"/>
            <w:vAlign w:val="center"/>
            <w:hideMark/>
          </w:tcPr>
          <w:p w14:paraId="202C8DF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zwiększenie efektywności energetycznej budynków użyteczności publicznej i redukcji emisji gazów cieplarnianych na terenie ziemi noworudzko - radkowskiej wpływające na poprawę jakości powietrza. JSO8.1.FST.CP6.I -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w:t>
            </w:r>
          </w:p>
        </w:tc>
        <w:tc>
          <w:tcPr>
            <w:tcW w:w="1417" w:type="dxa"/>
            <w:tcBorders>
              <w:top w:val="nil"/>
              <w:left w:val="nil"/>
              <w:bottom w:val="single" w:sz="8" w:space="0" w:color="BFBFBF"/>
              <w:right w:val="single" w:sz="8" w:space="0" w:color="BFBFBF"/>
            </w:tcBorders>
            <w:shd w:val="clear" w:color="auto" w:fill="auto"/>
            <w:vAlign w:val="center"/>
            <w:hideMark/>
          </w:tcPr>
          <w:p w14:paraId="684E2D2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14 568 962,00</w:t>
            </w:r>
          </w:p>
        </w:tc>
        <w:tc>
          <w:tcPr>
            <w:tcW w:w="1359" w:type="dxa"/>
            <w:tcBorders>
              <w:top w:val="nil"/>
              <w:left w:val="nil"/>
              <w:bottom w:val="single" w:sz="8" w:space="0" w:color="BFBFBF"/>
              <w:right w:val="single" w:sz="8" w:space="0" w:color="BFBFBF"/>
            </w:tcBorders>
            <w:shd w:val="clear" w:color="auto" w:fill="auto"/>
            <w:vAlign w:val="center"/>
            <w:hideMark/>
          </w:tcPr>
          <w:p w14:paraId="1A27A39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9 455 624,00</w:t>
            </w:r>
          </w:p>
        </w:tc>
        <w:tc>
          <w:tcPr>
            <w:tcW w:w="1193" w:type="dxa"/>
            <w:tcBorders>
              <w:top w:val="nil"/>
              <w:left w:val="nil"/>
              <w:bottom w:val="single" w:sz="8" w:space="0" w:color="BFBFBF"/>
              <w:right w:val="single" w:sz="8" w:space="0" w:color="BFBFBF"/>
            </w:tcBorders>
            <w:shd w:val="clear" w:color="auto" w:fill="auto"/>
            <w:vAlign w:val="center"/>
            <w:hideMark/>
          </w:tcPr>
          <w:p w14:paraId="7DBA961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7A1CD4D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4B1D7378"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815D48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71</w:t>
            </w:r>
          </w:p>
        </w:tc>
        <w:tc>
          <w:tcPr>
            <w:tcW w:w="1591" w:type="dxa"/>
            <w:tcBorders>
              <w:top w:val="nil"/>
              <w:left w:val="nil"/>
              <w:bottom w:val="single" w:sz="8" w:space="0" w:color="BFBFBF"/>
              <w:right w:val="single" w:sz="8" w:space="0" w:color="BFBFBF"/>
            </w:tcBorders>
            <w:shd w:val="clear" w:color="auto" w:fill="auto"/>
            <w:vAlign w:val="center"/>
            <w:hideMark/>
          </w:tcPr>
          <w:p w14:paraId="7888052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539B00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Termomodernizacja hali basenowej przy ul. Kłodzkiej 16 w Nowej Rudzie</w:t>
            </w:r>
          </w:p>
        </w:tc>
        <w:tc>
          <w:tcPr>
            <w:tcW w:w="1355" w:type="dxa"/>
            <w:tcBorders>
              <w:top w:val="nil"/>
              <w:left w:val="nil"/>
              <w:bottom w:val="single" w:sz="8" w:space="0" w:color="BFBFBF"/>
              <w:right w:val="single" w:sz="8" w:space="0" w:color="BFBFBF"/>
            </w:tcBorders>
            <w:shd w:val="clear" w:color="auto" w:fill="auto"/>
            <w:vAlign w:val="center"/>
            <w:hideMark/>
          </w:tcPr>
          <w:p w14:paraId="612221A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Miejska Nowa Ruda</w:t>
            </w:r>
          </w:p>
        </w:tc>
        <w:tc>
          <w:tcPr>
            <w:tcW w:w="3607" w:type="dxa"/>
            <w:tcBorders>
              <w:top w:val="nil"/>
              <w:left w:val="nil"/>
              <w:bottom w:val="single" w:sz="8" w:space="0" w:color="BFBFBF"/>
              <w:right w:val="single" w:sz="8" w:space="0" w:color="BFBFBF"/>
            </w:tcBorders>
            <w:shd w:val="clear" w:color="auto" w:fill="auto"/>
            <w:vAlign w:val="center"/>
            <w:hideMark/>
          </w:tcPr>
          <w:p w14:paraId="7571F73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zwiększenie efektywności energetycznej obiektu sportowego oraz redukcja emisji gazów cieplarnianych na terenie ziemi noworudzko - radkowskiej wpływające na poprawę jakości powietrza</w:t>
            </w:r>
          </w:p>
        </w:tc>
        <w:tc>
          <w:tcPr>
            <w:tcW w:w="1417" w:type="dxa"/>
            <w:tcBorders>
              <w:top w:val="nil"/>
              <w:left w:val="nil"/>
              <w:bottom w:val="single" w:sz="8" w:space="0" w:color="BFBFBF"/>
              <w:right w:val="single" w:sz="8" w:space="0" w:color="BFBFBF"/>
            </w:tcBorders>
            <w:shd w:val="clear" w:color="auto" w:fill="auto"/>
            <w:vAlign w:val="center"/>
            <w:hideMark/>
          </w:tcPr>
          <w:p w14:paraId="3025898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7 780 000,00</w:t>
            </w:r>
          </w:p>
        </w:tc>
        <w:tc>
          <w:tcPr>
            <w:tcW w:w="1359" w:type="dxa"/>
            <w:tcBorders>
              <w:top w:val="nil"/>
              <w:left w:val="nil"/>
              <w:bottom w:val="single" w:sz="8" w:space="0" w:color="BFBFBF"/>
              <w:right w:val="single" w:sz="8" w:space="0" w:color="BFBFBF"/>
            </w:tcBorders>
            <w:shd w:val="clear" w:color="auto" w:fill="auto"/>
            <w:vAlign w:val="center"/>
            <w:hideMark/>
          </w:tcPr>
          <w:p w14:paraId="2B1A528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5 446 000,00</w:t>
            </w:r>
          </w:p>
        </w:tc>
        <w:tc>
          <w:tcPr>
            <w:tcW w:w="1193" w:type="dxa"/>
            <w:tcBorders>
              <w:top w:val="nil"/>
              <w:left w:val="nil"/>
              <w:bottom w:val="single" w:sz="8" w:space="0" w:color="BFBFBF"/>
              <w:right w:val="single" w:sz="8" w:space="0" w:color="BFBFBF"/>
            </w:tcBorders>
            <w:shd w:val="clear" w:color="auto" w:fill="auto"/>
            <w:vAlign w:val="center"/>
            <w:hideMark/>
          </w:tcPr>
          <w:p w14:paraId="2BDC748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43706D4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3FC11FE4"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3E3964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72</w:t>
            </w:r>
          </w:p>
        </w:tc>
        <w:tc>
          <w:tcPr>
            <w:tcW w:w="1591" w:type="dxa"/>
            <w:tcBorders>
              <w:top w:val="nil"/>
              <w:left w:val="nil"/>
              <w:bottom w:val="single" w:sz="8" w:space="0" w:color="BFBFBF"/>
              <w:right w:val="single" w:sz="8" w:space="0" w:color="BFBFBF"/>
            </w:tcBorders>
            <w:shd w:val="clear" w:color="auto" w:fill="auto"/>
            <w:vAlign w:val="center"/>
            <w:hideMark/>
          </w:tcPr>
          <w:p w14:paraId="0D096A9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3D4B67F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Termomodernizacja i wymiana źródeł ciepła w zabytkowych obiektach edukacyjnych i opiekuńczo-mieszkalnym w gminach Partnerstwa Noworudzko - Radkowskiego</w:t>
            </w:r>
          </w:p>
        </w:tc>
        <w:tc>
          <w:tcPr>
            <w:tcW w:w="1355" w:type="dxa"/>
            <w:tcBorders>
              <w:top w:val="nil"/>
              <w:left w:val="nil"/>
              <w:bottom w:val="single" w:sz="8" w:space="0" w:color="BFBFBF"/>
              <w:right w:val="single" w:sz="8" w:space="0" w:color="BFBFBF"/>
            </w:tcBorders>
            <w:shd w:val="clear" w:color="auto" w:fill="auto"/>
            <w:vAlign w:val="center"/>
            <w:hideMark/>
          </w:tcPr>
          <w:p w14:paraId="10E151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Miejska Nowa Ruda</w:t>
            </w:r>
          </w:p>
        </w:tc>
        <w:tc>
          <w:tcPr>
            <w:tcW w:w="3607" w:type="dxa"/>
            <w:tcBorders>
              <w:top w:val="nil"/>
              <w:left w:val="nil"/>
              <w:bottom w:val="single" w:sz="8" w:space="0" w:color="BFBFBF"/>
              <w:right w:val="single" w:sz="8" w:space="0" w:color="BFBFBF"/>
            </w:tcBorders>
            <w:shd w:val="clear" w:color="auto" w:fill="auto"/>
            <w:vAlign w:val="center"/>
            <w:hideMark/>
          </w:tcPr>
          <w:p w14:paraId="2EF2B21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zwiększenie efektywności energetycznej obiektów edukacyjnych i związanych z opieką senioralną oraz redukcji emisji gazów cieplarnianych na terenie ziemi noworudzko - radkowskiej wpływające na poprawę jakości powietrza. </w:t>
            </w:r>
          </w:p>
        </w:tc>
        <w:tc>
          <w:tcPr>
            <w:tcW w:w="1417" w:type="dxa"/>
            <w:tcBorders>
              <w:top w:val="nil"/>
              <w:left w:val="nil"/>
              <w:bottom w:val="single" w:sz="8" w:space="0" w:color="BFBFBF"/>
              <w:right w:val="single" w:sz="8" w:space="0" w:color="BFBFBF"/>
            </w:tcBorders>
            <w:shd w:val="clear" w:color="auto" w:fill="auto"/>
            <w:vAlign w:val="center"/>
            <w:hideMark/>
          </w:tcPr>
          <w:p w14:paraId="2FA5DD7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18 761 284,00</w:t>
            </w:r>
          </w:p>
        </w:tc>
        <w:tc>
          <w:tcPr>
            <w:tcW w:w="1359" w:type="dxa"/>
            <w:tcBorders>
              <w:top w:val="nil"/>
              <w:left w:val="nil"/>
              <w:bottom w:val="single" w:sz="8" w:space="0" w:color="BFBFBF"/>
              <w:right w:val="single" w:sz="8" w:space="0" w:color="BFBFBF"/>
            </w:tcBorders>
            <w:shd w:val="clear" w:color="auto" w:fill="auto"/>
            <w:vAlign w:val="center"/>
            <w:hideMark/>
          </w:tcPr>
          <w:p w14:paraId="092CF26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12 824 684,00</w:t>
            </w:r>
          </w:p>
        </w:tc>
        <w:tc>
          <w:tcPr>
            <w:tcW w:w="1193" w:type="dxa"/>
            <w:tcBorders>
              <w:top w:val="nil"/>
              <w:left w:val="nil"/>
              <w:bottom w:val="single" w:sz="8" w:space="0" w:color="BFBFBF"/>
              <w:right w:val="single" w:sz="8" w:space="0" w:color="BFBFBF"/>
            </w:tcBorders>
            <w:shd w:val="clear" w:color="auto" w:fill="auto"/>
            <w:vAlign w:val="center"/>
            <w:hideMark/>
          </w:tcPr>
          <w:p w14:paraId="1C5CDFD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320332D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0CA0E2A9"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EF14ED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73</w:t>
            </w:r>
          </w:p>
        </w:tc>
        <w:tc>
          <w:tcPr>
            <w:tcW w:w="1591" w:type="dxa"/>
            <w:tcBorders>
              <w:top w:val="nil"/>
              <w:left w:val="nil"/>
              <w:bottom w:val="single" w:sz="8" w:space="0" w:color="BFBFBF"/>
              <w:right w:val="single" w:sz="8" w:space="0" w:color="BFBFBF"/>
            </w:tcBorders>
            <w:shd w:val="clear" w:color="auto" w:fill="auto"/>
            <w:vAlign w:val="center"/>
            <w:hideMark/>
          </w:tcPr>
          <w:p w14:paraId="3A6B306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3D2BC6C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przedszkola o znacznie podwyższonych parametrach charakterystyki energetycznej w Witoszowie Dolnym - obiekt demonstracyjny</w:t>
            </w:r>
          </w:p>
        </w:tc>
        <w:tc>
          <w:tcPr>
            <w:tcW w:w="1355" w:type="dxa"/>
            <w:tcBorders>
              <w:top w:val="nil"/>
              <w:left w:val="nil"/>
              <w:bottom w:val="single" w:sz="8" w:space="0" w:color="BFBFBF"/>
              <w:right w:val="single" w:sz="8" w:space="0" w:color="BFBFBF"/>
            </w:tcBorders>
            <w:shd w:val="clear" w:color="auto" w:fill="auto"/>
            <w:vAlign w:val="center"/>
            <w:hideMark/>
          </w:tcPr>
          <w:p w14:paraId="53760D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Świdnica</w:t>
            </w:r>
          </w:p>
        </w:tc>
        <w:tc>
          <w:tcPr>
            <w:tcW w:w="3607" w:type="dxa"/>
            <w:tcBorders>
              <w:top w:val="nil"/>
              <w:left w:val="nil"/>
              <w:bottom w:val="single" w:sz="8" w:space="0" w:color="BFBFBF"/>
              <w:right w:val="single" w:sz="8" w:space="0" w:color="BFBFBF"/>
            </w:tcBorders>
            <w:shd w:val="clear" w:color="auto" w:fill="auto"/>
            <w:vAlign w:val="center"/>
            <w:hideMark/>
          </w:tcPr>
          <w:p w14:paraId="72E3358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zwiększenie efektywności energetycznej nowo budowanego budynku użyteczności publicznej wykorzystywanego na cele edukacyjne w Gminie Świdnica, umożliwiające łagodzenie wpływających na środowisko skutków transformacji w dziedzinie energii i klimatu. </w:t>
            </w:r>
          </w:p>
        </w:tc>
        <w:tc>
          <w:tcPr>
            <w:tcW w:w="1417" w:type="dxa"/>
            <w:tcBorders>
              <w:top w:val="nil"/>
              <w:left w:val="nil"/>
              <w:bottom w:val="single" w:sz="8" w:space="0" w:color="BFBFBF"/>
              <w:right w:val="single" w:sz="8" w:space="0" w:color="BFBFBF"/>
            </w:tcBorders>
            <w:shd w:val="clear" w:color="auto" w:fill="auto"/>
            <w:vAlign w:val="center"/>
            <w:hideMark/>
          </w:tcPr>
          <w:p w14:paraId="118899B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11 160 700,00</w:t>
            </w:r>
          </w:p>
        </w:tc>
        <w:tc>
          <w:tcPr>
            <w:tcW w:w="1359" w:type="dxa"/>
            <w:tcBorders>
              <w:top w:val="nil"/>
              <w:left w:val="nil"/>
              <w:bottom w:val="single" w:sz="8" w:space="0" w:color="BFBFBF"/>
              <w:right w:val="single" w:sz="8" w:space="0" w:color="BFBFBF"/>
            </w:tcBorders>
            <w:shd w:val="clear" w:color="auto" w:fill="auto"/>
            <w:vAlign w:val="center"/>
            <w:hideMark/>
          </w:tcPr>
          <w:p w14:paraId="407EB58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7 336 490,00</w:t>
            </w:r>
          </w:p>
        </w:tc>
        <w:tc>
          <w:tcPr>
            <w:tcW w:w="1193" w:type="dxa"/>
            <w:tcBorders>
              <w:top w:val="nil"/>
              <w:left w:val="nil"/>
              <w:bottom w:val="single" w:sz="8" w:space="0" w:color="BFBFBF"/>
              <w:right w:val="single" w:sz="8" w:space="0" w:color="BFBFBF"/>
            </w:tcBorders>
            <w:shd w:val="clear" w:color="auto" w:fill="auto"/>
            <w:vAlign w:val="center"/>
            <w:hideMark/>
          </w:tcPr>
          <w:p w14:paraId="580631D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00B3CBD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7F3DB1BA"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3242D2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74</w:t>
            </w:r>
          </w:p>
        </w:tc>
        <w:tc>
          <w:tcPr>
            <w:tcW w:w="1591" w:type="dxa"/>
            <w:tcBorders>
              <w:top w:val="nil"/>
              <w:left w:val="nil"/>
              <w:bottom w:val="single" w:sz="8" w:space="0" w:color="BFBFBF"/>
              <w:right w:val="single" w:sz="8" w:space="0" w:color="BFBFBF"/>
            </w:tcBorders>
            <w:shd w:val="clear" w:color="auto" w:fill="auto"/>
            <w:vAlign w:val="center"/>
            <w:hideMark/>
          </w:tcPr>
          <w:p w14:paraId="6DE552F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1AD112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budynku o podwyższonych parametrach charakterystyki energetycznej w miejscowości Dziećmorowice na cele przedszkola</w:t>
            </w:r>
          </w:p>
        </w:tc>
        <w:tc>
          <w:tcPr>
            <w:tcW w:w="1355" w:type="dxa"/>
            <w:tcBorders>
              <w:top w:val="nil"/>
              <w:left w:val="nil"/>
              <w:bottom w:val="single" w:sz="8" w:space="0" w:color="BFBFBF"/>
              <w:right w:val="single" w:sz="8" w:space="0" w:color="BFBFBF"/>
            </w:tcBorders>
            <w:shd w:val="clear" w:color="auto" w:fill="auto"/>
            <w:vAlign w:val="center"/>
            <w:hideMark/>
          </w:tcPr>
          <w:p w14:paraId="3778F78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Walim</w:t>
            </w:r>
          </w:p>
        </w:tc>
        <w:tc>
          <w:tcPr>
            <w:tcW w:w="3607" w:type="dxa"/>
            <w:tcBorders>
              <w:top w:val="nil"/>
              <w:left w:val="nil"/>
              <w:bottom w:val="single" w:sz="8" w:space="0" w:color="BFBFBF"/>
              <w:right w:val="single" w:sz="8" w:space="0" w:color="BFBFBF"/>
            </w:tcBorders>
            <w:shd w:val="clear" w:color="auto" w:fill="auto"/>
            <w:vAlign w:val="center"/>
            <w:hideMark/>
          </w:tcPr>
          <w:p w14:paraId="36BD3D3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Łagodzenie wpływających na środowisko skutków transformacji w dziedzinie energii i klimatu poprzez budowę budynku użyteczności publicznej o znacznie podwyższonych parametrach charakterystyki energetycznej wykorzystywanego na cele edukacyjne w Gminie Walim.</w:t>
            </w:r>
          </w:p>
        </w:tc>
        <w:tc>
          <w:tcPr>
            <w:tcW w:w="1417" w:type="dxa"/>
            <w:tcBorders>
              <w:top w:val="nil"/>
              <w:left w:val="nil"/>
              <w:bottom w:val="single" w:sz="8" w:space="0" w:color="BFBFBF"/>
              <w:right w:val="single" w:sz="8" w:space="0" w:color="BFBFBF"/>
            </w:tcBorders>
            <w:shd w:val="clear" w:color="auto" w:fill="auto"/>
            <w:vAlign w:val="center"/>
            <w:hideMark/>
          </w:tcPr>
          <w:p w14:paraId="14E1C61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10 934 398,00</w:t>
            </w:r>
          </w:p>
        </w:tc>
        <w:tc>
          <w:tcPr>
            <w:tcW w:w="1359" w:type="dxa"/>
            <w:tcBorders>
              <w:top w:val="nil"/>
              <w:left w:val="nil"/>
              <w:bottom w:val="single" w:sz="8" w:space="0" w:color="BFBFBF"/>
              <w:right w:val="single" w:sz="8" w:space="0" w:color="BFBFBF"/>
            </w:tcBorders>
            <w:shd w:val="clear" w:color="auto" w:fill="auto"/>
            <w:vAlign w:val="center"/>
            <w:hideMark/>
          </w:tcPr>
          <w:p w14:paraId="34791DC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4 154 078,00</w:t>
            </w:r>
          </w:p>
        </w:tc>
        <w:tc>
          <w:tcPr>
            <w:tcW w:w="1193" w:type="dxa"/>
            <w:tcBorders>
              <w:top w:val="nil"/>
              <w:left w:val="nil"/>
              <w:bottom w:val="single" w:sz="8" w:space="0" w:color="BFBFBF"/>
              <w:right w:val="single" w:sz="8" w:space="0" w:color="BFBFBF"/>
            </w:tcBorders>
            <w:shd w:val="clear" w:color="auto" w:fill="auto"/>
            <w:vAlign w:val="center"/>
            <w:hideMark/>
          </w:tcPr>
          <w:p w14:paraId="2578F2D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IV/2024 </w:t>
            </w:r>
          </w:p>
        </w:tc>
        <w:tc>
          <w:tcPr>
            <w:tcW w:w="1701" w:type="dxa"/>
            <w:tcBorders>
              <w:top w:val="nil"/>
              <w:left w:val="nil"/>
              <w:bottom w:val="single" w:sz="8" w:space="0" w:color="BFBFBF"/>
              <w:right w:val="single" w:sz="8" w:space="0" w:color="BFBFBF"/>
            </w:tcBorders>
            <w:shd w:val="clear" w:color="auto" w:fill="auto"/>
            <w:vAlign w:val="center"/>
            <w:hideMark/>
          </w:tcPr>
          <w:p w14:paraId="2C09639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7C5137EB" w14:textId="77777777" w:rsidTr="0098054C">
        <w:trPr>
          <w:trHeight w:val="544"/>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CD816A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75</w:t>
            </w:r>
          </w:p>
        </w:tc>
        <w:tc>
          <w:tcPr>
            <w:tcW w:w="1591" w:type="dxa"/>
            <w:tcBorders>
              <w:top w:val="nil"/>
              <w:left w:val="nil"/>
              <w:bottom w:val="single" w:sz="8" w:space="0" w:color="BFBFBF"/>
              <w:right w:val="single" w:sz="8" w:space="0" w:color="BFBFBF"/>
            </w:tcBorders>
            <w:shd w:val="clear" w:color="auto" w:fill="auto"/>
            <w:vAlign w:val="center"/>
            <w:hideMark/>
          </w:tcPr>
          <w:p w14:paraId="08EA7FC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2733DCA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energooszczędnego budynku publicznego na potrzeby Zespołu Szkolno-Przedszkolnego nr 6  przy ul. Grodzkiej 71 w Wałbrzychu</w:t>
            </w:r>
          </w:p>
        </w:tc>
        <w:tc>
          <w:tcPr>
            <w:tcW w:w="1355" w:type="dxa"/>
            <w:tcBorders>
              <w:top w:val="nil"/>
              <w:left w:val="nil"/>
              <w:bottom w:val="single" w:sz="8" w:space="0" w:color="BFBFBF"/>
              <w:right w:val="single" w:sz="8" w:space="0" w:color="BFBFBF"/>
            </w:tcBorders>
            <w:shd w:val="clear" w:color="auto" w:fill="auto"/>
            <w:vAlign w:val="center"/>
            <w:hideMark/>
          </w:tcPr>
          <w:p w14:paraId="0BA53F8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5D82C26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presji środowiskowej poprzez budowę energooszczędnego budynku oświatowego</w:t>
            </w:r>
          </w:p>
        </w:tc>
        <w:tc>
          <w:tcPr>
            <w:tcW w:w="1417" w:type="dxa"/>
            <w:tcBorders>
              <w:top w:val="nil"/>
              <w:left w:val="nil"/>
              <w:bottom w:val="single" w:sz="8" w:space="0" w:color="BFBFBF"/>
              <w:right w:val="single" w:sz="8" w:space="0" w:color="BFBFBF"/>
            </w:tcBorders>
            <w:shd w:val="clear" w:color="auto" w:fill="auto"/>
            <w:vAlign w:val="center"/>
            <w:hideMark/>
          </w:tcPr>
          <w:p w14:paraId="7C68071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90 000 000,00</w:t>
            </w:r>
          </w:p>
        </w:tc>
        <w:tc>
          <w:tcPr>
            <w:tcW w:w="1359" w:type="dxa"/>
            <w:tcBorders>
              <w:top w:val="nil"/>
              <w:left w:val="nil"/>
              <w:bottom w:val="single" w:sz="8" w:space="0" w:color="BFBFBF"/>
              <w:right w:val="single" w:sz="8" w:space="0" w:color="BFBFBF"/>
            </w:tcBorders>
            <w:shd w:val="clear" w:color="auto" w:fill="auto"/>
            <w:vAlign w:val="center"/>
            <w:hideMark/>
          </w:tcPr>
          <w:p w14:paraId="3DE5B16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44 092 460,00</w:t>
            </w:r>
          </w:p>
        </w:tc>
        <w:tc>
          <w:tcPr>
            <w:tcW w:w="1193" w:type="dxa"/>
            <w:tcBorders>
              <w:top w:val="nil"/>
              <w:left w:val="nil"/>
              <w:bottom w:val="single" w:sz="8" w:space="0" w:color="BFBFBF"/>
              <w:right w:val="single" w:sz="8" w:space="0" w:color="BFBFBF"/>
            </w:tcBorders>
            <w:shd w:val="clear" w:color="auto" w:fill="auto"/>
            <w:vAlign w:val="center"/>
            <w:hideMark/>
          </w:tcPr>
          <w:p w14:paraId="2FD2F25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4AA6CE9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4AD84ACC"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2DB3F3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76</w:t>
            </w:r>
          </w:p>
        </w:tc>
        <w:tc>
          <w:tcPr>
            <w:tcW w:w="1591" w:type="dxa"/>
            <w:tcBorders>
              <w:top w:val="nil"/>
              <w:left w:val="nil"/>
              <w:bottom w:val="single" w:sz="8" w:space="0" w:color="BFBFBF"/>
              <w:right w:val="single" w:sz="8" w:space="0" w:color="BFBFBF"/>
            </w:tcBorders>
            <w:shd w:val="clear" w:color="auto" w:fill="auto"/>
            <w:vAlign w:val="center"/>
            <w:hideMark/>
          </w:tcPr>
          <w:p w14:paraId="4015CD3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F6EB0D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Czarny Bór</w:t>
            </w:r>
          </w:p>
        </w:tc>
        <w:tc>
          <w:tcPr>
            <w:tcW w:w="1355" w:type="dxa"/>
            <w:tcBorders>
              <w:top w:val="nil"/>
              <w:left w:val="nil"/>
              <w:bottom w:val="single" w:sz="8" w:space="0" w:color="BFBFBF"/>
              <w:right w:val="single" w:sz="8" w:space="0" w:color="BFBFBF"/>
            </w:tcBorders>
            <w:shd w:val="clear" w:color="auto" w:fill="auto"/>
            <w:vAlign w:val="center"/>
            <w:hideMark/>
          </w:tcPr>
          <w:p w14:paraId="748202B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Czarny Bór</w:t>
            </w:r>
          </w:p>
        </w:tc>
        <w:tc>
          <w:tcPr>
            <w:tcW w:w="3607" w:type="dxa"/>
            <w:tcBorders>
              <w:top w:val="nil"/>
              <w:left w:val="nil"/>
              <w:bottom w:val="single" w:sz="8" w:space="0" w:color="BFBFBF"/>
              <w:right w:val="single" w:sz="8" w:space="0" w:color="BFBFBF"/>
            </w:tcBorders>
            <w:shd w:val="clear" w:color="auto" w:fill="auto"/>
            <w:vAlign w:val="center"/>
            <w:hideMark/>
          </w:tcPr>
          <w:p w14:paraId="3AAFEB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Czarny Bór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09D9E649"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3 103 699,00</w:t>
            </w:r>
          </w:p>
        </w:tc>
        <w:tc>
          <w:tcPr>
            <w:tcW w:w="1359" w:type="dxa"/>
            <w:tcBorders>
              <w:top w:val="nil"/>
              <w:left w:val="nil"/>
              <w:bottom w:val="single" w:sz="8" w:space="0" w:color="BFBFBF"/>
              <w:right w:val="single" w:sz="8" w:space="0" w:color="BFBFBF"/>
            </w:tcBorders>
            <w:shd w:val="clear" w:color="auto" w:fill="auto"/>
            <w:vAlign w:val="center"/>
            <w:hideMark/>
          </w:tcPr>
          <w:p w14:paraId="076442B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2 172 589,00</w:t>
            </w:r>
          </w:p>
        </w:tc>
        <w:tc>
          <w:tcPr>
            <w:tcW w:w="1193" w:type="dxa"/>
            <w:tcBorders>
              <w:top w:val="nil"/>
              <w:left w:val="nil"/>
              <w:bottom w:val="single" w:sz="8" w:space="0" w:color="BFBFBF"/>
              <w:right w:val="single" w:sz="8" w:space="0" w:color="BFBFBF"/>
            </w:tcBorders>
            <w:shd w:val="clear" w:color="auto" w:fill="auto"/>
            <w:vAlign w:val="center"/>
            <w:hideMark/>
          </w:tcPr>
          <w:p w14:paraId="2C5FD87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74004EB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242EC444"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6BA543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77</w:t>
            </w:r>
          </w:p>
        </w:tc>
        <w:tc>
          <w:tcPr>
            <w:tcW w:w="1591" w:type="dxa"/>
            <w:tcBorders>
              <w:top w:val="nil"/>
              <w:left w:val="nil"/>
              <w:bottom w:val="single" w:sz="8" w:space="0" w:color="BFBFBF"/>
              <w:right w:val="single" w:sz="8" w:space="0" w:color="BFBFBF"/>
            </w:tcBorders>
            <w:shd w:val="clear" w:color="auto" w:fill="auto"/>
            <w:vAlign w:val="center"/>
            <w:hideMark/>
          </w:tcPr>
          <w:p w14:paraId="153EAA1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200FE67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Dobromierz</w:t>
            </w:r>
          </w:p>
        </w:tc>
        <w:tc>
          <w:tcPr>
            <w:tcW w:w="1355" w:type="dxa"/>
            <w:tcBorders>
              <w:top w:val="nil"/>
              <w:left w:val="nil"/>
              <w:bottom w:val="single" w:sz="8" w:space="0" w:color="BFBFBF"/>
              <w:right w:val="single" w:sz="8" w:space="0" w:color="BFBFBF"/>
            </w:tcBorders>
            <w:shd w:val="clear" w:color="auto" w:fill="auto"/>
            <w:vAlign w:val="center"/>
            <w:hideMark/>
          </w:tcPr>
          <w:p w14:paraId="1D09EA6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Dobromierz</w:t>
            </w:r>
          </w:p>
        </w:tc>
        <w:tc>
          <w:tcPr>
            <w:tcW w:w="3607" w:type="dxa"/>
            <w:tcBorders>
              <w:top w:val="nil"/>
              <w:left w:val="nil"/>
              <w:bottom w:val="single" w:sz="8" w:space="0" w:color="BFBFBF"/>
              <w:right w:val="single" w:sz="8" w:space="0" w:color="BFBFBF"/>
            </w:tcBorders>
            <w:shd w:val="clear" w:color="auto" w:fill="auto"/>
            <w:vAlign w:val="center"/>
            <w:hideMark/>
          </w:tcPr>
          <w:p w14:paraId="2071621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Dobromierz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38CC871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3 879 623,00</w:t>
            </w:r>
          </w:p>
        </w:tc>
        <w:tc>
          <w:tcPr>
            <w:tcW w:w="1359" w:type="dxa"/>
            <w:tcBorders>
              <w:top w:val="nil"/>
              <w:left w:val="nil"/>
              <w:bottom w:val="single" w:sz="8" w:space="0" w:color="BFBFBF"/>
              <w:right w:val="single" w:sz="8" w:space="0" w:color="BFBFBF"/>
            </w:tcBorders>
            <w:shd w:val="clear" w:color="auto" w:fill="auto"/>
            <w:vAlign w:val="center"/>
            <w:hideMark/>
          </w:tcPr>
          <w:p w14:paraId="196821F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2 715 736,00</w:t>
            </w:r>
          </w:p>
        </w:tc>
        <w:tc>
          <w:tcPr>
            <w:tcW w:w="1193" w:type="dxa"/>
            <w:tcBorders>
              <w:top w:val="nil"/>
              <w:left w:val="nil"/>
              <w:bottom w:val="single" w:sz="8" w:space="0" w:color="BFBFBF"/>
              <w:right w:val="single" w:sz="8" w:space="0" w:color="BFBFBF"/>
            </w:tcBorders>
            <w:shd w:val="clear" w:color="auto" w:fill="auto"/>
            <w:vAlign w:val="center"/>
            <w:hideMark/>
          </w:tcPr>
          <w:p w14:paraId="4AEB4C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FF1394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50CBB33C"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12C210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78</w:t>
            </w:r>
          </w:p>
        </w:tc>
        <w:tc>
          <w:tcPr>
            <w:tcW w:w="1591" w:type="dxa"/>
            <w:tcBorders>
              <w:top w:val="nil"/>
              <w:left w:val="nil"/>
              <w:bottom w:val="single" w:sz="8" w:space="0" w:color="BFBFBF"/>
              <w:right w:val="single" w:sz="8" w:space="0" w:color="BFBFBF"/>
            </w:tcBorders>
            <w:shd w:val="clear" w:color="auto" w:fill="auto"/>
            <w:vAlign w:val="center"/>
            <w:hideMark/>
          </w:tcPr>
          <w:p w14:paraId="04FB9F2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44144E1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Głuszyca</w:t>
            </w:r>
          </w:p>
        </w:tc>
        <w:tc>
          <w:tcPr>
            <w:tcW w:w="1355" w:type="dxa"/>
            <w:tcBorders>
              <w:top w:val="nil"/>
              <w:left w:val="nil"/>
              <w:bottom w:val="single" w:sz="8" w:space="0" w:color="BFBFBF"/>
              <w:right w:val="single" w:sz="8" w:space="0" w:color="BFBFBF"/>
            </w:tcBorders>
            <w:shd w:val="clear" w:color="auto" w:fill="auto"/>
            <w:vAlign w:val="center"/>
            <w:hideMark/>
          </w:tcPr>
          <w:p w14:paraId="5A049C6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Głuszyca</w:t>
            </w:r>
          </w:p>
        </w:tc>
        <w:tc>
          <w:tcPr>
            <w:tcW w:w="3607" w:type="dxa"/>
            <w:tcBorders>
              <w:top w:val="nil"/>
              <w:left w:val="nil"/>
              <w:bottom w:val="single" w:sz="8" w:space="0" w:color="BFBFBF"/>
              <w:right w:val="single" w:sz="8" w:space="0" w:color="BFBFBF"/>
            </w:tcBorders>
            <w:shd w:val="clear" w:color="auto" w:fill="auto"/>
            <w:vAlign w:val="center"/>
            <w:hideMark/>
          </w:tcPr>
          <w:p w14:paraId="7DF1D3C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Głuszyca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4156F68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3 745 000,00</w:t>
            </w:r>
          </w:p>
        </w:tc>
        <w:tc>
          <w:tcPr>
            <w:tcW w:w="1359" w:type="dxa"/>
            <w:tcBorders>
              <w:top w:val="nil"/>
              <w:left w:val="nil"/>
              <w:bottom w:val="single" w:sz="8" w:space="0" w:color="BFBFBF"/>
              <w:right w:val="single" w:sz="8" w:space="0" w:color="BFBFBF"/>
            </w:tcBorders>
            <w:shd w:val="clear" w:color="auto" w:fill="auto"/>
            <w:vAlign w:val="center"/>
            <w:hideMark/>
          </w:tcPr>
          <w:p w14:paraId="403D56F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2 621 500,00</w:t>
            </w:r>
          </w:p>
        </w:tc>
        <w:tc>
          <w:tcPr>
            <w:tcW w:w="1193" w:type="dxa"/>
            <w:tcBorders>
              <w:top w:val="nil"/>
              <w:left w:val="nil"/>
              <w:bottom w:val="single" w:sz="8" w:space="0" w:color="BFBFBF"/>
              <w:right w:val="single" w:sz="8" w:space="0" w:color="BFBFBF"/>
            </w:tcBorders>
            <w:shd w:val="clear" w:color="auto" w:fill="auto"/>
            <w:vAlign w:val="center"/>
            <w:hideMark/>
          </w:tcPr>
          <w:p w14:paraId="0C3E101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43FCB57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07769AF4"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1A7E66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79</w:t>
            </w:r>
          </w:p>
        </w:tc>
        <w:tc>
          <w:tcPr>
            <w:tcW w:w="1591" w:type="dxa"/>
            <w:tcBorders>
              <w:top w:val="nil"/>
              <w:left w:val="nil"/>
              <w:bottom w:val="single" w:sz="8" w:space="0" w:color="BFBFBF"/>
              <w:right w:val="single" w:sz="8" w:space="0" w:color="BFBFBF"/>
            </w:tcBorders>
            <w:shd w:val="clear" w:color="auto" w:fill="auto"/>
            <w:vAlign w:val="center"/>
            <w:hideMark/>
          </w:tcPr>
          <w:p w14:paraId="113FD77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5938B67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Jaworzyna Śląska</w:t>
            </w:r>
          </w:p>
        </w:tc>
        <w:tc>
          <w:tcPr>
            <w:tcW w:w="1355" w:type="dxa"/>
            <w:tcBorders>
              <w:top w:val="nil"/>
              <w:left w:val="nil"/>
              <w:bottom w:val="single" w:sz="8" w:space="0" w:color="BFBFBF"/>
              <w:right w:val="single" w:sz="8" w:space="0" w:color="BFBFBF"/>
            </w:tcBorders>
            <w:shd w:val="clear" w:color="auto" w:fill="auto"/>
            <w:vAlign w:val="center"/>
            <w:hideMark/>
          </w:tcPr>
          <w:p w14:paraId="6FBD81D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Jaworzyna Śląska</w:t>
            </w:r>
          </w:p>
        </w:tc>
        <w:tc>
          <w:tcPr>
            <w:tcW w:w="3607" w:type="dxa"/>
            <w:tcBorders>
              <w:top w:val="nil"/>
              <w:left w:val="nil"/>
              <w:bottom w:val="single" w:sz="8" w:space="0" w:color="BFBFBF"/>
              <w:right w:val="single" w:sz="8" w:space="0" w:color="BFBFBF"/>
            </w:tcBorders>
            <w:shd w:val="clear" w:color="auto" w:fill="auto"/>
            <w:vAlign w:val="center"/>
            <w:hideMark/>
          </w:tcPr>
          <w:p w14:paraId="542C252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Jaworzyna Śląska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3C99F44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4 965 918,00</w:t>
            </w:r>
          </w:p>
        </w:tc>
        <w:tc>
          <w:tcPr>
            <w:tcW w:w="1359" w:type="dxa"/>
            <w:tcBorders>
              <w:top w:val="nil"/>
              <w:left w:val="nil"/>
              <w:bottom w:val="single" w:sz="8" w:space="0" w:color="BFBFBF"/>
              <w:right w:val="single" w:sz="8" w:space="0" w:color="BFBFBF"/>
            </w:tcBorders>
            <w:shd w:val="clear" w:color="auto" w:fill="auto"/>
            <w:vAlign w:val="center"/>
            <w:hideMark/>
          </w:tcPr>
          <w:p w14:paraId="793C261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3 476 142,00</w:t>
            </w:r>
          </w:p>
        </w:tc>
        <w:tc>
          <w:tcPr>
            <w:tcW w:w="1193" w:type="dxa"/>
            <w:tcBorders>
              <w:top w:val="nil"/>
              <w:left w:val="nil"/>
              <w:bottom w:val="single" w:sz="8" w:space="0" w:color="BFBFBF"/>
              <w:right w:val="single" w:sz="8" w:space="0" w:color="BFBFBF"/>
            </w:tcBorders>
            <w:shd w:val="clear" w:color="auto" w:fill="auto"/>
            <w:vAlign w:val="center"/>
            <w:hideMark/>
          </w:tcPr>
          <w:p w14:paraId="138E67A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592BFC3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2B707746" w14:textId="77777777" w:rsidTr="0098054C">
        <w:trPr>
          <w:trHeight w:val="543"/>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C232A2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80</w:t>
            </w:r>
          </w:p>
        </w:tc>
        <w:tc>
          <w:tcPr>
            <w:tcW w:w="1591" w:type="dxa"/>
            <w:tcBorders>
              <w:top w:val="nil"/>
              <w:left w:val="nil"/>
              <w:bottom w:val="single" w:sz="8" w:space="0" w:color="BFBFBF"/>
              <w:right w:val="single" w:sz="8" w:space="0" w:color="BFBFBF"/>
            </w:tcBorders>
            <w:shd w:val="clear" w:color="auto" w:fill="auto"/>
            <w:vAlign w:val="center"/>
            <w:hideMark/>
          </w:tcPr>
          <w:p w14:paraId="1C14034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46CE02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Jedlina-Zdrój</w:t>
            </w:r>
          </w:p>
        </w:tc>
        <w:tc>
          <w:tcPr>
            <w:tcW w:w="1355" w:type="dxa"/>
            <w:tcBorders>
              <w:top w:val="nil"/>
              <w:left w:val="nil"/>
              <w:bottom w:val="single" w:sz="8" w:space="0" w:color="BFBFBF"/>
              <w:right w:val="single" w:sz="8" w:space="0" w:color="BFBFBF"/>
            </w:tcBorders>
            <w:shd w:val="clear" w:color="auto" w:fill="auto"/>
            <w:vAlign w:val="center"/>
            <w:hideMark/>
          </w:tcPr>
          <w:p w14:paraId="6832597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Jedlina-Zdrój</w:t>
            </w:r>
          </w:p>
        </w:tc>
        <w:tc>
          <w:tcPr>
            <w:tcW w:w="3607" w:type="dxa"/>
            <w:tcBorders>
              <w:top w:val="nil"/>
              <w:left w:val="nil"/>
              <w:bottom w:val="single" w:sz="8" w:space="0" w:color="BFBFBF"/>
              <w:right w:val="single" w:sz="8" w:space="0" w:color="BFBFBF"/>
            </w:tcBorders>
            <w:shd w:val="clear" w:color="auto" w:fill="auto"/>
            <w:vAlign w:val="center"/>
            <w:hideMark/>
          </w:tcPr>
          <w:p w14:paraId="6E9FC7E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Jedlina-Zdrój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02C5E62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2 327 775,00</w:t>
            </w:r>
          </w:p>
        </w:tc>
        <w:tc>
          <w:tcPr>
            <w:tcW w:w="1359" w:type="dxa"/>
            <w:tcBorders>
              <w:top w:val="nil"/>
              <w:left w:val="nil"/>
              <w:bottom w:val="single" w:sz="8" w:space="0" w:color="BFBFBF"/>
              <w:right w:val="single" w:sz="8" w:space="0" w:color="BFBFBF"/>
            </w:tcBorders>
            <w:shd w:val="clear" w:color="auto" w:fill="auto"/>
            <w:vAlign w:val="center"/>
            <w:hideMark/>
          </w:tcPr>
          <w:p w14:paraId="7D1B473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1 629 442,00</w:t>
            </w:r>
          </w:p>
        </w:tc>
        <w:tc>
          <w:tcPr>
            <w:tcW w:w="1193" w:type="dxa"/>
            <w:tcBorders>
              <w:top w:val="nil"/>
              <w:left w:val="nil"/>
              <w:bottom w:val="single" w:sz="8" w:space="0" w:color="BFBFBF"/>
              <w:right w:val="single" w:sz="8" w:space="0" w:color="BFBFBF"/>
            </w:tcBorders>
            <w:shd w:val="clear" w:color="auto" w:fill="auto"/>
            <w:vAlign w:val="center"/>
            <w:hideMark/>
          </w:tcPr>
          <w:p w14:paraId="1A8751F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5461150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753F6C60"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49C881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81</w:t>
            </w:r>
          </w:p>
        </w:tc>
        <w:tc>
          <w:tcPr>
            <w:tcW w:w="1591" w:type="dxa"/>
            <w:tcBorders>
              <w:top w:val="nil"/>
              <w:left w:val="nil"/>
              <w:bottom w:val="single" w:sz="8" w:space="0" w:color="BFBFBF"/>
              <w:right w:val="single" w:sz="8" w:space="0" w:color="BFBFBF"/>
            </w:tcBorders>
            <w:shd w:val="clear" w:color="auto" w:fill="auto"/>
            <w:vAlign w:val="center"/>
            <w:hideMark/>
          </w:tcPr>
          <w:p w14:paraId="541D445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01D314E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Mieroszów</w:t>
            </w:r>
          </w:p>
        </w:tc>
        <w:tc>
          <w:tcPr>
            <w:tcW w:w="1355" w:type="dxa"/>
            <w:tcBorders>
              <w:top w:val="nil"/>
              <w:left w:val="nil"/>
              <w:bottom w:val="single" w:sz="8" w:space="0" w:color="BFBFBF"/>
              <w:right w:val="single" w:sz="8" w:space="0" w:color="BFBFBF"/>
            </w:tcBorders>
            <w:shd w:val="clear" w:color="auto" w:fill="auto"/>
            <w:vAlign w:val="center"/>
            <w:hideMark/>
          </w:tcPr>
          <w:p w14:paraId="19D6636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Mieroszów</w:t>
            </w:r>
          </w:p>
        </w:tc>
        <w:tc>
          <w:tcPr>
            <w:tcW w:w="3607" w:type="dxa"/>
            <w:tcBorders>
              <w:top w:val="nil"/>
              <w:left w:val="nil"/>
              <w:bottom w:val="single" w:sz="8" w:space="0" w:color="BFBFBF"/>
              <w:right w:val="single" w:sz="8" w:space="0" w:color="BFBFBF"/>
            </w:tcBorders>
            <w:shd w:val="clear" w:color="auto" w:fill="auto"/>
            <w:vAlign w:val="center"/>
            <w:hideMark/>
          </w:tcPr>
          <w:p w14:paraId="50AF11D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Mieroszów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674C969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1 086 295,00</w:t>
            </w:r>
          </w:p>
        </w:tc>
        <w:tc>
          <w:tcPr>
            <w:tcW w:w="1359" w:type="dxa"/>
            <w:tcBorders>
              <w:top w:val="nil"/>
              <w:left w:val="nil"/>
              <w:bottom w:val="single" w:sz="8" w:space="0" w:color="BFBFBF"/>
              <w:right w:val="single" w:sz="8" w:space="0" w:color="BFBFBF"/>
            </w:tcBorders>
            <w:shd w:val="clear" w:color="auto" w:fill="auto"/>
            <w:vAlign w:val="center"/>
            <w:hideMark/>
          </w:tcPr>
          <w:p w14:paraId="003AC44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760 406,00</w:t>
            </w:r>
          </w:p>
        </w:tc>
        <w:tc>
          <w:tcPr>
            <w:tcW w:w="1193" w:type="dxa"/>
            <w:tcBorders>
              <w:top w:val="nil"/>
              <w:left w:val="nil"/>
              <w:bottom w:val="single" w:sz="8" w:space="0" w:color="BFBFBF"/>
              <w:right w:val="single" w:sz="8" w:space="0" w:color="BFBFBF"/>
            </w:tcBorders>
            <w:shd w:val="clear" w:color="auto" w:fill="auto"/>
            <w:vAlign w:val="center"/>
            <w:hideMark/>
          </w:tcPr>
          <w:p w14:paraId="698896F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814139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6FF08531"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D2DA2C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82</w:t>
            </w:r>
          </w:p>
        </w:tc>
        <w:tc>
          <w:tcPr>
            <w:tcW w:w="1591" w:type="dxa"/>
            <w:tcBorders>
              <w:top w:val="nil"/>
              <w:left w:val="nil"/>
              <w:bottom w:val="single" w:sz="8" w:space="0" w:color="BFBFBF"/>
              <w:right w:val="single" w:sz="8" w:space="0" w:color="BFBFBF"/>
            </w:tcBorders>
            <w:shd w:val="clear" w:color="auto" w:fill="auto"/>
            <w:vAlign w:val="center"/>
            <w:hideMark/>
          </w:tcPr>
          <w:p w14:paraId="7AC96D9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C7E7C3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Transformacja energetyczna budynków mieszkalnych w celu ograniczenia niskiej emisji w Gminie Miejskiej Nowa Ruda</w:t>
            </w:r>
          </w:p>
        </w:tc>
        <w:tc>
          <w:tcPr>
            <w:tcW w:w="1355" w:type="dxa"/>
            <w:tcBorders>
              <w:top w:val="nil"/>
              <w:left w:val="nil"/>
              <w:bottom w:val="single" w:sz="8" w:space="0" w:color="BFBFBF"/>
              <w:right w:val="single" w:sz="8" w:space="0" w:color="BFBFBF"/>
            </w:tcBorders>
            <w:shd w:val="clear" w:color="auto" w:fill="auto"/>
            <w:vAlign w:val="center"/>
            <w:hideMark/>
          </w:tcPr>
          <w:p w14:paraId="3B70511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Miejska Nowa Ruda</w:t>
            </w:r>
          </w:p>
        </w:tc>
        <w:tc>
          <w:tcPr>
            <w:tcW w:w="3607" w:type="dxa"/>
            <w:tcBorders>
              <w:top w:val="nil"/>
              <w:left w:val="nil"/>
              <w:bottom w:val="single" w:sz="8" w:space="0" w:color="BFBFBF"/>
              <w:right w:val="single" w:sz="8" w:space="0" w:color="BFBFBF"/>
            </w:tcBorders>
            <w:shd w:val="clear" w:color="auto" w:fill="auto"/>
            <w:vAlign w:val="center"/>
            <w:hideMark/>
          </w:tcPr>
          <w:p w14:paraId="5EE332D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Miejskiej Nowa Ruda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4D228CB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12 957 752,00</w:t>
            </w:r>
          </w:p>
        </w:tc>
        <w:tc>
          <w:tcPr>
            <w:tcW w:w="1359" w:type="dxa"/>
            <w:tcBorders>
              <w:top w:val="nil"/>
              <w:left w:val="nil"/>
              <w:bottom w:val="single" w:sz="8" w:space="0" w:color="BFBFBF"/>
              <w:right w:val="single" w:sz="8" w:space="0" w:color="BFBFBF"/>
            </w:tcBorders>
            <w:shd w:val="clear" w:color="auto" w:fill="auto"/>
            <w:vAlign w:val="center"/>
            <w:hideMark/>
          </w:tcPr>
          <w:p w14:paraId="417D392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9 070 426,00</w:t>
            </w:r>
          </w:p>
        </w:tc>
        <w:tc>
          <w:tcPr>
            <w:tcW w:w="1193" w:type="dxa"/>
            <w:tcBorders>
              <w:top w:val="nil"/>
              <w:left w:val="nil"/>
              <w:bottom w:val="single" w:sz="8" w:space="0" w:color="BFBFBF"/>
              <w:right w:val="single" w:sz="8" w:space="0" w:color="BFBFBF"/>
            </w:tcBorders>
            <w:shd w:val="clear" w:color="auto" w:fill="auto"/>
            <w:vAlign w:val="center"/>
            <w:hideMark/>
          </w:tcPr>
          <w:p w14:paraId="7C072E0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A7D31E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0B8CF5BB"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932A8E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83</w:t>
            </w:r>
          </w:p>
        </w:tc>
        <w:tc>
          <w:tcPr>
            <w:tcW w:w="1591" w:type="dxa"/>
            <w:tcBorders>
              <w:top w:val="nil"/>
              <w:left w:val="nil"/>
              <w:bottom w:val="single" w:sz="8" w:space="0" w:color="BFBFBF"/>
              <w:right w:val="single" w:sz="8" w:space="0" w:color="BFBFBF"/>
            </w:tcBorders>
            <w:shd w:val="clear" w:color="auto" w:fill="auto"/>
            <w:vAlign w:val="center"/>
            <w:hideMark/>
          </w:tcPr>
          <w:p w14:paraId="27877D5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3DF519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Nowa Ruda</w:t>
            </w:r>
          </w:p>
        </w:tc>
        <w:tc>
          <w:tcPr>
            <w:tcW w:w="1355" w:type="dxa"/>
            <w:tcBorders>
              <w:top w:val="nil"/>
              <w:left w:val="nil"/>
              <w:bottom w:val="single" w:sz="8" w:space="0" w:color="BFBFBF"/>
              <w:right w:val="single" w:sz="8" w:space="0" w:color="BFBFBF"/>
            </w:tcBorders>
            <w:shd w:val="clear" w:color="auto" w:fill="auto"/>
            <w:vAlign w:val="center"/>
            <w:hideMark/>
          </w:tcPr>
          <w:p w14:paraId="7949B41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Nowa Ruda</w:t>
            </w:r>
          </w:p>
        </w:tc>
        <w:tc>
          <w:tcPr>
            <w:tcW w:w="3607" w:type="dxa"/>
            <w:tcBorders>
              <w:top w:val="nil"/>
              <w:left w:val="nil"/>
              <w:bottom w:val="single" w:sz="8" w:space="0" w:color="BFBFBF"/>
              <w:right w:val="single" w:sz="8" w:space="0" w:color="BFBFBF"/>
            </w:tcBorders>
            <w:shd w:val="clear" w:color="auto" w:fill="auto"/>
            <w:vAlign w:val="center"/>
            <w:hideMark/>
          </w:tcPr>
          <w:p w14:paraId="1B8DE27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Nowa Ruda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2D34E30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10 032 126,00</w:t>
            </w:r>
          </w:p>
        </w:tc>
        <w:tc>
          <w:tcPr>
            <w:tcW w:w="1359" w:type="dxa"/>
            <w:tcBorders>
              <w:top w:val="nil"/>
              <w:left w:val="nil"/>
              <w:bottom w:val="single" w:sz="8" w:space="0" w:color="BFBFBF"/>
              <w:right w:val="single" w:sz="8" w:space="0" w:color="BFBFBF"/>
            </w:tcBorders>
            <w:shd w:val="clear" w:color="auto" w:fill="auto"/>
            <w:vAlign w:val="center"/>
            <w:hideMark/>
          </w:tcPr>
          <w:p w14:paraId="60F6D63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7 022 488,00</w:t>
            </w:r>
          </w:p>
        </w:tc>
        <w:tc>
          <w:tcPr>
            <w:tcW w:w="1193" w:type="dxa"/>
            <w:tcBorders>
              <w:top w:val="nil"/>
              <w:left w:val="nil"/>
              <w:bottom w:val="single" w:sz="8" w:space="0" w:color="BFBFBF"/>
              <w:right w:val="single" w:sz="8" w:space="0" w:color="BFBFBF"/>
            </w:tcBorders>
            <w:shd w:val="clear" w:color="auto" w:fill="auto"/>
            <w:vAlign w:val="center"/>
            <w:hideMark/>
          </w:tcPr>
          <w:p w14:paraId="7885D9A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41FC6A7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215B6744"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9BBB7A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84</w:t>
            </w:r>
          </w:p>
        </w:tc>
        <w:tc>
          <w:tcPr>
            <w:tcW w:w="1591" w:type="dxa"/>
            <w:tcBorders>
              <w:top w:val="nil"/>
              <w:left w:val="nil"/>
              <w:bottom w:val="single" w:sz="8" w:space="0" w:color="BFBFBF"/>
              <w:right w:val="single" w:sz="8" w:space="0" w:color="BFBFBF"/>
            </w:tcBorders>
            <w:shd w:val="clear" w:color="auto" w:fill="auto"/>
            <w:vAlign w:val="center"/>
            <w:hideMark/>
          </w:tcPr>
          <w:p w14:paraId="7180C49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7403205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Radków</w:t>
            </w:r>
          </w:p>
        </w:tc>
        <w:tc>
          <w:tcPr>
            <w:tcW w:w="1355" w:type="dxa"/>
            <w:tcBorders>
              <w:top w:val="nil"/>
              <w:left w:val="nil"/>
              <w:bottom w:val="single" w:sz="8" w:space="0" w:color="BFBFBF"/>
              <w:right w:val="single" w:sz="8" w:space="0" w:color="BFBFBF"/>
            </w:tcBorders>
            <w:shd w:val="clear" w:color="auto" w:fill="auto"/>
            <w:vAlign w:val="center"/>
            <w:hideMark/>
          </w:tcPr>
          <w:p w14:paraId="36FD502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Radków</w:t>
            </w:r>
          </w:p>
        </w:tc>
        <w:tc>
          <w:tcPr>
            <w:tcW w:w="3607" w:type="dxa"/>
            <w:tcBorders>
              <w:top w:val="nil"/>
              <w:left w:val="nil"/>
              <w:bottom w:val="single" w:sz="8" w:space="0" w:color="BFBFBF"/>
              <w:right w:val="single" w:sz="8" w:space="0" w:color="BFBFBF"/>
            </w:tcBorders>
            <w:shd w:val="clear" w:color="auto" w:fill="auto"/>
            <w:vAlign w:val="center"/>
            <w:hideMark/>
          </w:tcPr>
          <w:p w14:paraId="2EF89CD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Radków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12A5D88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9 074 076,00</w:t>
            </w:r>
          </w:p>
        </w:tc>
        <w:tc>
          <w:tcPr>
            <w:tcW w:w="1359" w:type="dxa"/>
            <w:tcBorders>
              <w:top w:val="nil"/>
              <w:left w:val="nil"/>
              <w:bottom w:val="single" w:sz="8" w:space="0" w:color="BFBFBF"/>
              <w:right w:val="single" w:sz="8" w:space="0" w:color="BFBFBF"/>
            </w:tcBorders>
            <w:shd w:val="clear" w:color="auto" w:fill="auto"/>
            <w:vAlign w:val="center"/>
            <w:hideMark/>
          </w:tcPr>
          <w:p w14:paraId="7F7130A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6 351 853,00</w:t>
            </w:r>
          </w:p>
        </w:tc>
        <w:tc>
          <w:tcPr>
            <w:tcW w:w="1193" w:type="dxa"/>
            <w:tcBorders>
              <w:top w:val="nil"/>
              <w:left w:val="nil"/>
              <w:bottom w:val="single" w:sz="8" w:space="0" w:color="BFBFBF"/>
              <w:right w:val="single" w:sz="8" w:space="0" w:color="BFBFBF"/>
            </w:tcBorders>
            <w:shd w:val="clear" w:color="auto" w:fill="auto"/>
            <w:vAlign w:val="center"/>
            <w:hideMark/>
          </w:tcPr>
          <w:p w14:paraId="3465311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2918394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30555779"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A954DD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85</w:t>
            </w:r>
          </w:p>
        </w:tc>
        <w:tc>
          <w:tcPr>
            <w:tcW w:w="1591" w:type="dxa"/>
            <w:tcBorders>
              <w:top w:val="nil"/>
              <w:left w:val="nil"/>
              <w:bottom w:val="single" w:sz="8" w:space="0" w:color="BFBFBF"/>
              <w:right w:val="single" w:sz="8" w:space="0" w:color="BFBFBF"/>
            </w:tcBorders>
            <w:shd w:val="clear" w:color="auto" w:fill="auto"/>
            <w:vAlign w:val="center"/>
            <w:hideMark/>
          </w:tcPr>
          <w:p w14:paraId="5CD7ABB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58E33BF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Stare Bogaczowice</w:t>
            </w:r>
          </w:p>
        </w:tc>
        <w:tc>
          <w:tcPr>
            <w:tcW w:w="1355" w:type="dxa"/>
            <w:tcBorders>
              <w:top w:val="nil"/>
              <w:left w:val="nil"/>
              <w:bottom w:val="single" w:sz="8" w:space="0" w:color="BFBFBF"/>
              <w:right w:val="single" w:sz="8" w:space="0" w:color="BFBFBF"/>
            </w:tcBorders>
            <w:shd w:val="clear" w:color="auto" w:fill="auto"/>
            <w:vAlign w:val="center"/>
            <w:hideMark/>
          </w:tcPr>
          <w:p w14:paraId="208013D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Stare Bogaczowice</w:t>
            </w:r>
          </w:p>
        </w:tc>
        <w:tc>
          <w:tcPr>
            <w:tcW w:w="3607" w:type="dxa"/>
            <w:tcBorders>
              <w:top w:val="nil"/>
              <w:left w:val="nil"/>
              <w:bottom w:val="single" w:sz="8" w:space="0" w:color="BFBFBF"/>
              <w:right w:val="single" w:sz="8" w:space="0" w:color="BFBFBF"/>
            </w:tcBorders>
            <w:shd w:val="clear" w:color="auto" w:fill="auto"/>
            <w:vAlign w:val="center"/>
            <w:hideMark/>
          </w:tcPr>
          <w:p w14:paraId="6C86509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Stare Bogaczowice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77CF564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4 655 548,00</w:t>
            </w:r>
          </w:p>
        </w:tc>
        <w:tc>
          <w:tcPr>
            <w:tcW w:w="1359" w:type="dxa"/>
            <w:tcBorders>
              <w:top w:val="nil"/>
              <w:left w:val="nil"/>
              <w:bottom w:val="single" w:sz="8" w:space="0" w:color="BFBFBF"/>
              <w:right w:val="single" w:sz="8" w:space="0" w:color="BFBFBF"/>
            </w:tcBorders>
            <w:shd w:val="clear" w:color="auto" w:fill="auto"/>
            <w:vAlign w:val="center"/>
            <w:hideMark/>
          </w:tcPr>
          <w:p w14:paraId="682DA0F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3 258 883,00</w:t>
            </w:r>
          </w:p>
        </w:tc>
        <w:tc>
          <w:tcPr>
            <w:tcW w:w="1193" w:type="dxa"/>
            <w:tcBorders>
              <w:top w:val="nil"/>
              <w:left w:val="nil"/>
              <w:bottom w:val="single" w:sz="8" w:space="0" w:color="BFBFBF"/>
              <w:right w:val="single" w:sz="8" w:space="0" w:color="BFBFBF"/>
            </w:tcBorders>
            <w:shd w:val="clear" w:color="auto" w:fill="auto"/>
            <w:vAlign w:val="center"/>
            <w:hideMark/>
          </w:tcPr>
          <w:p w14:paraId="3984B5A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33917D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4A2BED51"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5097CC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86</w:t>
            </w:r>
          </w:p>
        </w:tc>
        <w:tc>
          <w:tcPr>
            <w:tcW w:w="1591" w:type="dxa"/>
            <w:tcBorders>
              <w:top w:val="nil"/>
              <w:left w:val="nil"/>
              <w:bottom w:val="single" w:sz="8" w:space="0" w:color="BFBFBF"/>
              <w:right w:val="single" w:sz="8" w:space="0" w:color="BFBFBF"/>
            </w:tcBorders>
            <w:shd w:val="clear" w:color="auto" w:fill="auto"/>
            <w:vAlign w:val="center"/>
            <w:hideMark/>
          </w:tcPr>
          <w:p w14:paraId="68056EA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337306F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Strzegom</w:t>
            </w:r>
          </w:p>
        </w:tc>
        <w:tc>
          <w:tcPr>
            <w:tcW w:w="1355" w:type="dxa"/>
            <w:tcBorders>
              <w:top w:val="nil"/>
              <w:left w:val="nil"/>
              <w:bottom w:val="single" w:sz="8" w:space="0" w:color="BFBFBF"/>
              <w:right w:val="single" w:sz="8" w:space="0" w:color="BFBFBF"/>
            </w:tcBorders>
            <w:shd w:val="clear" w:color="auto" w:fill="auto"/>
            <w:vAlign w:val="center"/>
            <w:hideMark/>
          </w:tcPr>
          <w:p w14:paraId="5EDFD73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Strzegom</w:t>
            </w:r>
          </w:p>
        </w:tc>
        <w:tc>
          <w:tcPr>
            <w:tcW w:w="3607" w:type="dxa"/>
            <w:tcBorders>
              <w:top w:val="nil"/>
              <w:left w:val="nil"/>
              <w:bottom w:val="single" w:sz="8" w:space="0" w:color="BFBFBF"/>
              <w:right w:val="single" w:sz="8" w:space="0" w:color="BFBFBF"/>
            </w:tcBorders>
            <w:shd w:val="clear" w:color="auto" w:fill="auto"/>
            <w:vAlign w:val="center"/>
            <w:hideMark/>
          </w:tcPr>
          <w:p w14:paraId="4C50923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Strzegom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4A05AF5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4 345 178,00</w:t>
            </w:r>
          </w:p>
        </w:tc>
        <w:tc>
          <w:tcPr>
            <w:tcW w:w="1359" w:type="dxa"/>
            <w:tcBorders>
              <w:top w:val="nil"/>
              <w:left w:val="nil"/>
              <w:bottom w:val="single" w:sz="8" w:space="0" w:color="BFBFBF"/>
              <w:right w:val="single" w:sz="8" w:space="0" w:color="BFBFBF"/>
            </w:tcBorders>
            <w:shd w:val="clear" w:color="auto" w:fill="auto"/>
            <w:vAlign w:val="center"/>
            <w:hideMark/>
          </w:tcPr>
          <w:p w14:paraId="57240C9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3 041 624,00</w:t>
            </w:r>
          </w:p>
        </w:tc>
        <w:tc>
          <w:tcPr>
            <w:tcW w:w="1193" w:type="dxa"/>
            <w:tcBorders>
              <w:top w:val="nil"/>
              <w:left w:val="nil"/>
              <w:bottom w:val="single" w:sz="8" w:space="0" w:color="BFBFBF"/>
              <w:right w:val="single" w:sz="8" w:space="0" w:color="BFBFBF"/>
            </w:tcBorders>
            <w:shd w:val="clear" w:color="auto" w:fill="auto"/>
            <w:vAlign w:val="center"/>
            <w:hideMark/>
          </w:tcPr>
          <w:p w14:paraId="1D031BD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1B4F3E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5D8D063F"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23C236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87</w:t>
            </w:r>
          </w:p>
        </w:tc>
        <w:tc>
          <w:tcPr>
            <w:tcW w:w="1591" w:type="dxa"/>
            <w:tcBorders>
              <w:top w:val="nil"/>
              <w:left w:val="nil"/>
              <w:bottom w:val="single" w:sz="8" w:space="0" w:color="BFBFBF"/>
              <w:right w:val="single" w:sz="8" w:space="0" w:color="BFBFBF"/>
            </w:tcBorders>
            <w:shd w:val="clear" w:color="auto" w:fill="auto"/>
            <w:vAlign w:val="center"/>
            <w:hideMark/>
          </w:tcPr>
          <w:p w14:paraId="282609B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56509F2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Transformacja energetyczna budynków mieszkalnych w celu ograniczenia niskiej emisji w Gminie Miasto Świdnica</w:t>
            </w:r>
          </w:p>
        </w:tc>
        <w:tc>
          <w:tcPr>
            <w:tcW w:w="1355" w:type="dxa"/>
            <w:tcBorders>
              <w:top w:val="nil"/>
              <w:left w:val="nil"/>
              <w:bottom w:val="single" w:sz="8" w:space="0" w:color="BFBFBF"/>
              <w:right w:val="single" w:sz="8" w:space="0" w:color="BFBFBF"/>
            </w:tcBorders>
            <w:shd w:val="clear" w:color="auto" w:fill="auto"/>
            <w:vAlign w:val="center"/>
            <w:hideMark/>
          </w:tcPr>
          <w:p w14:paraId="6DF59E6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Miasto Świdnica </w:t>
            </w:r>
          </w:p>
        </w:tc>
        <w:tc>
          <w:tcPr>
            <w:tcW w:w="3607" w:type="dxa"/>
            <w:tcBorders>
              <w:top w:val="nil"/>
              <w:left w:val="nil"/>
              <w:bottom w:val="single" w:sz="8" w:space="0" w:color="BFBFBF"/>
              <w:right w:val="single" w:sz="8" w:space="0" w:color="BFBFBF"/>
            </w:tcBorders>
            <w:shd w:val="clear" w:color="auto" w:fill="auto"/>
            <w:vAlign w:val="center"/>
            <w:hideMark/>
          </w:tcPr>
          <w:p w14:paraId="02CB11C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Miasto Świdnica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43763EB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10 862 945,00</w:t>
            </w:r>
          </w:p>
        </w:tc>
        <w:tc>
          <w:tcPr>
            <w:tcW w:w="1359" w:type="dxa"/>
            <w:tcBorders>
              <w:top w:val="nil"/>
              <w:left w:val="nil"/>
              <w:bottom w:val="single" w:sz="8" w:space="0" w:color="BFBFBF"/>
              <w:right w:val="single" w:sz="8" w:space="0" w:color="BFBFBF"/>
            </w:tcBorders>
            <w:shd w:val="clear" w:color="auto" w:fill="auto"/>
            <w:vAlign w:val="center"/>
            <w:hideMark/>
          </w:tcPr>
          <w:p w14:paraId="2A518FA9"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7 604 061,00</w:t>
            </w:r>
          </w:p>
        </w:tc>
        <w:tc>
          <w:tcPr>
            <w:tcW w:w="1193" w:type="dxa"/>
            <w:tcBorders>
              <w:top w:val="nil"/>
              <w:left w:val="nil"/>
              <w:bottom w:val="single" w:sz="8" w:space="0" w:color="BFBFBF"/>
              <w:right w:val="single" w:sz="8" w:space="0" w:color="BFBFBF"/>
            </w:tcBorders>
            <w:shd w:val="clear" w:color="auto" w:fill="auto"/>
            <w:vAlign w:val="center"/>
            <w:hideMark/>
          </w:tcPr>
          <w:p w14:paraId="16011D5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43CE548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3AC48667"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63584D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88</w:t>
            </w:r>
          </w:p>
        </w:tc>
        <w:tc>
          <w:tcPr>
            <w:tcW w:w="1591" w:type="dxa"/>
            <w:tcBorders>
              <w:top w:val="nil"/>
              <w:left w:val="nil"/>
              <w:bottom w:val="single" w:sz="8" w:space="0" w:color="BFBFBF"/>
              <w:right w:val="single" w:sz="8" w:space="0" w:color="BFBFBF"/>
            </w:tcBorders>
            <w:shd w:val="clear" w:color="auto" w:fill="auto"/>
            <w:vAlign w:val="center"/>
            <w:hideMark/>
          </w:tcPr>
          <w:p w14:paraId="4E36F44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2D46AB3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Świdnica</w:t>
            </w:r>
          </w:p>
        </w:tc>
        <w:tc>
          <w:tcPr>
            <w:tcW w:w="1355" w:type="dxa"/>
            <w:tcBorders>
              <w:top w:val="nil"/>
              <w:left w:val="nil"/>
              <w:bottom w:val="single" w:sz="8" w:space="0" w:color="BFBFBF"/>
              <w:right w:val="single" w:sz="8" w:space="0" w:color="BFBFBF"/>
            </w:tcBorders>
            <w:shd w:val="clear" w:color="auto" w:fill="auto"/>
            <w:vAlign w:val="center"/>
            <w:hideMark/>
          </w:tcPr>
          <w:p w14:paraId="0B22A81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Świdnica</w:t>
            </w:r>
          </w:p>
        </w:tc>
        <w:tc>
          <w:tcPr>
            <w:tcW w:w="3607" w:type="dxa"/>
            <w:tcBorders>
              <w:top w:val="nil"/>
              <w:left w:val="nil"/>
              <w:bottom w:val="single" w:sz="8" w:space="0" w:color="BFBFBF"/>
              <w:right w:val="single" w:sz="8" w:space="0" w:color="BFBFBF"/>
            </w:tcBorders>
            <w:shd w:val="clear" w:color="auto" w:fill="auto"/>
            <w:vAlign w:val="center"/>
            <w:hideMark/>
          </w:tcPr>
          <w:p w14:paraId="4B96FE5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Świdnica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7AA7A80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11 992 096,00</w:t>
            </w:r>
          </w:p>
        </w:tc>
        <w:tc>
          <w:tcPr>
            <w:tcW w:w="1359" w:type="dxa"/>
            <w:tcBorders>
              <w:top w:val="nil"/>
              <w:left w:val="nil"/>
              <w:bottom w:val="single" w:sz="8" w:space="0" w:color="BFBFBF"/>
              <w:right w:val="single" w:sz="8" w:space="0" w:color="BFBFBF"/>
            </w:tcBorders>
            <w:shd w:val="clear" w:color="auto" w:fill="auto"/>
            <w:vAlign w:val="center"/>
            <w:hideMark/>
          </w:tcPr>
          <w:p w14:paraId="0CE68B6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8 394 467,00</w:t>
            </w:r>
          </w:p>
        </w:tc>
        <w:tc>
          <w:tcPr>
            <w:tcW w:w="1193" w:type="dxa"/>
            <w:tcBorders>
              <w:top w:val="nil"/>
              <w:left w:val="nil"/>
              <w:bottom w:val="single" w:sz="8" w:space="0" w:color="BFBFBF"/>
              <w:right w:val="single" w:sz="8" w:space="0" w:color="BFBFBF"/>
            </w:tcBorders>
            <w:shd w:val="clear" w:color="auto" w:fill="auto"/>
            <w:vAlign w:val="center"/>
            <w:hideMark/>
          </w:tcPr>
          <w:p w14:paraId="037FE84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5CFEEC8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2873E56E"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065005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89</w:t>
            </w:r>
          </w:p>
        </w:tc>
        <w:tc>
          <w:tcPr>
            <w:tcW w:w="1591" w:type="dxa"/>
            <w:tcBorders>
              <w:top w:val="nil"/>
              <w:left w:val="nil"/>
              <w:bottom w:val="single" w:sz="8" w:space="0" w:color="BFBFBF"/>
              <w:right w:val="single" w:sz="8" w:space="0" w:color="BFBFBF"/>
            </w:tcBorders>
            <w:shd w:val="clear" w:color="auto" w:fill="auto"/>
            <w:vAlign w:val="center"/>
            <w:hideMark/>
          </w:tcPr>
          <w:p w14:paraId="5DCA410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332C767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Świebodzice</w:t>
            </w:r>
          </w:p>
        </w:tc>
        <w:tc>
          <w:tcPr>
            <w:tcW w:w="1355" w:type="dxa"/>
            <w:tcBorders>
              <w:top w:val="nil"/>
              <w:left w:val="nil"/>
              <w:bottom w:val="single" w:sz="8" w:space="0" w:color="BFBFBF"/>
              <w:right w:val="single" w:sz="8" w:space="0" w:color="BFBFBF"/>
            </w:tcBorders>
            <w:shd w:val="clear" w:color="auto" w:fill="auto"/>
            <w:vAlign w:val="center"/>
            <w:hideMark/>
          </w:tcPr>
          <w:p w14:paraId="4BC9886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Świebodzice</w:t>
            </w:r>
          </w:p>
        </w:tc>
        <w:tc>
          <w:tcPr>
            <w:tcW w:w="3607" w:type="dxa"/>
            <w:tcBorders>
              <w:top w:val="nil"/>
              <w:left w:val="nil"/>
              <w:bottom w:val="single" w:sz="8" w:space="0" w:color="BFBFBF"/>
              <w:right w:val="single" w:sz="8" w:space="0" w:color="BFBFBF"/>
            </w:tcBorders>
            <w:shd w:val="clear" w:color="auto" w:fill="auto"/>
            <w:vAlign w:val="center"/>
            <w:hideMark/>
          </w:tcPr>
          <w:p w14:paraId="0D83853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Świebodzice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099AF4C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4 892 040,00</w:t>
            </w:r>
          </w:p>
        </w:tc>
        <w:tc>
          <w:tcPr>
            <w:tcW w:w="1359" w:type="dxa"/>
            <w:tcBorders>
              <w:top w:val="nil"/>
              <w:left w:val="nil"/>
              <w:bottom w:val="single" w:sz="8" w:space="0" w:color="BFBFBF"/>
              <w:right w:val="single" w:sz="8" w:space="0" w:color="BFBFBF"/>
            </w:tcBorders>
            <w:shd w:val="clear" w:color="auto" w:fill="auto"/>
            <w:vAlign w:val="center"/>
            <w:hideMark/>
          </w:tcPr>
          <w:p w14:paraId="18ADA06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3 424 428,00</w:t>
            </w:r>
          </w:p>
        </w:tc>
        <w:tc>
          <w:tcPr>
            <w:tcW w:w="1193" w:type="dxa"/>
            <w:tcBorders>
              <w:top w:val="nil"/>
              <w:left w:val="nil"/>
              <w:bottom w:val="single" w:sz="8" w:space="0" w:color="BFBFBF"/>
              <w:right w:val="single" w:sz="8" w:space="0" w:color="BFBFBF"/>
            </w:tcBorders>
            <w:shd w:val="clear" w:color="auto" w:fill="auto"/>
            <w:vAlign w:val="center"/>
            <w:hideMark/>
          </w:tcPr>
          <w:p w14:paraId="57EE8F8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7604927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2606842E" w14:textId="77777777" w:rsidTr="0098054C">
        <w:trPr>
          <w:trHeight w:val="827"/>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1356CB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90</w:t>
            </w:r>
          </w:p>
        </w:tc>
        <w:tc>
          <w:tcPr>
            <w:tcW w:w="1591" w:type="dxa"/>
            <w:tcBorders>
              <w:top w:val="nil"/>
              <w:left w:val="nil"/>
              <w:bottom w:val="single" w:sz="8" w:space="0" w:color="BFBFBF"/>
              <w:right w:val="single" w:sz="8" w:space="0" w:color="BFBFBF"/>
            </w:tcBorders>
            <w:shd w:val="clear" w:color="auto" w:fill="auto"/>
            <w:vAlign w:val="center"/>
            <w:hideMark/>
          </w:tcPr>
          <w:p w14:paraId="7998E52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799BCA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Walim</w:t>
            </w:r>
          </w:p>
        </w:tc>
        <w:tc>
          <w:tcPr>
            <w:tcW w:w="1355" w:type="dxa"/>
            <w:tcBorders>
              <w:top w:val="nil"/>
              <w:left w:val="nil"/>
              <w:bottom w:val="single" w:sz="8" w:space="0" w:color="BFBFBF"/>
              <w:right w:val="single" w:sz="8" w:space="0" w:color="BFBFBF"/>
            </w:tcBorders>
            <w:shd w:val="clear" w:color="auto" w:fill="auto"/>
            <w:vAlign w:val="center"/>
            <w:hideMark/>
          </w:tcPr>
          <w:p w14:paraId="68C30AA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Walim</w:t>
            </w:r>
          </w:p>
        </w:tc>
        <w:tc>
          <w:tcPr>
            <w:tcW w:w="3607" w:type="dxa"/>
            <w:tcBorders>
              <w:top w:val="nil"/>
              <w:left w:val="nil"/>
              <w:bottom w:val="single" w:sz="8" w:space="0" w:color="BFBFBF"/>
              <w:right w:val="single" w:sz="8" w:space="0" w:color="BFBFBF"/>
            </w:tcBorders>
            <w:shd w:val="clear" w:color="auto" w:fill="auto"/>
            <w:vAlign w:val="center"/>
            <w:hideMark/>
          </w:tcPr>
          <w:p w14:paraId="1D7C9EA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Walim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50E0564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535 000,00</w:t>
            </w:r>
          </w:p>
        </w:tc>
        <w:tc>
          <w:tcPr>
            <w:tcW w:w="1359" w:type="dxa"/>
            <w:tcBorders>
              <w:top w:val="nil"/>
              <w:left w:val="nil"/>
              <w:bottom w:val="single" w:sz="8" w:space="0" w:color="BFBFBF"/>
              <w:right w:val="single" w:sz="8" w:space="0" w:color="BFBFBF"/>
            </w:tcBorders>
            <w:shd w:val="clear" w:color="auto" w:fill="auto"/>
            <w:vAlign w:val="center"/>
            <w:hideMark/>
          </w:tcPr>
          <w:p w14:paraId="495A85D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374 500,00</w:t>
            </w:r>
          </w:p>
        </w:tc>
        <w:tc>
          <w:tcPr>
            <w:tcW w:w="1193" w:type="dxa"/>
            <w:tcBorders>
              <w:top w:val="nil"/>
              <w:left w:val="nil"/>
              <w:bottom w:val="single" w:sz="8" w:space="0" w:color="BFBFBF"/>
              <w:right w:val="single" w:sz="8" w:space="0" w:color="BFBFBF"/>
            </w:tcBorders>
            <w:shd w:val="clear" w:color="auto" w:fill="auto"/>
            <w:vAlign w:val="center"/>
            <w:hideMark/>
          </w:tcPr>
          <w:p w14:paraId="30CD246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48F97B9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1090DA18"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309A10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91</w:t>
            </w:r>
          </w:p>
        </w:tc>
        <w:tc>
          <w:tcPr>
            <w:tcW w:w="1591" w:type="dxa"/>
            <w:tcBorders>
              <w:top w:val="nil"/>
              <w:left w:val="nil"/>
              <w:bottom w:val="single" w:sz="8" w:space="0" w:color="BFBFBF"/>
              <w:right w:val="single" w:sz="8" w:space="0" w:color="BFBFBF"/>
            </w:tcBorders>
            <w:shd w:val="clear" w:color="auto" w:fill="auto"/>
            <w:vAlign w:val="center"/>
            <w:hideMark/>
          </w:tcPr>
          <w:p w14:paraId="0372FB2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6D1A0C2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Wałbrzych Miasto na prawach powiatu</w:t>
            </w:r>
          </w:p>
        </w:tc>
        <w:tc>
          <w:tcPr>
            <w:tcW w:w="1355" w:type="dxa"/>
            <w:tcBorders>
              <w:top w:val="nil"/>
              <w:left w:val="nil"/>
              <w:bottom w:val="single" w:sz="8" w:space="0" w:color="BFBFBF"/>
              <w:right w:val="single" w:sz="8" w:space="0" w:color="BFBFBF"/>
            </w:tcBorders>
            <w:shd w:val="clear" w:color="auto" w:fill="auto"/>
            <w:vAlign w:val="center"/>
            <w:hideMark/>
          </w:tcPr>
          <w:p w14:paraId="1B5190E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2330F29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Wałbrzych Miasto na prawach powiatu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27D8652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15 518 492,00</w:t>
            </w:r>
          </w:p>
        </w:tc>
        <w:tc>
          <w:tcPr>
            <w:tcW w:w="1359" w:type="dxa"/>
            <w:tcBorders>
              <w:top w:val="nil"/>
              <w:left w:val="nil"/>
              <w:bottom w:val="single" w:sz="8" w:space="0" w:color="BFBFBF"/>
              <w:right w:val="single" w:sz="8" w:space="0" w:color="BFBFBF"/>
            </w:tcBorders>
            <w:shd w:val="clear" w:color="auto" w:fill="auto"/>
            <w:vAlign w:val="center"/>
            <w:hideMark/>
          </w:tcPr>
          <w:p w14:paraId="33AE37A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10 862 944,00</w:t>
            </w:r>
          </w:p>
        </w:tc>
        <w:tc>
          <w:tcPr>
            <w:tcW w:w="1193" w:type="dxa"/>
            <w:tcBorders>
              <w:top w:val="nil"/>
              <w:left w:val="nil"/>
              <w:bottom w:val="single" w:sz="8" w:space="0" w:color="BFBFBF"/>
              <w:right w:val="single" w:sz="8" w:space="0" w:color="BFBFBF"/>
            </w:tcBorders>
            <w:shd w:val="clear" w:color="auto" w:fill="auto"/>
            <w:vAlign w:val="center"/>
            <w:hideMark/>
          </w:tcPr>
          <w:p w14:paraId="3D99E65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5427A9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787C0705"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00B828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92</w:t>
            </w:r>
          </w:p>
        </w:tc>
        <w:tc>
          <w:tcPr>
            <w:tcW w:w="1591" w:type="dxa"/>
            <w:tcBorders>
              <w:top w:val="nil"/>
              <w:left w:val="nil"/>
              <w:bottom w:val="single" w:sz="8" w:space="0" w:color="BFBFBF"/>
              <w:right w:val="single" w:sz="8" w:space="0" w:color="BFBFBF"/>
            </w:tcBorders>
            <w:shd w:val="clear" w:color="auto" w:fill="auto"/>
            <w:vAlign w:val="center"/>
            <w:hideMark/>
          </w:tcPr>
          <w:p w14:paraId="749BCE5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84789C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Żarów</w:t>
            </w:r>
          </w:p>
        </w:tc>
        <w:tc>
          <w:tcPr>
            <w:tcW w:w="1355" w:type="dxa"/>
            <w:tcBorders>
              <w:top w:val="nil"/>
              <w:left w:val="nil"/>
              <w:bottom w:val="single" w:sz="8" w:space="0" w:color="BFBFBF"/>
              <w:right w:val="single" w:sz="8" w:space="0" w:color="BFBFBF"/>
            </w:tcBorders>
            <w:shd w:val="clear" w:color="auto" w:fill="auto"/>
            <w:vAlign w:val="center"/>
            <w:hideMark/>
          </w:tcPr>
          <w:p w14:paraId="0B7DEE6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Żarów</w:t>
            </w:r>
          </w:p>
        </w:tc>
        <w:tc>
          <w:tcPr>
            <w:tcW w:w="3607" w:type="dxa"/>
            <w:tcBorders>
              <w:top w:val="nil"/>
              <w:left w:val="nil"/>
              <w:bottom w:val="single" w:sz="8" w:space="0" w:color="BFBFBF"/>
              <w:right w:val="single" w:sz="8" w:space="0" w:color="BFBFBF"/>
            </w:tcBorders>
            <w:shd w:val="clear" w:color="auto" w:fill="auto"/>
            <w:vAlign w:val="center"/>
            <w:hideMark/>
          </w:tcPr>
          <w:p w14:paraId="79301EC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Żarów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461A13C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3 103 699,00</w:t>
            </w:r>
          </w:p>
        </w:tc>
        <w:tc>
          <w:tcPr>
            <w:tcW w:w="1359" w:type="dxa"/>
            <w:tcBorders>
              <w:top w:val="nil"/>
              <w:left w:val="nil"/>
              <w:bottom w:val="single" w:sz="8" w:space="0" w:color="BFBFBF"/>
              <w:right w:val="single" w:sz="8" w:space="0" w:color="BFBFBF"/>
            </w:tcBorders>
            <w:shd w:val="clear" w:color="auto" w:fill="auto"/>
            <w:vAlign w:val="center"/>
            <w:hideMark/>
          </w:tcPr>
          <w:p w14:paraId="7174D45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2 172 589,00</w:t>
            </w:r>
          </w:p>
        </w:tc>
        <w:tc>
          <w:tcPr>
            <w:tcW w:w="1193" w:type="dxa"/>
            <w:tcBorders>
              <w:top w:val="nil"/>
              <w:left w:val="nil"/>
              <w:bottom w:val="single" w:sz="8" w:space="0" w:color="BFBFBF"/>
              <w:right w:val="single" w:sz="8" w:space="0" w:color="BFBFBF"/>
            </w:tcBorders>
            <w:shd w:val="clear" w:color="auto" w:fill="auto"/>
            <w:vAlign w:val="center"/>
            <w:hideMark/>
          </w:tcPr>
          <w:p w14:paraId="2A03DA4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70DA0EF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53A2A614" w14:textId="77777777" w:rsidTr="00BF5CC7">
        <w:trPr>
          <w:trHeight w:val="18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926322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93</w:t>
            </w:r>
          </w:p>
        </w:tc>
        <w:tc>
          <w:tcPr>
            <w:tcW w:w="1591" w:type="dxa"/>
            <w:tcBorders>
              <w:top w:val="nil"/>
              <w:left w:val="nil"/>
              <w:bottom w:val="single" w:sz="8" w:space="0" w:color="BFBFBF"/>
              <w:right w:val="single" w:sz="8" w:space="0" w:color="BFBFBF"/>
            </w:tcBorders>
            <w:shd w:val="clear" w:color="auto" w:fill="auto"/>
            <w:vAlign w:val="center"/>
            <w:hideMark/>
          </w:tcPr>
          <w:p w14:paraId="595E7B8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8B4B0F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ośmiu budynków infrastruktury publicznej zlokalizowanych w Wałbrzychu i objętych nadzorem konserwatorskim, poprzez ich termomodernizację</w:t>
            </w:r>
          </w:p>
        </w:tc>
        <w:tc>
          <w:tcPr>
            <w:tcW w:w="1355" w:type="dxa"/>
            <w:tcBorders>
              <w:top w:val="nil"/>
              <w:left w:val="nil"/>
              <w:bottom w:val="single" w:sz="8" w:space="0" w:color="BFBFBF"/>
              <w:right w:val="single" w:sz="8" w:space="0" w:color="BFBFBF"/>
            </w:tcBorders>
            <w:shd w:val="clear" w:color="auto" w:fill="auto"/>
            <w:vAlign w:val="center"/>
            <w:hideMark/>
          </w:tcPr>
          <w:p w14:paraId="66F6014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069B927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Projekt polega na poprawie efektywności energetycznej 8 budynków użyteczności publicznej tj. 2 budynków oświatowych, 5 budynków administracji publicznej oraz 1 budynku, w którym zostanie utworzona Poradnia Psychologiczno-Pedagogiczna </w:t>
            </w:r>
          </w:p>
        </w:tc>
        <w:tc>
          <w:tcPr>
            <w:tcW w:w="1417" w:type="dxa"/>
            <w:tcBorders>
              <w:top w:val="nil"/>
              <w:left w:val="nil"/>
              <w:bottom w:val="single" w:sz="8" w:space="0" w:color="BFBFBF"/>
              <w:right w:val="single" w:sz="8" w:space="0" w:color="BFBFBF"/>
            </w:tcBorders>
            <w:shd w:val="clear" w:color="auto" w:fill="auto"/>
            <w:vAlign w:val="center"/>
            <w:hideMark/>
          </w:tcPr>
          <w:p w14:paraId="194F271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25 648 470,00</w:t>
            </w:r>
          </w:p>
        </w:tc>
        <w:tc>
          <w:tcPr>
            <w:tcW w:w="1359" w:type="dxa"/>
            <w:tcBorders>
              <w:top w:val="nil"/>
              <w:left w:val="nil"/>
              <w:bottom w:val="single" w:sz="8" w:space="0" w:color="BFBFBF"/>
              <w:right w:val="single" w:sz="8" w:space="0" w:color="BFBFBF"/>
            </w:tcBorders>
            <w:shd w:val="clear" w:color="auto" w:fill="auto"/>
            <w:vAlign w:val="center"/>
            <w:hideMark/>
          </w:tcPr>
          <w:p w14:paraId="0C9A7B5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11 722 935,00</w:t>
            </w:r>
          </w:p>
        </w:tc>
        <w:tc>
          <w:tcPr>
            <w:tcW w:w="1193" w:type="dxa"/>
            <w:tcBorders>
              <w:top w:val="nil"/>
              <w:left w:val="nil"/>
              <w:bottom w:val="single" w:sz="8" w:space="0" w:color="BFBFBF"/>
              <w:right w:val="single" w:sz="8" w:space="0" w:color="BFBFBF"/>
            </w:tcBorders>
            <w:shd w:val="clear" w:color="auto" w:fill="auto"/>
            <w:vAlign w:val="center"/>
            <w:hideMark/>
          </w:tcPr>
          <w:p w14:paraId="1D7B5D8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20BED29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6B6BE75A"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1CA2D5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94</w:t>
            </w:r>
          </w:p>
        </w:tc>
        <w:tc>
          <w:tcPr>
            <w:tcW w:w="1591" w:type="dxa"/>
            <w:tcBorders>
              <w:top w:val="nil"/>
              <w:left w:val="nil"/>
              <w:bottom w:val="single" w:sz="8" w:space="0" w:color="BFBFBF"/>
              <w:right w:val="single" w:sz="8" w:space="0" w:color="BFBFBF"/>
            </w:tcBorders>
            <w:shd w:val="clear" w:color="auto" w:fill="auto"/>
            <w:vAlign w:val="center"/>
            <w:hideMark/>
          </w:tcPr>
          <w:p w14:paraId="64399DB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165850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rowerowej w północnej części Aglomeracji Wałbrzyskiej - etap 1B Dobromierz</w:t>
            </w:r>
          </w:p>
        </w:tc>
        <w:tc>
          <w:tcPr>
            <w:tcW w:w="1355" w:type="dxa"/>
            <w:tcBorders>
              <w:top w:val="nil"/>
              <w:left w:val="nil"/>
              <w:bottom w:val="single" w:sz="8" w:space="0" w:color="BFBFBF"/>
              <w:right w:val="single" w:sz="8" w:space="0" w:color="BFBFBF"/>
            </w:tcBorders>
            <w:shd w:val="clear" w:color="auto" w:fill="auto"/>
            <w:vAlign w:val="center"/>
            <w:hideMark/>
          </w:tcPr>
          <w:p w14:paraId="7EAC17F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Dobromierz</w:t>
            </w:r>
          </w:p>
        </w:tc>
        <w:tc>
          <w:tcPr>
            <w:tcW w:w="3607" w:type="dxa"/>
            <w:tcBorders>
              <w:top w:val="nil"/>
              <w:left w:val="nil"/>
              <w:bottom w:val="single" w:sz="8" w:space="0" w:color="BFBFBF"/>
              <w:right w:val="single" w:sz="8" w:space="0" w:color="BFBFBF"/>
            </w:tcBorders>
            <w:shd w:val="clear" w:color="auto" w:fill="auto"/>
            <w:vAlign w:val="center"/>
            <w:hideMark/>
          </w:tcPr>
          <w:p w14:paraId="2B1FEC5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będzie ograniczenie emisji zanieczyszczeń oraz zmniejszenie ruchu drogowego pojazdów samochodowych.</w:t>
            </w:r>
          </w:p>
        </w:tc>
        <w:tc>
          <w:tcPr>
            <w:tcW w:w="1417" w:type="dxa"/>
            <w:tcBorders>
              <w:top w:val="nil"/>
              <w:left w:val="nil"/>
              <w:bottom w:val="single" w:sz="8" w:space="0" w:color="BFBFBF"/>
              <w:right w:val="single" w:sz="8" w:space="0" w:color="BFBFBF"/>
            </w:tcBorders>
            <w:shd w:val="clear" w:color="auto" w:fill="auto"/>
            <w:vAlign w:val="center"/>
            <w:hideMark/>
          </w:tcPr>
          <w:p w14:paraId="02BBAE6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5 428 572,00</w:t>
            </w:r>
          </w:p>
        </w:tc>
        <w:tc>
          <w:tcPr>
            <w:tcW w:w="1359" w:type="dxa"/>
            <w:tcBorders>
              <w:top w:val="nil"/>
              <w:left w:val="nil"/>
              <w:bottom w:val="single" w:sz="8" w:space="0" w:color="BFBFBF"/>
              <w:right w:val="single" w:sz="8" w:space="0" w:color="BFBFBF"/>
            </w:tcBorders>
            <w:shd w:val="clear" w:color="auto" w:fill="auto"/>
            <w:vAlign w:val="center"/>
            <w:hideMark/>
          </w:tcPr>
          <w:p w14:paraId="751DD67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3 800 000,00</w:t>
            </w:r>
          </w:p>
        </w:tc>
        <w:tc>
          <w:tcPr>
            <w:tcW w:w="1193" w:type="dxa"/>
            <w:tcBorders>
              <w:top w:val="nil"/>
              <w:left w:val="nil"/>
              <w:bottom w:val="single" w:sz="8" w:space="0" w:color="BFBFBF"/>
              <w:right w:val="single" w:sz="8" w:space="0" w:color="BFBFBF"/>
            </w:tcBorders>
            <w:shd w:val="clear" w:color="auto" w:fill="auto"/>
            <w:vAlign w:val="center"/>
            <w:hideMark/>
          </w:tcPr>
          <w:p w14:paraId="14B89C0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09465D0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4EA9DD6B"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59753A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95</w:t>
            </w:r>
          </w:p>
        </w:tc>
        <w:tc>
          <w:tcPr>
            <w:tcW w:w="1591" w:type="dxa"/>
            <w:tcBorders>
              <w:top w:val="nil"/>
              <w:left w:val="nil"/>
              <w:bottom w:val="single" w:sz="8" w:space="0" w:color="BFBFBF"/>
              <w:right w:val="single" w:sz="8" w:space="0" w:color="BFBFBF"/>
            </w:tcBorders>
            <w:shd w:val="clear" w:color="auto" w:fill="auto"/>
            <w:vAlign w:val="center"/>
            <w:hideMark/>
          </w:tcPr>
          <w:p w14:paraId="3971973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55C31FD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rowerowej w północnej części Aglomeracji Wałbrzyskiej - etap 1C</w:t>
            </w:r>
          </w:p>
        </w:tc>
        <w:tc>
          <w:tcPr>
            <w:tcW w:w="1355" w:type="dxa"/>
            <w:tcBorders>
              <w:top w:val="nil"/>
              <w:left w:val="nil"/>
              <w:bottom w:val="single" w:sz="8" w:space="0" w:color="BFBFBF"/>
              <w:right w:val="single" w:sz="8" w:space="0" w:color="BFBFBF"/>
            </w:tcBorders>
            <w:shd w:val="clear" w:color="auto" w:fill="auto"/>
            <w:vAlign w:val="center"/>
            <w:hideMark/>
          </w:tcPr>
          <w:p w14:paraId="39A9C63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Jaworzyna Śląska </w:t>
            </w:r>
          </w:p>
        </w:tc>
        <w:tc>
          <w:tcPr>
            <w:tcW w:w="3607" w:type="dxa"/>
            <w:tcBorders>
              <w:top w:val="nil"/>
              <w:left w:val="nil"/>
              <w:bottom w:val="single" w:sz="8" w:space="0" w:color="BFBFBF"/>
              <w:right w:val="single" w:sz="8" w:space="0" w:color="BFBFBF"/>
            </w:tcBorders>
            <w:shd w:val="clear" w:color="auto" w:fill="auto"/>
            <w:vAlign w:val="center"/>
            <w:hideMark/>
          </w:tcPr>
          <w:p w14:paraId="4126D60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ograniczenie niskiej emisji pochodzącej ze źródeł transportowych, ponieważ docelowo ma doprowadzić do zmniejszenia ruchu samochodów poprzez umożliwienie mieszkańcom bezpiecznego przemieszczania się rowerami pomiędzy miejscowościami – w kierunku miejsc pracy, urzędów, przystanków kolejowych itp. </w:t>
            </w:r>
          </w:p>
        </w:tc>
        <w:tc>
          <w:tcPr>
            <w:tcW w:w="1417" w:type="dxa"/>
            <w:tcBorders>
              <w:top w:val="nil"/>
              <w:left w:val="nil"/>
              <w:bottom w:val="single" w:sz="8" w:space="0" w:color="BFBFBF"/>
              <w:right w:val="single" w:sz="8" w:space="0" w:color="BFBFBF"/>
            </w:tcBorders>
            <w:shd w:val="clear" w:color="auto" w:fill="auto"/>
            <w:vAlign w:val="center"/>
            <w:hideMark/>
          </w:tcPr>
          <w:p w14:paraId="09EE539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3 000 000,00</w:t>
            </w:r>
          </w:p>
        </w:tc>
        <w:tc>
          <w:tcPr>
            <w:tcW w:w="1359" w:type="dxa"/>
            <w:tcBorders>
              <w:top w:val="nil"/>
              <w:left w:val="nil"/>
              <w:bottom w:val="single" w:sz="8" w:space="0" w:color="BFBFBF"/>
              <w:right w:val="single" w:sz="8" w:space="0" w:color="BFBFBF"/>
            </w:tcBorders>
            <w:shd w:val="clear" w:color="auto" w:fill="auto"/>
            <w:vAlign w:val="center"/>
            <w:hideMark/>
          </w:tcPr>
          <w:p w14:paraId="1708A6E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2 100 000,00</w:t>
            </w:r>
          </w:p>
        </w:tc>
        <w:tc>
          <w:tcPr>
            <w:tcW w:w="1193" w:type="dxa"/>
            <w:tcBorders>
              <w:top w:val="nil"/>
              <w:left w:val="nil"/>
              <w:bottom w:val="single" w:sz="8" w:space="0" w:color="BFBFBF"/>
              <w:right w:val="single" w:sz="8" w:space="0" w:color="BFBFBF"/>
            </w:tcBorders>
            <w:shd w:val="clear" w:color="auto" w:fill="auto"/>
            <w:vAlign w:val="center"/>
            <w:hideMark/>
          </w:tcPr>
          <w:p w14:paraId="41F80C3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II/2026</w:t>
            </w:r>
          </w:p>
        </w:tc>
        <w:tc>
          <w:tcPr>
            <w:tcW w:w="1701" w:type="dxa"/>
            <w:tcBorders>
              <w:top w:val="nil"/>
              <w:left w:val="nil"/>
              <w:bottom w:val="single" w:sz="8" w:space="0" w:color="BFBFBF"/>
              <w:right w:val="single" w:sz="8" w:space="0" w:color="BFBFBF"/>
            </w:tcBorders>
            <w:shd w:val="clear" w:color="auto" w:fill="auto"/>
            <w:vAlign w:val="center"/>
            <w:hideMark/>
          </w:tcPr>
          <w:p w14:paraId="63F87B9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43826A98"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5A026F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96</w:t>
            </w:r>
          </w:p>
        </w:tc>
        <w:tc>
          <w:tcPr>
            <w:tcW w:w="1591" w:type="dxa"/>
            <w:tcBorders>
              <w:top w:val="nil"/>
              <w:left w:val="nil"/>
              <w:bottom w:val="single" w:sz="8" w:space="0" w:color="BFBFBF"/>
              <w:right w:val="single" w:sz="8" w:space="0" w:color="BFBFBF"/>
            </w:tcBorders>
            <w:shd w:val="clear" w:color="auto" w:fill="auto"/>
            <w:vAlign w:val="center"/>
            <w:hideMark/>
          </w:tcPr>
          <w:p w14:paraId="4C049EF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68522DA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Zakup zeroemisyjnego taboru autobusowego dla Gminy Marcinowice</w:t>
            </w:r>
          </w:p>
        </w:tc>
        <w:tc>
          <w:tcPr>
            <w:tcW w:w="1355" w:type="dxa"/>
            <w:tcBorders>
              <w:top w:val="nil"/>
              <w:left w:val="nil"/>
              <w:bottom w:val="single" w:sz="8" w:space="0" w:color="BFBFBF"/>
              <w:right w:val="single" w:sz="8" w:space="0" w:color="BFBFBF"/>
            </w:tcBorders>
            <w:shd w:val="clear" w:color="auto" w:fill="auto"/>
            <w:vAlign w:val="center"/>
            <w:hideMark/>
          </w:tcPr>
          <w:p w14:paraId="33AE896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Marcinowice</w:t>
            </w:r>
          </w:p>
        </w:tc>
        <w:tc>
          <w:tcPr>
            <w:tcW w:w="3607" w:type="dxa"/>
            <w:tcBorders>
              <w:top w:val="nil"/>
              <w:left w:val="nil"/>
              <w:bottom w:val="single" w:sz="8" w:space="0" w:color="BFBFBF"/>
              <w:right w:val="single" w:sz="8" w:space="0" w:color="BFBFBF"/>
            </w:tcBorders>
            <w:shd w:val="clear" w:color="auto" w:fill="auto"/>
            <w:vAlign w:val="center"/>
            <w:hideMark/>
          </w:tcPr>
          <w:p w14:paraId="49D9380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mobilności obywateli i stanu środowiska gminy Marcinowice poprzez zakup zeroemisyjnego taboru autobusowego na potrzeby transportu publicznego. </w:t>
            </w:r>
          </w:p>
        </w:tc>
        <w:tc>
          <w:tcPr>
            <w:tcW w:w="1417" w:type="dxa"/>
            <w:tcBorders>
              <w:top w:val="nil"/>
              <w:left w:val="nil"/>
              <w:bottom w:val="single" w:sz="8" w:space="0" w:color="BFBFBF"/>
              <w:right w:val="single" w:sz="8" w:space="0" w:color="BFBFBF"/>
            </w:tcBorders>
            <w:shd w:val="clear" w:color="auto" w:fill="auto"/>
            <w:vAlign w:val="center"/>
            <w:hideMark/>
          </w:tcPr>
          <w:p w14:paraId="2D479D6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876 500,00</w:t>
            </w:r>
          </w:p>
        </w:tc>
        <w:tc>
          <w:tcPr>
            <w:tcW w:w="1359" w:type="dxa"/>
            <w:tcBorders>
              <w:top w:val="nil"/>
              <w:left w:val="nil"/>
              <w:bottom w:val="single" w:sz="8" w:space="0" w:color="BFBFBF"/>
              <w:right w:val="single" w:sz="8" w:space="0" w:color="BFBFBF"/>
            </w:tcBorders>
            <w:shd w:val="clear" w:color="auto" w:fill="auto"/>
            <w:vAlign w:val="center"/>
            <w:hideMark/>
          </w:tcPr>
          <w:p w14:paraId="2F6DE34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613 500,00</w:t>
            </w:r>
          </w:p>
        </w:tc>
        <w:tc>
          <w:tcPr>
            <w:tcW w:w="1193" w:type="dxa"/>
            <w:tcBorders>
              <w:top w:val="nil"/>
              <w:left w:val="nil"/>
              <w:bottom w:val="single" w:sz="8" w:space="0" w:color="BFBFBF"/>
              <w:right w:val="single" w:sz="8" w:space="0" w:color="BFBFBF"/>
            </w:tcBorders>
            <w:shd w:val="clear" w:color="auto" w:fill="auto"/>
            <w:vAlign w:val="center"/>
            <w:hideMark/>
          </w:tcPr>
          <w:p w14:paraId="25B55F2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A11449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0AEC8712"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D40131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97</w:t>
            </w:r>
          </w:p>
        </w:tc>
        <w:tc>
          <w:tcPr>
            <w:tcW w:w="1591" w:type="dxa"/>
            <w:tcBorders>
              <w:top w:val="nil"/>
              <w:left w:val="nil"/>
              <w:bottom w:val="single" w:sz="8" w:space="0" w:color="BFBFBF"/>
              <w:right w:val="single" w:sz="8" w:space="0" w:color="BFBFBF"/>
            </w:tcBorders>
            <w:shd w:val="clear" w:color="auto" w:fill="auto"/>
            <w:vAlign w:val="center"/>
            <w:hideMark/>
          </w:tcPr>
          <w:p w14:paraId="1E2983A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39AD0C0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rowerowej w północnej części Aglomeracji Wałbrzyskiej - etap 1D</w:t>
            </w:r>
          </w:p>
        </w:tc>
        <w:tc>
          <w:tcPr>
            <w:tcW w:w="1355" w:type="dxa"/>
            <w:tcBorders>
              <w:top w:val="nil"/>
              <w:left w:val="nil"/>
              <w:bottom w:val="single" w:sz="8" w:space="0" w:color="BFBFBF"/>
              <w:right w:val="single" w:sz="8" w:space="0" w:color="BFBFBF"/>
            </w:tcBorders>
            <w:shd w:val="clear" w:color="auto" w:fill="auto"/>
            <w:vAlign w:val="center"/>
            <w:hideMark/>
          </w:tcPr>
          <w:p w14:paraId="3EB2C79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Marcinowice</w:t>
            </w:r>
          </w:p>
        </w:tc>
        <w:tc>
          <w:tcPr>
            <w:tcW w:w="3607" w:type="dxa"/>
            <w:tcBorders>
              <w:top w:val="nil"/>
              <w:left w:val="nil"/>
              <w:bottom w:val="single" w:sz="8" w:space="0" w:color="BFBFBF"/>
              <w:right w:val="single" w:sz="8" w:space="0" w:color="BFBFBF"/>
            </w:tcBorders>
            <w:shd w:val="clear" w:color="auto" w:fill="auto"/>
            <w:vAlign w:val="center"/>
            <w:hideMark/>
          </w:tcPr>
          <w:p w14:paraId="6B9F2F3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Ograniczenie presji ruchu samochodowego na środowisko poprzez budowę miejskiej i aglomeracyjnej infrastruktury rowerowej </w:t>
            </w:r>
          </w:p>
        </w:tc>
        <w:tc>
          <w:tcPr>
            <w:tcW w:w="1417" w:type="dxa"/>
            <w:tcBorders>
              <w:top w:val="nil"/>
              <w:left w:val="nil"/>
              <w:bottom w:val="single" w:sz="8" w:space="0" w:color="BFBFBF"/>
              <w:right w:val="single" w:sz="8" w:space="0" w:color="BFBFBF"/>
            </w:tcBorders>
            <w:shd w:val="clear" w:color="auto" w:fill="auto"/>
            <w:vAlign w:val="center"/>
            <w:hideMark/>
          </w:tcPr>
          <w:p w14:paraId="54E4130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6 234 285,00</w:t>
            </w:r>
          </w:p>
        </w:tc>
        <w:tc>
          <w:tcPr>
            <w:tcW w:w="1359" w:type="dxa"/>
            <w:tcBorders>
              <w:top w:val="nil"/>
              <w:left w:val="nil"/>
              <w:bottom w:val="single" w:sz="8" w:space="0" w:color="BFBFBF"/>
              <w:right w:val="single" w:sz="8" w:space="0" w:color="BFBFBF"/>
            </w:tcBorders>
            <w:shd w:val="clear" w:color="auto" w:fill="auto"/>
            <w:vAlign w:val="center"/>
            <w:hideMark/>
          </w:tcPr>
          <w:p w14:paraId="4CBA9B5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4 363 999,00</w:t>
            </w:r>
          </w:p>
        </w:tc>
        <w:tc>
          <w:tcPr>
            <w:tcW w:w="1193" w:type="dxa"/>
            <w:tcBorders>
              <w:top w:val="nil"/>
              <w:left w:val="nil"/>
              <w:bottom w:val="single" w:sz="8" w:space="0" w:color="BFBFBF"/>
              <w:right w:val="single" w:sz="8" w:space="0" w:color="BFBFBF"/>
            </w:tcBorders>
            <w:shd w:val="clear" w:color="auto" w:fill="auto"/>
            <w:vAlign w:val="center"/>
            <w:hideMark/>
          </w:tcPr>
          <w:p w14:paraId="2DE5D0A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III/2024</w:t>
            </w:r>
          </w:p>
        </w:tc>
        <w:tc>
          <w:tcPr>
            <w:tcW w:w="1701" w:type="dxa"/>
            <w:tcBorders>
              <w:top w:val="nil"/>
              <w:left w:val="nil"/>
              <w:bottom w:val="single" w:sz="8" w:space="0" w:color="BFBFBF"/>
              <w:right w:val="single" w:sz="8" w:space="0" w:color="BFBFBF"/>
            </w:tcBorders>
            <w:shd w:val="clear" w:color="auto" w:fill="auto"/>
            <w:vAlign w:val="center"/>
            <w:hideMark/>
          </w:tcPr>
          <w:p w14:paraId="6482D9D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238758A0"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F066F3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98</w:t>
            </w:r>
          </w:p>
        </w:tc>
        <w:tc>
          <w:tcPr>
            <w:tcW w:w="1591" w:type="dxa"/>
            <w:tcBorders>
              <w:top w:val="nil"/>
              <w:left w:val="nil"/>
              <w:bottom w:val="single" w:sz="8" w:space="0" w:color="BFBFBF"/>
              <w:right w:val="single" w:sz="8" w:space="0" w:color="BFBFBF"/>
            </w:tcBorders>
            <w:shd w:val="clear" w:color="auto" w:fill="auto"/>
            <w:vAlign w:val="center"/>
            <w:hideMark/>
          </w:tcPr>
          <w:p w14:paraId="24E57B3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2B54FA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Zeroemisyjny transport miejski w gminach Partnerstwa Noworudzko - Radkowskiego</w:t>
            </w:r>
          </w:p>
        </w:tc>
        <w:tc>
          <w:tcPr>
            <w:tcW w:w="1355" w:type="dxa"/>
            <w:tcBorders>
              <w:top w:val="nil"/>
              <w:left w:val="nil"/>
              <w:bottom w:val="single" w:sz="8" w:space="0" w:color="BFBFBF"/>
              <w:right w:val="single" w:sz="8" w:space="0" w:color="BFBFBF"/>
            </w:tcBorders>
            <w:shd w:val="clear" w:color="auto" w:fill="auto"/>
            <w:vAlign w:val="center"/>
            <w:hideMark/>
          </w:tcPr>
          <w:p w14:paraId="50BD0BD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Radków</w:t>
            </w:r>
          </w:p>
        </w:tc>
        <w:tc>
          <w:tcPr>
            <w:tcW w:w="3607" w:type="dxa"/>
            <w:tcBorders>
              <w:top w:val="nil"/>
              <w:left w:val="nil"/>
              <w:bottom w:val="single" w:sz="8" w:space="0" w:color="BFBFBF"/>
              <w:right w:val="single" w:sz="8" w:space="0" w:color="BFBFBF"/>
            </w:tcBorders>
            <w:shd w:val="clear" w:color="auto" w:fill="auto"/>
            <w:vAlign w:val="center"/>
            <w:hideMark/>
          </w:tcPr>
          <w:p w14:paraId="7F7AFE1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redukcja niskiej emisji na obszarze gmin partnerstwa Noworudzko-Radkowskiego poprzez zwiększenie oferty publicznego transportu zbiorowego. FST.JSO8.1 -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w:t>
            </w:r>
          </w:p>
        </w:tc>
        <w:tc>
          <w:tcPr>
            <w:tcW w:w="1417" w:type="dxa"/>
            <w:tcBorders>
              <w:top w:val="nil"/>
              <w:left w:val="nil"/>
              <w:bottom w:val="single" w:sz="8" w:space="0" w:color="BFBFBF"/>
              <w:right w:val="single" w:sz="8" w:space="0" w:color="BFBFBF"/>
            </w:tcBorders>
            <w:shd w:val="clear" w:color="auto" w:fill="auto"/>
            <w:vAlign w:val="center"/>
            <w:hideMark/>
          </w:tcPr>
          <w:p w14:paraId="2C733FF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6 000 000,00</w:t>
            </w:r>
          </w:p>
        </w:tc>
        <w:tc>
          <w:tcPr>
            <w:tcW w:w="1359" w:type="dxa"/>
            <w:tcBorders>
              <w:top w:val="nil"/>
              <w:left w:val="nil"/>
              <w:bottom w:val="single" w:sz="8" w:space="0" w:color="BFBFBF"/>
              <w:right w:val="single" w:sz="8" w:space="0" w:color="BFBFBF"/>
            </w:tcBorders>
            <w:shd w:val="clear" w:color="auto" w:fill="auto"/>
            <w:vAlign w:val="center"/>
            <w:hideMark/>
          </w:tcPr>
          <w:p w14:paraId="5C694E1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4 200 000,00</w:t>
            </w:r>
          </w:p>
        </w:tc>
        <w:tc>
          <w:tcPr>
            <w:tcW w:w="1193" w:type="dxa"/>
            <w:tcBorders>
              <w:top w:val="nil"/>
              <w:left w:val="nil"/>
              <w:bottom w:val="single" w:sz="8" w:space="0" w:color="BFBFBF"/>
              <w:right w:val="single" w:sz="8" w:space="0" w:color="BFBFBF"/>
            </w:tcBorders>
            <w:shd w:val="clear" w:color="auto" w:fill="auto"/>
            <w:vAlign w:val="center"/>
            <w:hideMark/>
          </w:tcPr>
          <w:p w14:paraId="4EE5385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4AAE809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69CFABF7"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A5FC8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99</w:t>
            </w:r>
          </w:p>
        </w:tc>
        <w:tc>
          <w:tcPr>
            <w:tcW w:w="1591" w:type="dxa"/>
            <w:tcBorders>
              <w:top w:val="nil"/>
              <w:left w:val="nil"/>
              <w:bottom w:val="single" w:sz="8" w:space="0" w:color="BFBFBF"/>
              <w:right w:val="single" w:sz="8" w:space="0" w:color="BFBFBF"/>
            </w:tcBorders>
            <w:shd w:val="clear" w:color="auto" w:fill="auto"/>
            <w:vAlign w:val="center"/>
            <w:hideMark/>
          </w:tcPr>
          <w:p w14:paraId="678B1B2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5E9C8A7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rowerowej w północnej części Aglomeracji Wałbrzyskiej - etap 4</w:t>
            </w:r>
          </w:p>
        </w:tc>
        <w:tc>
          <w:tcPr>
            <w:tcW w:w="1355" w:type="dxa"/>
            <w:tcBorders>
              <w:top w:val="nil"/>
              <w:left w:val="nil"/>
              <w:bottom w:val="single" w:sz="8" w:space="0" w:color="BFBFBF"/>
              <w:right w:val="single" w:sz="8" w:space="0" w:color="BFBFBF"/>
            </w:tcBorders>
            <w:shd w:val="clear" w:color="auto" w:fill="auto"/>
            <w:vAlign w:val="center"/>
            <w:hideMark/>
          </w:tcPr>
          <w:p w14:paraId="3679E4E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Strzegom </w:t>
            </w:r>
          </w:p>
        </w:tc>
        <w:tc>
          <w:tcPr>
            <w:tcW w:w="3607" w:type="dxa"/>
            <w:tcBorders>
              <w:top w:val="nil"/>
              <w:left w:val="nil"/>
              <w:bottom w:val="single" w:sz="8" w:space="0" w:color="BFBFBF"/>
              <w:right w:val="single" w:sz="8" w:space="0" w:color="BFBFBF"/>
            </w:tcBorders>
            <w:shd w:val="clear" w:color="auto" w:fill="auto"/>
            <w:vAlign w:val="center"/>
            <w:hideMark/>
          </w:tcPr>
          <w:p w14:paraId="7D4E752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Głównym celem projektu będzie ograniczenie emisji zanieczyszczeń oraz zmniejszenie ruchu drogowego pojazdów samochodowych oraz rozwój mobilności lokalnej.</w:t>
            </w:r>
          </w:p>
        </w:tc>
        <w:tc>
          <w:tcPr>
            <w:tcW w:w="1417" w:type="dxa"/>
            <w:tcBorders>
              <w:top w:val="nil"/>
              <w:left w:val="nil"/>
              <w:bottom w:val="single" w:sz="8" w:space="0" w:color="BFBFBF"/>
              <w:right w:val="single" w:sz="8" w:space="0" w:color="BFBFBF"/>
            </w:tcBorders>
            <w:shd w:val="clear" w:color="auto" w:fill="auto"/>
            <w:vAlign w:val="center"/>
            <w:hideMark/>
          </w:tcPr>
          <w:p w14:paraId="45F1958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5 477 643,00</w:t>
            </w:r>
          </w:p>
        </w:tc>
        <w:tc>
          <w:tcPr>
            <w:tcW w:w="1359" w:type="dxa"/>
            <w:tcBorders>
              <w:top w:val="nil"/>
              <w:left w:val="nil"/>
              <w:bottom w:val="single" w:sz="8" w:space="0" w:color="BFBFBF"/>
              <w:right w:val="single" w:sz="8" w:space="0" w:color="BFBFBF"/>
            </w:tcBorders>
            <w:shd w:val="clear" w:color="auto" w:fill="auto"/>
            <w:vAlign w:val="center"/>
            <w:hideMark/>
          </w:tcPr>
          <w:p w14:paraId="60029B7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3 834 350,00</w:t>
            </w:r>
          </w:p>
        </w:tc>
        <w:tc>
          <w:tcPr>
            <w:tcW w:w="1193" w:type="dxa"/>
            <w:tcBorders>
              <w:top w:val="nil"/>
              <w:left w:val="nil"/>
              <w:bottom w:val="single" w:sz="8" w:space="0" w:color="BFBFBF"/>
              <w:right w:val="single" w:sz="8" w:space="0" w:color="BFBFBF"/>
            </w:tcBorders>
            <w:shd w:val="clear" w:color="auto" w:fill="auto"/>
            <w:vAlign w:val="center"/>
            <w:hideMark/>
          </w:tcPr>
          <w:p w14:paraId="5F13C16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13EF991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07FA3E00"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F05029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100</w:t>
            </w:r>
          </w:p>
        </w:tc>
        <w:tc>
          <w:tcPr>
            <w:tcW w:w="1591" w:type="dxa"/>
            <w:tcBorders>
              <w:top w:val="nil"/>
              <w:left w:val="nil"/>
              <w:bottom w:val="single" w:sz="8" w:space="0" w:color="BFBFBF"/>
              <w:right w:val="single" w:sz="8" w:space="0" w:color="BFBFBF"/>
            </w:tcBorders>
            <w:shd w:val="clear" w:color="auto" w:fill="auto"/>
            <w:vAlign w:val="center"/>
            <w:hideMark/>
          </w:tcPr>
          <w:p w14:paraId="5E40345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6025BCC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rowerowej w północnej części Aglomeracji Wałbrzyskiej - etap 1 A</w:t>
            </w:r>
          </w:p>
        </w:tc>
        <w:tc>
          <w:tcPr>
            <w:tcW w:w="1355" w:type="dxa"/>
            <w:tcBorders>
              <w:top w:val="nil"/>
              <w:left w:val="nil"/>
              <w:bottom w:val="single" w:sz="8" w:space="0" w:color="BFBFBF"/>
              <w:right w:val="single" w:sz="8" w:space="0" w:color="BFBFBF"/>
            </w:tcBorders>
            <w:shd w:val="clear" w:color="auto" w:fill="auto"/>
            <w:vAlign w:val="center"/>
            <w:hideMark/>
          </w:tcPr>
          <w:p w14:paraId="22C74AA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Strzegom </w:t>
            </w:r>
          </w:p>
        </w:tc>
        <w:tc>
          <w:tcPr>
            <w:tcW w:w="3607" w:type="dxa"/>
            <w:tcBorders>
              <w:top w:val="nil"/>
              <w:left w:val="nil"/>
              <w:bottom w:val="single" w:sz="8" w:space="0" w:color="BFBFBF"/>
              <w:right w:val="single" w:sz="8" w:space="0" w:color="BFBFBF"/>
            </w:tcBorders>
            <w:shd w:val="clear" w:color="auto" w:fill="auto"/>
            <w:vAlign w:val="center"/>
            <w:hideMark/>
          </w:tcPr>
          <w:p w14:paraId="52888D6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presji ruchu samochodowego na środowisko poprzez budowę miejskiej i aglomeracyjnej infrastruktury rowerowej</w:t>
            </w:r>
          </w:p>
        </w:tc>
        <w:tc>
          <w:tcPr>
            <w:tcW w:w="1417" w:type="dxa"/>
            <w:tcBorders>
              <w:top w:val="nil"/>
              <w:left w:val="nil"/>
              <w:bottom w:val="single" w:sz="8" w:space="0" w:color="BFBFBF"/>
              <w:right w:val="single" w:sz="8" w:space="0" w:color="BFBFBF"/>
            </w:tcBorders>
            <w:shd w:val="clear" w:color="auto" w:fill="auto"/>
            <w:vAlign w:val="center"/>
            <w:hideMark/>
          </w:tcPr>
          <w:p w14:paraId="5BA5E8A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11 270 000,00</w:t>
            </w:r>
          </w:p>
        </w:tc>
        <w:tc>
          <w:tcPr>
            <w:tcW w:w="1359" w:type="dxa"/>
            <w:tcBorders>
              <w:top w:val="nil"/>
              <w:left w:val="nil"/>
              <w:bottom w:val="single" w:sz="8" w:space="0" w:color="BFBFBF"/>
              <w:right w:val="single" w:sz="8" w:space="0" w:color="BFBFBF"/>
            </w:tcBorders>
            <w:shd w:val="clear" w:color="auto" w:fill="auto"/>
            <w:vAlign w:val="center"/>
            <w:hideMark/>
          </w:tcPr>
          <w:p w14:paraId="06DC5ED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7 889 000,00</w:t>
            </w:r>
          </w:p>
        </w:tc>
        <w:tc>
          <w:tcPr>
            <w:tcW w:w="1193" w:type="dxa"/>
            <w:tcBorders>
              <w:top w:val="nil"/>
              <w:left w:val="nil"/>
              <w:bottom w:val="single" w:sz="8" w:space="0" w:color="BFBFBF"/>
              <w:right w:val="single" w:sz="8" w:space="0" w:color="BFBFBF"/>
            </w:tcBorders>
            <w:shd w:val="clear" w:color="auto" w:fill="auto"/>
            <w:vAlign w:val="center"/>
            <w:hideMark/>
          </w:tcPr>
          <w:p w14:paraId="4F2FFD3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7F129C1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286993ED"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629495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101</w:t>
            </w:r>
          </w:p>
        </w:tc>
        <w:tc>
          <w:tcPr>
            <w:tcW w:w="1591" w:type="dxa"/>
            <w:tcBorders>
              <w:top w:val="nil"/>
              <w:left w:val="nil"/>
              <w:bottom w:val="single" w:sz="8" w:space="0" w:color="BFBFBF"/>
              <w:right w:val="single" w:sz="8" w:space="0" w:color="BFBFBF"/>
            </w:tcBorders>
            <w:shd w:val="clear" w:color="auto" w:fill="auto"/>
            <w:vAlign w:val="center"/>
            <w:hideMark/>
          </w:tcPr>
          <w:p w14:paraId="18F0339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51F7707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rowerowej w północnej części Aglomeracji Wałbrzyskiej - etap 1 E</w:t>
            </w:r>
          </w:p>
        </w:tc>
        <w:tc>
          <w:tcPr>
            <w:tcW w:w="1355" w:type="dxa"/>
            <w:tcBorders>
              <w:top w:val="nil"/>
              <w:left w:val="nil"/>
              <w:bottom w:val="single" w:sz="8" w:space="0" w:color="BFBFBF"/>
              <w:right w:val="single" w:sz="8" w:space="0" w:color="BFBFBF"/>
            </w:tcBorders>
            <w:shd w:val="clear" w:color="auto" w:fill="auto"/>
            <w:vAlign w:val="center"/>
            <w:hideMark/>
          </w:tcPr>
          <w:p w14:paraId="1CA315F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Świdnica </w:t>
            </w:r>
          </w:p>
        </w:tc>
        <w:tc>
          <w:tcPr>
            <w:tcW w:w="3607" w:type="dxa"/>
            <w:tcBorders>
              <w:top w:val="nil"/>
              <w:left w:val="nil"/>
              <w:bottom w:val="single" w:sz="8" w:space="0" w:color="BFBFBF"/>
              <w:right w:val="single" w:sz="8" w:space="0" w:color="BFBFBF"/>
            </w:tcBorders>
            <w:shd w:val="clear" w:color="auto" w:fill="auto"/>
            <w:vAlign w:val="center"/>
            <w:hideMark/>
          </w:tcPr>
          <w:p w14:paraId="378EAB8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presji ruchu samochodowego na środowisko poprzez budowę miejskiej i aglomeracyjnej infrastruktury rowerowej</w:t>
            </w:r>
          </w:p>
        </w:tc>
        <w:tc>
          <w:tcPr>
            <w:tcW w:w="1417" w:type="dxa"/>
            <w:tcBorders>
              <w:top w:val="nil"/>
              <w:left w:val="nil"/>
              <w:bottom w:val="single" w:sz="8" w:space="0" w:color="BFBFBF"/>
              <w:right w:val="single" w:sz="8" w:space="0" w:color="BFBFBF"/>
            </w:tcBorders>
            <w:shd w:val="clear" w:color="auto" w:fill="auto"/>
            <w:vAlign w:val="center"/>
            <w:hideMark/>
          </w:tcPr>
          <w:p w14:paraId="77572B1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7 3</w:t>
            </w:r>
            <w:bookmarkStart w:id="55" w:name="_GoBack"/>
            <w:bookmarkEnd w:id="55"/>
            <w:r w:rsidRPr="006240A7">
              <w:rPr>
                <w:rFonts w:ascii="Calibri" w:hAnsi="Calibri" w:cs="Calibri"/>
                <w:sz w:val="16"/>
                <w:szCs w:val="16"/>
              </w:rPr>
              <w:t>42 857,00</w:t>
            </w:r>
          </w:p>
        </w:tc>
        <w:tc>
          <w:tcPr>
            <w:tcW w:w="1359" w:type="dxa"/>
            <w:tcBorders>
              <w:top w:val="nil"/>
              <w:left w:val="nil"/>
              <w:bottom w:val="single" w:sz="8" w:space="0" w:color="BFBFBF"/>
              <w:right w:val="single" w:sz="8" w:space="0" w:color="BFBFBF"/>
            </w:tcBorders>
            <w:shd w:val="clear" w:color="auto" w:fill="auto"/>
            <w:vAlign w:val="center"/>
            <w:hideMark/>
          </w:tcPr>
          <w:p w14:paraId="661DE5E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4 999 999,00</w:t>
            </w:r>
          </w:p>
        </w:tc>
        <w:tc>
          <w:tcPr>
            <w:tcW w:w="1193" w:type="dxa"/>
            <w:tcBorders>
              <w:top w:val="nil"/>
              <w:left w:val="nil"/>
              <w:bottom w:val="single" w:sz="8" w:space="0" w:color="BFBFBF"/>
              <w:right w:val="single" w:sz="8" w:space="0" w:color="BFBFBF"/>
            </w:tcBorders>
            <w:shd w:val="clear" w:color="auto" w:fill="auto"/>
            <w:vAlign w:val="center"/>
            <w:hideMark/>
          </w:tcPr>
          <w:p w14:paraId="2409BE3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24D2072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6054DAAE"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55CB16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102</w:t>
            </w:r>
          </w:p>
        </w:tc>
        <w:tc>
          <w:tcPr>
            <w:tcW w:w="1591" w:type="dxa"/>
            <w:tcBorders>
              <w:top w:val="nil"/>
              <w:left w:val="nil"/>
              <w:bottom w:val="single" w:sz="8" w:space="0" w:color="BFBFBF"/>
              <w:right w:val="single" w:sz="8" w:space="0" w:color="BFBFBF"/>
            </w:tcBorders>
            <w:shd w:val="clear" w:color="auto" w:fill="auto"/>
            <w:vAlign w:val="center"/>
            <w:hideMark/>
          </w:tcPr>
          <w:p w14:paraId="000DBE9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2A5667E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dróg rowerowych w Świdnicy jako element infrastruktury czystego transportu miejskiego</w:t>
            </w:r>
          </w:p>
        </w:tc>
        <w:tc>
          <w:tcPr>
            <w:tcW w:w="1355" w:type="dxa"/>
            <w:tcBorders>
              <w:top w:val="nil"/>
              <w:left w:val="nil"/>
              <w:bottom w:val="single" w:sz="8" w:space="0" w:color="BFBFBF"/>
              <w:right w:val="single" w:sz="8" w:space="0" w:color="BFBFBF"/>
            </w:tcBorders>
            <w:shd w:val="clear" w:color="auto" w:fill="auto"/>
            <w:vAlign w:val="center"/>
            <w:hideMark/>
          </w:tcPr>
          <w:p w14:paraId="4FDDAF3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Miasto Świdnica </w:t>
            </w:r>
          </w:p>
        </w:tc>
        <w:tc>
          <w:tcPr>
            <w:tcW w:w="3607" w:type="dxa"/>
            <w:tcBorders>
              <w:top w:val="nil"/>
              <w:left w:val="nil"/>
              <w:bottom w:val="single" w:sz="8" w:space="0" w:color="BFBFBF"/>
              <w:right w:val="single" w:sz="8" w:space="0" w:color="BFBFBF"/>
            </w:tcBorders>
            <w:shd w:val="clear" w:color="auto" w:fill="auto"/>
            <w:vAlign w:val="center"/>
            <w:hideMark/>
          </w:tcPr>
          <w:p w14:paraId="06988AD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presji ruchu samochodowego na środowisko poprzez budowę miejskiej i aglomeracyjnej infrastruktury rowerowej</w:t>
            </w:r>
          </w:p>
        </w:tc>
        <w:tc>
          <w:tcPr>
            <w:tcW w:w="1417" w:type="dxa"/>
            <w:tcBorders>
              <w:top w:val="nil"/>
              <w:left w:val="nil"/>
              <w:bottom w:val="single" w:sz="8" w:space="0" w:color="BFBFBF"/>
              <w:right w:val="single" w:sz="8" w:space="0" w:color="BFBFBF"/>
            </w:tcBorders>
            <w:shd w:val="clear" w:color="auto" w:fill="auto"/>
            <w:vAlign w:val="center"/>
            <w:hideMark/>
          </w:tcPr>
          <w:p w14:paraId="2513C94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7 139 797,00</w:t>
            </w:r>
          </w:p>
        </w:tc>
        <w:tc>
          <w:tcPr>
            <w:tcW w:w="1359" w:type="dxa"/>
            <w:tcBorders>
              <w:top w:val="nil"/>
              <w:left w:val="nil"/>
              <w:bottom w:val="single" w:sz="8" w:space="0" w:color="BFBFBF"/>
              <w:right w:val="single" w:sz="8" w:space="0" w:color="BFBFBF"/>
            </w:tcBorders>
            <w:shd w:val="clear" w:color="auto" w:fill="auto"/>
            <w:vAlign w:val="center"/>
            <w:hideMark/>
          </w:tcPr>
          <w:p w14:paraId="031D7AD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4 967 512,00</w:t>
            </w:r>
          </w:p>
        </w:tc>
        <w:tc>
          <w:tcPr>
            <w:tcW w:w="1193" w:type="dxa"/>
            <w:tcBorders>
              <w:top w:val="nil"/>
              <w:left w:val="nil"/>
              <w:bottom w:val="single" w:sz="8" w:space="0" w:color="BFBFBF"/>
              <w:right w:val="single" w:sz="8" w:space="0" w:color="BFBFBF"/>
            </w:tcBorders>
            <w:shd w:val="clear" w:color="auto" w:fill="auto"/>
            <w:vAlign w:val="center"/>
            <w:hideMark/>
          </w:tcPr>
          <w:p w14:paraId="1CFE5FF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65B4B37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6645BAF9"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2561C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103</w:t>
            </w:r>
          </w:p>
        </w:tc>
        <w:tc>
          <w:tcPr>
            <w:tcW w:w="1591" w:type="dxa"/>
            <w:tcBorders>
              <w:top w:val="nil"/>
              <w:left w:val="nil"/>
              <w:bottom w:val="single" w:sz="8" w:space="0" w:color="BFBFBF"/>
              <w:right w:val="single" w:sz="8" w:space="0" w:color="BFBFBF"/>
            </w:tcBorders>
            <w:shd w:val="clear" w:color="auto" w:fill="auto"/>
            <w:vAlign w:val="center"/>
            <w:hideMark/>
          </w:tcPr>
          <w:p w14:paraId="2C9EAB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5E18884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rowerowej w północnej części Aglomeracji Wałbrzyskiej - etap 1 G</w:t>
            </w:r>
          </w:p>
        </w:tc>
        <w:tc>
          <w:tcPr>
            <w:tcW w:w="1355" w:type="dxa"/>
            <w:tcBorders>
              <w:top w:val="nil"/>
              <w:left w:val="nil"/>
              <w:bottom w:val="single" w:sz="8" w:space="0" w:color="BFBFBF"/>
              <w:right w:val="single" w:sz="8" w:space="0" w:color="BFBFBF"/>
            </w:tcBorders>
            <w:shd w:val="clear" w:color="auto" w:fill="auto"/>
            <w:vAlign w:val="center"/>
            <w:hideMark/>
          </w:tcPr>
          <w:p w14:paraId="6E2FE8F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Świebodzice</w:t>
            </w:r>
          </w:p>
        </w:tc>
        <w:tc>
          <w:tcPr>
            <w:tcW w:w="3607" w:type="dxa"/>
            <w:tcBorders>
              <w:top w:val="nil"/>
              <w:left w:val="nil"/>
              <w:bottom w:val="single" w:sz="8" w:space="0" w:color="BFBFBF"/>
              <w:right w:val="single" w:sz="8" w:space="0" w:color="BFBFBF"/>
            </w:tcBorders>
            <w:shd w:val="clear" w:color="auto" w:fill="auto"/>
            <w:vAlign w:val="center"/>
            <w:hideMark/>
          </w:tcPr>
          <w:p w14:paraId="3F097D9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presji ruchu samochodowego na środowisko poprzez budowę miejskiej i aglomeracyjnej infrastruktury rowerowej</w:t>
            </w:r>
          </w:p>
        </w:tc>
        <w:tc>
          <w:tcPr>
            <w:tcW w:w="1417" w:type="dxa"/>
            <w:tcBorders>
              <w:top w:val="nil"/>
              <w:left w:val="nil"/>
              <w:bottom w:val="single" w:sz="8" w:space="0" w:color="BFBFBF"/>
              <w:right w:val="single" w:sz="8" w:space="0" w:color="BFBFBF"/>
            </w:tcBorders>
            <w:shd w:val="clear" w:color="auto" w:fill="auto"/>
            <w:vAlign w:val="center"/>
            <w:hideMark/>
          </w:tcPr>
          <w:p w14:paraId="6A24ABE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8 429 000,00</w:t>
            </w:r>
          </w:p>
        </w:tc>
        <w:tc>
          <w:tcPr>
            <w:tcW w:w="1359" w:type="dxa"/>
            <w:tcBorders>
              <w:top w:val="nil"/>
              <w:left w:val="nil"/>
              <w:bottom w:val="single" w:sz="8" w:space="0" w:color="BFBFBF"/>
              <w:right w:val="single" w:sz="8" w:space="0" w:color="BFBFBF"/>
            </w:tcBorders>
            <w:shd w:val="clear" w:color="auto" w:fill="auto"/>
            <w:vAlign w:val="center"/>
            <w:hideMark/>
          </w:tcPr>
          <w:p w14:paraId="1BE39BC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5 900 300,00</w:t>
            </w:r>
          </w:p>
        </w:tc>
        <w:tc>
          <w:tcPr>
            <w:tcW w:w="1193" w:type="dxa"/>
            <w:tcBorders>
              <w:top w:val="nil"/>
              <w:left w:val="nil"/>
              <w:bottom w:val="single" w:sz="8" w:space="0" w:color="BFBFBF"/>
              <w:right w:val="single" w:sz="8" w:space="0" w:color="BFBFBF"/>
            </w:tcBorders>
            <w:shd w:val="clear" w:color="auto" w:fill="auto"/>
            <w:vAlign w:val="center"/>
            <w:hideMark/>
          </w:tcPr>
          <w:p w14:paraId="05DBF97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62FEDBD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2F3EC97D"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C22CEC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104</w:t>
            </w:r>
          </w:p>
        </w:tc>
        <w:tc>
          <w:tcPr>
            <w:tcW w:w="1591" w:type="dxa"/>
            <w:tcBorders>
              <w:top w:val="nil"/>
              <w:left w:val="nil"/>
              <w:bottom w:val="single" w:sz="8" w:space="0" w:color="BFBFBF"/>
              <w:right w:val="single" w:sz="8" w:space="0" w:color="BFBFBF"/>
            </w:tcBorders>
            <w:shd w:val="clear" w:color="auto" w:fill="auto"/>
            <w:vAlign w:val="center"/>
            <w:hideMark/>
          </w:tcPr>
          <w:p w14:paraId="7E64815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70C2AB8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Niskoemisyjna, inteligentna i dostępna mobilność w Aglomeracji Wałbrzyskiej – Gmina Wałbrzych</w:t>
            </w:r>
          </w:p>
        </w:tc>
        <w:tc>
          <w:tcPr>
            <w:tcW w:w="1355" w:type="dxa"/>
            <w:tcBorders>
              <w:top w:val="nil"/>
              <w:left w:val="nil"/>
              <w:bottom w:val="single" w:sz="8" w:space="0" w:color="BFBFBF"/>
              <w:right w:val="single" w:sz="8" w:space="0" w:color="BFBFBF"/>
            </w:tcBorders>
            <w:shd w:val="clear" w:color="auto" w:fill="auto"/>
            <w:vAlign w:val="center"/>
            <w:hideMark/>
          </w:tcPr>
          <w:p w14:paraId="773BAB2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472268F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wspieranie zrównoważonej mobilności miejskiej poprzez zakup autobusów elektrycznych zasilanych wodorem.</w:t>
            </w:r>
          </w:p>
        </w:tc>
        <w:tc>
          <w:tcPr>
            <w:tcW w:w="1417" w:type="dxa"/>
            <w:tcBorders>
              <w:top w:val="nil"/>
              <w:left w:val="nil"/>
              <w:bottom w:val="single" w:sz="8" w:space="0" w:color="BFBFBF"/>
              <w:right w:val="single" w:sz="8" w:space="0" w:color="BFBFBF"/>
            </w:tcBorders>
            <w:shd w:val="clear" w:color="auto" w:fill="auto"/>
            <w:vAlign w:val="center"/>
            <w:hideMark/>
          </w:tcPr>
          <w:p w14:paraId="0E21853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59 531 643,00</w:t>
            </w:r>
          </w:p>
        </w:tc>
        <w:tc>
          <w:tcPr>
            <w:tcW w:w="1359" w:type="dxa"/>
            <w:tcBorders>
              <w:top w:val="nil"/>
              <w:left w:val="nil"/>
              <w:bottom w:val="single" w:sz="8" w:space="0" w:color="BFBFBF"/>
              <w:right w:val="single" w:sz="8" w:space="0" w:color="BFBFBF"/>
            </w:tcBorders>
            <w:shd w:val="clear" w:color="auto" w:fill="auto"/>
            <w:vAlign w:val="center"/>
            <w:hideMark/>
          </w:tcPr>
          <w:p w14:paraId="36FFDB9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33 879 797,00</w:t>
            </w:r>
          </w:p>
        </w:tc>
        <w:tc>
          <w:tcPr>
            <w:tcW w:w="1193" w:type="dxa"/>
            <w:tcBorders>
              <w:top w:val="nil"/>
              <w:left w:val="nil"/>
              <w:bottom w:val="single" w:sz="8" w:space="0" w:color="BFBFBF"/>
              <w:right w:val="single" w:sz="8" w:space="0" w:color="BFBFBF"/>
            </w:tcBorders>
            <w:shd w:val="clear" w:color="auto" w:fill="auto"/>
            <w:vAlign w:val="center"/>
            <w:hideMark/>
          </w:tcPr>
          <w:p w14:paraId="1097A5B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III/2024</w:t>
            </w:r>
          </w:p>
        </w:tc>
        <w:tc>
          <w:tcPr>
            <w:tcW w:w="1701" w:type="dxa"/>
            <w:tcBorders>
              <w:top w:val="nil"/>
              <w:left w:val="nil"/>
              <w:bottom w:val="single" w:sz="8" w:space="0" w:color="BFBFBF"/>
              <w:right w:val="single" w:sz="8" w:space="0" w:color="BFBFBF"/>
            </w:tcBorders>
            <w:shd w:val="clear" w:color="auto" w:fill="auto"/>
            <w:vAlign w:val="center"/>
            <w:hideMark/>
          </w:tcPr>
          <w:p w14:paraId="24BE2FD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6C59A994" w14:textId="77777777" w:rsidTr="00BF5CC7">
        <w:trPr>
          <w:trHeight w:val="27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6C48D9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105</w:t>
            </w:r>
          </w:p>
        </w:tc>
        <w:tc>
          <w:tcPr>
            <w:tcW w:w="1591" w:type="dxa"/>
            <w:tcBorders>
              <w:top w:val="nil"/>
              <w:left w:val="nil"/>
              <w:bottom w:val="single" w:sz="8" w:space="0" w:color="BFBFBF"/>
              <w:right w:val="single" w:sz="8" w:space="0" w:color="BFBFBF"/>
            </w:tcBorders>
            <w:shd w:val="clear" w:color="auto" w:fill="auto"/>
            <w:vAlign w:val="center"/>
            <w:hideMark/>
          </w:tcPr>
          <w:p w14:paraId="0D7890C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6557019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dróg dla rowerów, ciągów pieszo-rowerowych, pasów ruchu dla rowerów oraz wyznaczenie toru i kierunku ruchu roweru, wraz z infrastrukturą towarzyszącą łączących centrum Wałbrzycha z pozostałymi dzielnicami oraz Szczawnem-Zdrój na rzecz rozwoju zrównoważonej mobilności mieszkańców Aglomeracji Wałbrzyskiej</w:t>
            </w:r>
          </w:p>
        </w:tc>
        <w:tc>
          <w:tcPr>
            <w:tcW w:w="1355" w:type="dxa"/>
            <w:tcBorders>
              <w:top w:val="nil"/>
              <w:left w:val="nil"/>
              <w:bottom w:val="single" w:sz="8" w:space="0" w:color="BFBFBF"/>
              <w:right w:val="single" w:sz="8" w:space="0" w:color="BFBFBF"/>
            </w:tcBorders>
            <w:shd w:val="clear" w:color="auto" w:fill="auto"/>
            <w:vAlign w:val="center"/>
            <w:hideMark/>
          </w:tcPr>
          <w:p w14:paraId="55E54C9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58B7CF9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Budowa sieci  dróg rowerowych na terenie Wałbrzycha i  </w:t>
            </w:r>
            <w:proofErr w:type="spellStart"/>
            <w:r w:rsidRPr="006240A7">
              <w:rPr>
                <w:rFonts w:ascii="Calibri" w:hAnsi="Calibri" w:cs="Calibri"/>
                <w:sz w:val="16"/>
                <w:szCs w:val="16"/>
              </w:rPr>
              <w:t>Szczawna-Zdroju</w:t>
            </w:r>
            <w:proofErr w:type="spellEnd"/>
            <w:r w:rsidRPr="006240A7">
              <w:rPr>
                <w:rFonts w:ascii="Calibri" w:hAnsi="Calibri" w:cs="Calibri"/>
                <w:sz w:val="16"/>
                <w:szCs w:val="16"/>
              </w:rPr>
              <w:t xml:space="preserve"> wraz z towarzyszącą infrastrukturą w celu ograniczenia presji na środowisko.</w:t>
            </w:r>
          </w:p>
        </w:tc>
        <w:tc>
          <w:tcPr>
            <w:tcW w:w="1417" w:type="dxa"/>
            <w:tcBorders>
              <w:top w:val="nil"/>
              <w:left w:val="nil"/>
              <w:bottom w:val="single" w:sz="8" w:space="0" w:color="BFBFBF"/>
              <w:right w:val="single" w:sz="8" w:space="0" w:color="BFBFBF"/>
            </w:tcBorders>
            <w:shd w:val="clear" w:color="auto" w:fill="auto"/>
            <w:vAlign w:val="center"/>
            <w:hideMark/>
          </w:tcPr>
          <w:p w14:paraId="1EA3971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30 000 000,00</w:t>
            </w:r>
          </w:p>
        </w:tc>
        <w:tc>
          <w:tcPr>
            <w:tcW w:w="1359" w:type="dxa"/>
            <w:tcBorders>
              <w:top w:val="nil"/>
              <w:left w:val="nil"/>
              <w:bottom w:val="single" w:sz="8" w:space="0" w:color="BFBFBF"/>
              <w:right w:val="single" w:sz="8" w:space="0" w:color="BFBFBF"/>
            </w:tcBorders>
            <w:shd w:val="clear" w:color="auto" w:fill="auto"/>
            <w:vAlign w:val="center"/>
            <w:hideMark/>
          </w:tcPr>
          <w:p w14:paraId="04E73E6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21 000 000,00</w:t>
            </w:r>
          </w:p>
        </w:tc>
        <w:tc>
          <w:tcPr>
            <w:tcW w:w="1193" w:type="dxa"/>
            <w:tcBorders>
              <w:top w:val="nil"/>
              <w:left w:val="nil"/>
              <w:bottom w:val="single" w:sz="8" w:space="0" w:color="BFBFBF"/>
              <w:right w:val="single" w:sz="8" w:space="0" w:color="BFBFBF"/>
            </w:tcBorders>
            <w:shd w:val="clear" w:color="auto" w:fill="auto"/>
            <w:vAlign w:val="center"/>
            <w:hideMark/>
          </w:tcPr>
          <w:p w14:paraId="36516CA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6CC212D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1D62EF6E" w14:textId="77777777" w:rsidTr="00BF5CC7">
        <w:trPr>
          <w:trHeight w:val="24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6CB8D2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106</w:t>
            </w:r>
          </w:p>
        </w:tc>
        <w:tc>
          <w:tcPr>
            <w:tcW w:w="1591" w:type="dxa"/>
            <w:tcBorders>
              <w:top w:val="nil"/>
              <w:left w:val="nil"/>
              <w:bottom w:val="single" w:sz="8" w:space="0" w:color="BFBFBF"/>
              <w:right w:val="single" w:sz="8" w:space="0" w:color="BFBFBF"/>
            </w:tcBorders>
            <w:shd w:val="clear" w:color="auto" w:fill="auto"/>
            <w:vAlign w:val="center"/>
            <w:hideMark/>
          </w:tcPr>
          <w:p w14:paraId="09F1CFE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CC2A5F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ścieżki rowerowej wraz z infrastrukturą towarzyszącą, prowadzącej z Palmiarni do Zamku Książ w Wałbrzychu w celu ograniczenia indywidualnego transportu</w:t>
            </w:r>
            <w:r w:rsidRPr="006240A7">
              <w:rPr>
                <w:rFonts w:ascii="Calibri" w:hAnsi="Calibri" w:cs="Calibri"/>
                <w:sz w:val="16"/>
                <w:szCs w:val="16"/>
              </w:rPr>
              <w:br/>
              <w:t>samochodowego, na rzecz rozwoju zrównoważonej mobilności mieszkańców Aglomeracji Wałbrzyskiej</w:t>
            </w:r>
          </w:p>
        </w:tc>
        <w:tc>
          <w:tcPr>
            <w:tcW w:w="1355" w:type="dxa"/>
            <w:tcBorders>
              <w:top w:val="nil"/>
              <w:left w:val="nil"/>
              <w:bottom w:val="single" w:sz="8" w:space="0" w:color="BFBFBF"/>
              <w:right w:val="single" w:sz="8" w:space="0" w:color="BFBFBF"/>
            </w:tcBorders>
            <w:shd w:val="clear" w:color="auto" w:fill="auto"/>
            <w:vAlign w:val="center"/>
            <w:hideMark/>
          </w:tcPr>
          <w:p w14:paraId="7266D48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6DF3C49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Budowa ścieżki rowerowej  wraz z infrastrukturą towarzyszącą, zapewniającą bezpieczny i wygodny przejazd ekologicznym środkiem transportu jakim jest rower pomiędzy Palmiarnią a Zamkiem Książ. </w:t>
            </w:r>
          </w:p>
        </w:tc>
        <w:tc>
          <w:tcPr>
            <w:tcW w:w="1417" w:type="dxa"/>
            <w:tcBorders>
              <w:top w:val="nil"/>
              <w:left w:val="nil"/>
              <w:bottom w:val="single" w:sz="8" w:space="0" w:color="BFBFBF"/>
              <w:right w:val="single" w:sz="8" w:space="0" w:color="BFBFBF"/>
            </w:tcBorders>
            <w:shd w:val="clear" w:color="auto" w:fill="auto"/>
            <w:vAlign w:val="center"/>
            <w:hideMark/>
          </w:tcPr>
          <w:p w14:paraId="3BC9996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3 600 000,00</w:t>
            </w:r>
          </w:p>
        </w:tc>
        <w:tc>
          <w:tcPr>
            <w:tcW w:w="1359" w:type="dxa"/>
            <w:tcBorders>
              <w:top w:val="nil"/>
              <w:left w:val="nil"/>
              <w:bottom w:val="single" w:sz="8" w:space="0" w:color="BFBFBF"/>
              <w:right w:val="single" w:sz="8" w:space="0" w:color="BFBFBF"/>
            </w:tcBorders>
            <w:shd w:val="clear" w:color="auto" w:fill="auto"/>
            <w:vAlign w:val="center"/>
            <w:hideMark/>
          </w:tcPr>
          <w:p w14:paraId="400F592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2 520 000,00</w:t>
            </w:r>
          </w:p>
        </w:tc>
        <w:tc>
          <w:tcPr>
            <w:tcW w:w="1193" w:type="dxa"/>
            <w:tcBorders>
              <w:top w:val="nil"/>
              <w:left w:val="nil"/>
              <w:bottom w:val="single" w:sz="8" w:space="0" w:color="BFBFBF"/>
              <w:right w:val="single" w:sz="8" w:space="0" w:color="BFBFBF"/>
            </w:tcBorders>
            <w:shd w:val="clear" w:color="auto" w:fill="auto"/>
            <w:vAlign w:val="center"/>
            <w:hideMark/>
          </w:tcPr>
          <w:p w14:paraId="27DB878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2BEC256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59F6EE04"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78805B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107</w:t>
            </w:r>
          </w:p>
        </w:tc>
        <w:tc>
          <w:tcPr>
            <w:tcW w:w="1591" w:type="dxa"/>
            <w:tcBorders>
              <w:top w:val="nil"/>
              <w:left w:val="nil"/>
              <w:bottom w:val="single" w:sz="8" w:space="0" w:color="BFBFBF"/>
              <w:right w:val="single" w:sz="8" w:space="0" w:color="BFBFBF"/>
            </w:tcBorders>
            <w:shd w:val="clear" w:color="auto" w:fill="auto"/>
            <w:vAlign w:val="center"/>
            <w:hideMark/>
          </w:tcPr>
          <w:p w14:paraId="3850CEA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0F155A2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rowerowej w północnej części Aglomeracji Wałbrzyskiej na terenie Gminy Żarów</w:t>
            </w:r>
          </w:p>
        </w:tc>
        <w:tc>
          <w:tcPr>
            <w:tcW w:w="1355" w:type="dxa"/>
            <w:tcBorders>
              <w:top w:val="nil"/>
              <w:left w:val="nil"/>
              <w:bottom w:val="single" w:sz="8" w:space="0" w:color="BFBFBF"/>
              <w:right w:val="single" w:sz="8" w:space="0" w:color="BFBFBF"/>
            </w:tcBorders>
            <w:shd w:val="clear" w:color="auto" w:fill="auto"/>
            <w:vAlign w:val="center"/>
            <w:hideMark/>
          </w:tcPr>
          <w:p w14:paraId="4130507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Żarów</w:t>
            </w:r>
          </w:p>
        </w:tc>
        <w:tc>
          <w:tcPr>
            <w:tcW w:w="3607" w:type="dxa"/>
            <w:tcBorders>
              <w:top w:val="nil"/>
              <w:left w:val="nil"/>
              <w:bottom w:val="single" w:sz="8" w:space="0" w:color="BFBFBF"/>
              <w:right w:val="single" w:sz="8" w:space="0" w:color="BFBFBF"/>
            </w:tcBorders>
            <w:shd w:val="clear" w:color="auto" w:fill="auto"/>
            <w:vAlign w:val="center"/>
            <w:hideMark/>
          </w:tcPr>
          <w:p w14:paraId="758B342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Ograniczenie presji ruchu samochodowego na środowisko poprzez budowę miejskiej i aglomeracyjnej infrastruktury rowerowej </w:t>
            </w:r>
          </w:p>
        </w:tc>
        <w:tc>
          <w:tcPr>
            <w:tcW w:w="1417" w:type="dxa"/>
            <w:tcBorders>
              <w:top w:val="nil"/>
              <w:left w:val="nil"/>
              <w:bottom w:val="single" w:sz="8" w:space="0" w:color="BFBFBF"/>
              <w:right w:val="single" w:sz="8" w:space="0" w:color="BFBFBF"/>
            </w:tcBorders>
            <w:shd w:val="clear" w:color="auto" w:fill="auto"/>
            <w:vAlign w:val="center"/>
            <w:hideMark/>
          </w:tcPr>
          <w:p w14:paraId="785C96F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7 760 000,00</w:t>
            </w:r>
          </w:p>
        </w:tc>
        <w:tc>
          <w:tcPr>
            <w:tcW w:w="1359" w:type="dxa"/>
            <w:tcBorders>
              <w:top w:val="nil"/>
              <w:left w:val="nil"/>
              <w:bottom w:val="single" w:sz="8" w:space="0" w:color="BFBFBF"/>
              <w:right w:val="single" w:sz="8" w:space="0" w:color="BFBFBF"/>
            </w:tcBorders>
            <w:shd w:val="clear" w:color="auto" w:fill="auto"/>
            <w:vAlign w:val="center"/>
            <w:hideMark/>
          </w:tcPr>
          <w:p w14:paraId="1318FAB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5 432 000,00</w:t>
            </w:r>
          </w:p>
        </w:tc>
        <w:tc>
          <w:tcPr>
            <w:tcW w:w="1193" w:type="dxa"/>
            <w:tcBorders>
              <w:top w:val="nil"/>
              <w:left w:val="nil"/>
              <w:bottom w:val="single" w:sz="8" w:space="0" w:color="BFBFBF"/>
              <w:right w:val="single" w:sz="8" w:space="0" w:color="BFBFBF"/>
            </w:tcBorders>
            <w:shd w:val="clear" w:color="auto" w:fill="auto"/>
            <w:vAlign w:val="center"/>
            <w:hideMark/>
          </w:tcPr>
          <w:p w14:paraId="40572F1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III/2024</w:t>
            </w:r>
          </w:p>
        </w:tc>
        <w:tc>
          <w:tcPr>
            <w:tcW w:w="1701" w:type="dxa"/>
            <w:tcBorders>
              <w:top w:val="nil"/>
              <w:left w:val="nil"/>
              <w:bottom w:val="single" w:sz="8" w:space="0" w:color="BFBFBF"/>
              <w:right w:val="single" w:sz="8" w:space="0" w:color="BFBFBF"/>
            </w:tcBorders>
            <w:shd w:val="clear" w:color="auto" w:fill="auto"/>
            <w:vAlign w:val="center"/>
            <w:hideMark/>
          </w:tcPr>
          <w:p w14:paraId="6BB6AC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7FD3013E"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11602E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108</w:t>
            </w:r>
          </w:p>
        </w:tc>
        <w:tc>
          <w:tcPr>
            <w:tcW w:w="1591" w:type="dxa"/>
            <w:tcBorders>
              <w:top w:val="nil"/>
              <w:left w:val="nil"/>
              <w:bottom w:val="single" w:sz="8" w:space="0" w:color="BFBFBF"/>
              <w:right w:val="single" w:sz="8" w:space="0" w:color="BFBFBF"/>
            </w:tcBorders>
            <w:shd w:val="clear" w:color="auto" w:fill="auto"/>
            <w:vAlign w:val="center"/>
            <w:hideMark/>
          </w:tcPr>
          <w:p w14:paraId="747AC7B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254B8E5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energii odnawialnej na terenie Gminy Czarny Bór</w:t>
            </w:r>
          </w:p>
        </w:tc>
        <w:tc>
          <w:tcPr>
            <w:tcW w:w="1355" w:type="dxa"/>
            <w:tcBorders>
              <w:top w:val="nil"/>
              <w:left w:val="nil"/>
              <w:bottom w:val="single" w:sz="8" w:space="0" w:color="BFBFBF"/>
              <w:right w:val="single" w:sz="8" w:space="0" w:color="BFBFBF"/>
            </w:tcBorders>
            <w:shd w:val="clear" w:color="auto" w:fill="auto"/>
            <w:vAlign w:val="center"/>
            <w:hideMark/>
          </w:tcPr>
          <w:p w14:paraId="5EA1877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Czarny Bór</w:t>
            </w:r>
          </w:p>
        </w:tc>
        <w:tc>
          <w:tcPr>
            <w:tcW w:w="3607" w:type="dxa"/>
            <w:tcBorders>
              <w:top w:val="nil"/>
              <w:left w:val="nil"/>
              <w:bottom w:val="single" w:sz="8" w:space="0" w:color="BFBFBF"/>
              <w:right w:val="single" w:sz="8" w:space="0" w:color="BFBFBF"/>
            </w:tcBorders>
            <w:shd w:val="clear" w:color="auto" w:fill="auto"/>
            <w:vAlign w:val="center"/>
            <w:hideMark/>
          </w:tcPr>
          <w:p w14:paraId="75D789F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łagodzenie wpływających na społeczeństwo, zatrudnienie, gospodarkę i środowisko skutków transformacji w kierunku osiągnięcia celów Unii na rok 2030 w dziedzinie energii i klimatu oraz w kierunku neutralnej dla klimatu gospodarki Unii do roku 2050 w oparciu o porozumienie paryskie (FST) poprzez budowę ekologicznych wytwórczych źródeł energii.</w:t>
            </w:r>
          </w:p>
        </w:tc>
        <w:tc>
          <w:tcPr>
            <w:tcW w:w="1417" w:type="dxa"/>
            <w:tcBorders>
              <w:top w:val="nil"/>
              <w:left w:val="nil"/>
              <w:bottom w:val="single" w:sz="8" w:space="0" w:color="BFBFBF"/>
              <w:right w:val="single" w:sz="8" w:space="0" w:color="BFBFBF"/>
            </w:tcBorders>
            <w:shd w:val="clear" w:color="auto" w:fill="auto"/>
            <w:vAlign w:val="center"/>
            <w:hideMark/>
          </w:tcPr>
          <w:p w14:paraId="68D5CF5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3 468 000,00</w:t>
            </w:r>
          </w:p>
        </w:tc>
        <w:tc>
          <w:tcPr>
            <w:tcW w:w="1359" w:type="dxa"/>
            <w:tcBorders>
              <w:top w:val="nil"/>
              <w:left w:val="nil"/>
              <w:bottom w:val="single" w:sz="8" w:space="0" w:color="BFBFBF"/>
              <w:right w:val="single" w:sz="8" w:space="0" w:color="BFBFBF"/>
            </w:tcBorders>
            <w:shd w:val="clear" w:color="auto" w:fill="auto"/>
            <w:vAlign w:val="center"/>
            <w:hideMark/>
          </w:tcPr>
          <w:p w14:paraId="6D7FC5A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2 427 600,00</w:t>
            </w:r>
          </w:p>
        </w:tc>
        <w:tc>
          <w:tcPr>
            <w:tcW w:w="1193" w:type="dxa"/>
            <w:tcBorders>
              <w:top w:val="nil"/>
              <w:left w:val="nil"/>
              <w:bottom w:val="single" w:sz="8" w:space="0" w:color="BFBFBF"/>
              <w:right w:val="single" w:sz="8" w:space="0" w:color="BFBFBF"/>
            </w:tcBorders>
            <w:shd w:val="clear" w:color="auto" w:fill="auto"/>
            <w:vAlign w:val="center"/>
            <w:hideMark/>
          </w:tcPr>
          <w:p w14:paraId="59CF307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7C84703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Wsparcie dla rozwoju niskoemisyjnych i odnawialnych źródeł energii</w:t>
            </w:r>
          </w:p>
        </w:tc>
      </w:tr>
      <w:tr w:rsidR="006240A7" w:rsidRPr="006240A7" w14:paraId="06B52781"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CE3982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109</w:t>
            </w:r>
          </w:p>
        </w:tc>
        <w:tc>
          <w:tcPr>
            <w:tcW w:w="1591" w:type="dxa"/>
            <w:tcBorders>
              <w:top w:val="nil"/>
              <w:left w:val="nil"/>
              <w:bottom w:val="single" w:sz="8" w:space="0" w:color="BFBFBF"/>
              <w:right w:val="single" w:sz="8" w:space="0" w:color="BFBFBF"/>
            </w:tcBorders>
            <w:shd w:val="clear" w:color="auto" w:fill="auto"/>
            <w:vAlign w:val="center"/>
            <w:hideMark/>
          </w:tcPr>
          <w:p w14:paraId="2250773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03FA668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budynków użyteczności publicznej poprzez budowę farmy fotowoltaicznej z magazynem energii</w:t>
            </w:r>
          </w:p>
        </w:tc>
        <w:tc>
          <w:tcPr>
            <w:tcW w:w="1355" w:type="dxa"/>
            <w:tcBorders>
              <w:top w:val="nil"/>
              <w:left w:val="nil"/>
              <w:bottom w:val="single" w:sz="8" w:space="0" w:color="BFBFBF"/>
              <w:right w:val="single" w:sz="8" w:space="0" w:color="BFBFBF"/>
            </w:tcBorders>
            <w:shd w:val="clear" w:color="auto" w:fill="auto"/>
            <w:vAlign w:val="center"/>
            <w:hideMark/>
          </w:tcPr>
          <w:p w14:paraId="383C11F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Stare Bogaczowice</w:t>
            </w:r>
          </w:p>
        </w:tc>
        <w:tc>
          <w:tcPr>
            <w:tcW w:w="3607" w:type="dxa"/>
            <w:tcBorders>
              <w:top w:val="nil"/>
              <w:left w:val="nil"/>
              <w:bottom w:val="single" w:sz="8" w:space="0" w:color="BFBFBF"/>
              <w:right w:val="single" w:sz="8" w:space="0" w:color="BFBFBF"/>
            </w:tcBorders>
            <w:shd w:val="clear" w:color="auto" w:fill="auto"/>
            <w:vAlign w:val="center"/>
            <w:hideMark/>
          </w:tcPr>
          <w:p w14:paraId="7389670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Głównym celem projektu jest zmniejszenie zanieczyszczeń powietrza poprzez wykorzystanie OZE, co pozwoli również obniżyć koszty energii elektrycznej oraz ogrzewania obiektów użyteczności publicznych. Realizacja projektu podwyższy również procentowy udział wykorzystania źródeł OZE</w:t>
            </w:r>
          </w:p>
        </w:tc>
        <w:tc>
          <w:tcPr>
            <w:tcW w:w="1417" w:type="dxa"/>
            <w:tcBorders>
              <w:top w:val="nil"/>
              <w:left w:val="nil"/>
              <w:bottom w:val="single" w:sz="8" w:space="0" w:color="BFBFBF"/>
              <w:right w:val="single" w:sz="8" w:space="0" w:color="BFBFBF"/>
            </w:tcBorders>
            <w:shd w:val="clear" w:color="auto" w:fill="auto"/>
            <w:vAlign w:val="center"/>
            <w:hideMark/>
          </w:tcPr>
          <w:p w14:paraId="79414F0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10 000 000,00</w:t>
            </w:r>
          </w:p>
        </w:tc>
        <w:tc>
          <w:tcPr>
            <w:tcW w:w="1359" w:type="dxa"/>
            <w:tcBorders>
              <w:top w:val="nil"/>
              <w:left w:val="nil"/>
              <w:bottom w:val="single" w:sz="8" w:space="0" w:color="BFBFBF"/>
              <w:right w:val="single" w:sz="8" w:space="0" w:color="BFBFBF"/>
            </w:tcBorders>
            <w:shd w:val="clear" w:color="auto" w:fill="auto"/>
            <w:vAlign w:val="center"/>
            <w:hideMark/>
          </w:tcPr>
          <w:p w14:paraId="5981AC4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7 000 000,00</w:t>
            </w:r>
          </w:p>
        </w:tc>
        <w:tc>
          <w:tcPr>
            <w:tcW w:w="1193" w:type="dxa"/>
            <w:tcBorders>
              <w:top w:val="nil"/>
              <w:left w:val="nil"/>
              <w:bottom w:val="single" w:sz="8" w:space="0" w:color="BFBFBF"/>
              <w:right w:val="single" w:sz="8" w:space="0" w:color="BFBFBF"/>
            </w:tcBorders>
            <w:shd w:val="clear" w:color="auto" w:fill="auto"/>
            <w:vAlign w:val="center"/>
            <w:hideMark/>
          </w:tcPr>
          <w:p w14:paraId="5EBA75C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3244712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Wsparcie dla rozwoju niskoemisyjnych i odnawialnych źródeł energii </w:t>
            </w:r>
          </w:p>
        </w:tc>
      </w:tr>
      <w:tr w:rsidR="006240A7" w:rsidRPr="006240A7" w14:paraId="3EE5E09F"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EB946E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110</w:t>
            </w:r>
          </w:p>
        </w:tc>
        <w:tc>
          <w:tcPr>
            <w:tcW w:w="1591" w:type="dxa"/>
            <w:tcBorders>
              <w:top w:val="nil"/>
              <w:left w:val="nil"/>
              <w:bottom w:val="single" w:sz="8" w:space="0" w:color="BFBFBF"/>
              <w:right w:val="single" w:sz="8" w:space="0" w:color="BFBFBF"/>
            </w:tcBorders>
            <w:shd w:val="clear" w:color="auto" w:fill="auto"/>
            <w:vAlign w:val="center"/>
            <w:hideMark/>
          </w:tcPr>
          <w:p w14:paraId="54E1A08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6ED80CB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Zakup zeroemisyjnego taboru autobusowego dla Gminy Żarów</w:t>
            </w:r>
          </w:p>
        </w:tc>
        <w:tc>
          <w:tcPr>
            <w:tcW w:w="1355" w:type="dxa"/>
            <w:tcBorders>
              <w:top w:val="nil"/>
              <w:left w:val="nil"/>
              <w:bottom w:val="single" w:sz="8" w:space="0" w:color="BFBFBF"/>
              <w:right w:val="single" w:sz="8" w:space="0" w:color="BFBFBF"/>
            </w:tcBorders>
            <w:shd w:val="clear" w:color="auto" w:fill="auto"/>
            <w:vAlign w:val="center"/>
            <w:hideMark/>
          </w:tcPr>
          <w:p w14:paraId="716CD91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Żarów</w:t>
            </w:r>
          </w:p>
        </w:tc>
        <w:tc>
          <w:tcPr>
            <w:tcW w:w="3607" w:type="dxa"/>
            <w:tcBorders>
              <w:top w:val="nil"/>
              <w:left w:val="nil"/>
              <w:bottom w:val="single" w:sz="8" w:space="0" w:color="BFBFBF"/>
              <w:right w:val="single" w:sz="8" w:space="0" w:color="BFBFBF"/>
            </w:tcBorders>
            <w:shd w:val="clear" w:color="auto" w:fill="auto"/>
            <w:vAlign w:val="center"/>
            <w:hideMark/>
          </w:tcPr>
          <w:p w14:paraId="77D137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mobilności obywateli i stanu środowiska gminy Żarów poprzez zakup zeroemisyjnego taboru autobusowego na potrzeby transportu publicznego. </w:t>
            </w:r>
          </w:p>
        </w:tc>
        <w:tc>
          <w:tcPr>
            <w:tcW w:w="1417" w:type="dxa"/>
            <w:tcBorders>
              <w:top w:val="nil"/>
              <w:left w:val="nil"/>
              <w:bottom w:val="single" w:sz="8" w:space="0" w:color="BFBFBF"/>
              <w:right w:val="single" w:sz="8" w:space="0" w:color="BFBFBF"/>
            </w:tcBorders>
            <w:shd w:val="clear" w:color="auto" w:fill="auto"/>
            <w:vAlign w:val="center"/>
            <w:hideMark/>
          </w:tcPr>
          <w:p w14:paraId="303AA72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7 931 700,00</w:t>
            </w:r>
          </w:p>
        </w:tc>
        <w:tc>
          <w:tcPr>
            <w:tcW w:w="1359" w:type="dxa"/>
            <w:tcBorders>
              <w:top w:val="nil"/>
              <w:left w:val="nil"/>
              <w:bottom w:val="single" w:sz="8" w:space="0" w:color="BFBFBF"/>
              <w:right w:val="single" w:sz="8" w:space="0" w:color="BFBFBF"/>
            </w:tcBorders>
            <w:shd w:val="clear" w:color="auto" w:fill="auto"/>
            <w:vAlign w:val="center"/>
            <w:hideMark/>
          </w:tcPr>
          <w:p w14:paraId="552B2F2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5 552 190,00</w:t>
            </w:r>
          </w:p>
        </w:tc>
        <w:tc>
          <w:tcPr>
            <w:tcW w:w="1193" w:type="dxa"/>
            <w:tcBorders>
              <w:top w:val="nil"/>
              <w:left w:val="nil"/>
              <w:bottom w:val="single" w:sz="8" w:space="0" w:color="BFBFBF"/>
              <w:right w:val="single" w:sz="8" w:space="0" w:color="BFBFBF"/>
            </w:tcBorders>
            <w:shd w:val="clear" w:color="auto" w:fill="auto"/>
            <w:vAlign w:val="center"/>
            <w:hideMark/>
          </w:tcPr>
          <w:p w14:paraId="74BCB68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06B3E85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1A1AD73B" w14:textId="77777777" w:rsidTr="00BF5CC7">
        <w:trPr>
          <w:trHeight w:val="3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3E70D6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w:t>
            </w:r>
          </w:p>
        </w:tc>
        <w:tc>
          <w:tcPr>
            <w:tcW w:w="1591" w:type="dxa"/>
            <w:tcBorders>
              <w:top w:val="nil"/>
              <w:left w:val="nil"/>
              <w:bottom w:val="single" w:sz="8" w:space="0" w:color="BFBFBF"/>
              <w:right w:val="single" w:sz="8" w:space="0" w:color="BFBFBF"/>
            </w:tcBorders>
            <w:shd w:val="clear" w:color="auto" w:fill="auto"/>
            <w:vAlign w:val="center"/>
            <w:hideMark/>
          </w:tcPr>
          <w:p w14:paraId="21F8FF0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w:t>
            </w:r>
          </w:p>
        </w:tc>
        <w:tc>
          <w:tcPr>
            <w:tcW w:w="1700" w:type="dxa"/>
            <w:tcBorders>
              <w:top w:val="nil"/>
              <w:left w:val="nil"/>
              <w:bottom w:val="single" w:sz="8" w:space="0" w:color="BFBFBF"/>
              <w:right w:val="single" w:sz="8" w:space="0" w:color="BFBFBF"/>
            </w:tcBorders>
            <w:shd w:val="clear" w:color="auto" w:fill="auto"/>
            <w:vAlign w:val="center"/>
            <w:hideMark/>
          </w:tcPr>
          <w:p w14:paraId="685BAF1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w:t>
            </w:r>
          </w:p>
        </w:tc>
        <w:tc>
          <w:tcPr>
            <w:tcW w:w="1355" w:type="dxa"/>
            <w:tcBorders>
              <w:top w:val="nil"/>
              <w:left w:val="nil"/>
              <w:bottom w:val="single" w:sz="8" w:space="0" w:color="BFBFBF"/>
              <w:right w:val="single" w:sz="8" w:space="0" w:color="BFBFBF"/>
            </w:tcBorders>
            <w:shd w:val="clear" w:color="auto" w:fill="auto"/>
            <w:vAlign w:val="center"/>
            <w:hideMark/>
          </w:tcPr>
          <w:p w14:paraId="2059DF0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w:t>
            </w:r>
          </w:p>
        </w:tc>
        <w:tc>
          <w:tcPr>
            <w:tcW w:w="3607" w:type="dxa"/>
            <w:tcBorders>
              <w:top w:val="nil"/>
              <w:left w:val="nil"/>
              <w:bottom w:val="single" w:sz="8" w:space="0" w:color="BFBFBF"/>
              <w:right w:val="single" w:sz="8" w:space="0" w:color="BFBFBF"/>
            </w:tcBorders>
            <w:shd w:val="clear" w:color="auto" w:fill="auto"/>
            <w:vAlign w:val="center"/>
            <w:hideMark/>
          </w:tcPr>
          <w:p w14:paraId="32CCD952" w14:textId="77777777" w:rsidR="006240A7" w:rsidRPr="006240A7" w:rsidRDefault="006240A7" w:rsidP="006240A7">
            <w:pPr>
              <w:spacing w:before="0" w:after="0" w:line="240" w:lineRule="auto"/>
              <w:jc w:val="right"/>
              <w:rPr>
                <w:rFonts w:ascii="Calibri" w:hAnsi="Calibri" w:cs="Calibri"/>
                <w:b/>
                <w:bCs/>
                <w:sz w:val="16"/>
                <w:szCs w:val="16"/>
              </w:rPr>
            </w:pPr>
            <w:r w:rsidRPr="006240A7">
              <w:rPr>
                <w:rFonts w:ascii="Calibri" w:hAnsi="Calibri" w:cs="Calibri"/>
                <w:b/>
                <w:bCs/>
                <w:sz w:val="16"/>
                <w:szCs w:val="16"/>
              </w:rPr>
              <w:t>Suma:</w:t>
            </w:r>
          </w:p>
        </w:tc>
        <w:tc>
          <w:tcPr>
            <w:tcW w:w="1417" w:type="dxa"/>
            <w:tcBorders>
              <w:top w:val="nil"/>
              <w:left w:val="nil"/>
              <w:bottom w:val="single" w:sz="8" w:space="0" w:color="BFBFBF"/>
              <w:right w:val="single" w:sz="8" w:space="0" w:color="BFBFBF"/>
            </w:tcBorders>
            <w:shd w:val="clear" w:color="auto" w:fill="auto"/>
            <w:vAlign w:val="center"/>
            <w:hideMark/>
          </w:tcPr>
          <w:p w14:paraId="77B9DBDA" w14:textId="77777777" w:rsidR="006240A7" w:rsidRPr="006240A7" w:rsidRDefault="006240A7" w:rsidP="006240A7">
            <w:pPr>
              <w:spacing w:before="0" w:after="0" w:line="240" w:lineRule="auto"/>
              <w:jc w:val="right"/>
              <w:rPr>
                <w:rFonts w:ascii="Calibri" w:hAnsi="Calibri" w:cs="Calibri"/>
                <w:b/>
                <w:bCs/>
                <w:sz w:val="16"/>
                <w:szCs w:val="16"/>
              </w:rPr>
            </w:pPr>
            <w:r w:rsidRPr="006240A7">
              <w:rPr>
                <w:rFonts w:ascii="Calibri" w:hAnsi="Calibri" w:cs="Calibri"/>
                <w:b/>
                <w:bCs/>
                <w:sz w:val="16"/>
                <w:szCs w:val="16"/>
              </w:rPr>
              <w:t>923 704 529,00</w:t>
            </w:r>
          </w:p>
        </w:tc>
        <w:tc>
          <w:tcPr>
            <w:tcW w:w="1359" w:type="dxa"/>
            <w:tcBorders>
              <w:top w:val="nil"/>
              <w:left w:val="nil"/>
              <w:bottom w:val="single" w:sz="8" w:space="0" w:color="BFBFBF"/>
              <w:right w:val="single" w:sz="8" w:space="0" w:color="BFBFBF"/>
            </w:tcBorders>
            <w:shd w:val="clear" w:color="auto" w:fill="auto"/>
            <w:vAlign w:val="center"/>
            <w:hideMark/>
          </w:tcPr>
          <w:p w14:paraId="30343BD3" w14:textId="77777777" w:rsidR="006240A7" w:rsidRPr="006240A7" w:rsidRDefault="006240A7" w:rsidP="006240A7">
            <w:pPr>
              <w:spacing w:before="0" w:after="0" w:line="240" w:lineRule="auto"/>
              <w:jc w:val="right"/>
              <w:rPr>
                <w:rFonts w:ascii="Calibri" w:hAnsi="Calibri" w:cs="Calibri"/>
                <w:b/>
                <w:bCs/>
                <w:sz w:val="16"/>
                <w:szCs w:val="16"/>
              </w:rPr>
            </w:pPr>
            <w:r w:rsidRPr="006240A7">
              <w:rPr>
                <w:rFonts w:ascii="Calibri" w:hAnsi="Calibri" w:cs="Calibri"/>
                <w:b/>
                <w:bCs/>
                <w:sz w:val="16"/>
                <w:szCs w:val="16"/>
              </w:rPr>
              <w:t>591 461 844,00</w:t>
            </w:r>
          </w:p>
        </w:tc>
        <w:tc>
          <w:tcPr>
            <w:tcW w:w="1193" w:type="dxa"/>
            <w:tcBorders>
              <w:top w:val="nil"/>
              <w:left w:val="nil"/>
              <w:bottom w:val="single" w:sz="8" w:space="0" w:color="BFBFBF"/>
              <w:right w:val="single" w:sz="8" w:space="0" w:color="BFBFBF"/>
            </w:tcBorders>
            <w:shd w:val="clear" w:color="auto" w:fill="auto"/>
            <w:vAlign w:val="center"/>
            <w:hideMark/>
          </w:tcPr>
          <w:p w14:paraId="5EE7CA6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w:t>
            </w:r>
          </w:p>
        </w:tc>
        <w:tc>
          <w:tcPr>
            <w:tcW w:w="1701" w:type="dxa"/>
            <w:tcBorders>
              <w:top w:val="nil"/>
              <w:left w:val="nil"/>
              <w:bottom w:val="single" w:sz="8" w:space="0" w:color="BFBFBF"/>
              <w:right w:val="single" w:sz="8" w:space="0" w:color="BFBFBF"/>
            </w:tcBorders>
            <w:shd w:val="clear" w:color="auto" w:fill="auto"/>
            <w:vAlign w:val="center"/>
            <w:hideMark/>
          </w:tcPr>
          <w:p w14:paraId="7D4D509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w:t>
            </w:r>
          </w:p>
        </w:tc>
      </w:tr>
    </w:tbl>
    <w:p w14:paraId="75097AF2" w14:textId="07AA202D" w:rsidR="00D92E93" w:rsidRDefault="00CF6EBC" w:rsidP="00685242">
      <w:pPr>
        <w:pStyle w:val="rdo"/>
        <w:rPr>
          <w:rFonts w:eastAsiaTheme="minorHAnsi" w:cstheme="minorBidi"/>
          <w:bCs w:val="0"/>
          <w:i w:val="0"/>
          <w:noProof w:val="0"/>
          <w:color w:val="auto"/>
          <w:sz w:val="22"/>
          <w:szCs w:val="22"/>
          <w:lang w:eastAsia="en-US"/>
        </w:rPr>
      </w:pPr>
      <w:r>
        <w:fldChar w:fldCharType="begin"/>
      </w:r>
      <w:r>
        <w:instrText xml:space="preserve"> LINK </w:instrText>
      </w:r>
      <w:r w:rsidR="00D92E93">
        <w:instrText xml:space="preserve">Excel.Sheet.12 "\\\\filoktet\\IPAW\\PERSPEKTYWA 2021-2027\\AKTUALIZACJA STRATEGII ZIT 2024\\Strategia do konsultacji społecznych\\Lista podstawowa do konsultacji 22_11.xlsx" Arkusz1!W3K1:W117K9 </w:instrText>
      </w:r>
      <w:r>
        <w:instrText xml:space="preserve">\a \f 4 \h  \* MERGEFORMAT </w:instrText>
      </w:r>
      <w:r>
        <w:fldChar w:fldCharType="separate"/>
      </w:r>
    </w:p>
    <w:p w14:paraId="29CF5F1A" w14:textId="0BA31AD6" w:rsidR="005851A3" w:rsidRDefault="00CF6EBC" w:rsidP="00685242">
      <w:pPr>
        <w:pStyle w:val="rdo"/>
      </w:pPr>
      <w:r>
        <w:fldChar w:fldCharType="end"/>
      </w:r>
      <w:r w:rsidR="00FF6DA0" w:rsidRPr="00DB56EF">
        <w:t>Źródło: opracowanie własne.</w:t>
      </w:r>
    </w:p>
    <w:p w14:paraId="138028E3" w14:textId="77777777" w:rsidR="00681DE1" w:rsidRPr="00C96034" w:rsidRDefault="00851236" w:rsidP="000E32E7">
      <w:pPr>
        <w:pStyle w:val="Nagwek6"/>
        <w:numPr>
          <w:ilvl w:val="3"/>
          <w:numId w:val="8"/>
        </w:numPr>
        <w:spacing w:before="240"/>
        <w:ind w:left="360"/>
      </w:pPr>
      <w:r w:rsidRPr="00C96034">
        <w:t>LISTA PODSTAWOWA PROJEKTÓW NIEKONKURENCYJNYCH FENIKS</w:t>
      </w:r>
      <w:r w:rsidR="00A314C4" w:rsidRPr="00C96034">
        <w:t xml:space="preserve"> 2021-2027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7" w:type="dxa"/>
          <w:right w:w="57" w:type="dxa"/>
        </w:tblCellMar>
        <w:tblLook w:val="04A0" w:firstRow="1" w:lastRow="0" w:firstColumn="1" w:lastColumn="0" w:noHBand="0" w:noVBand="1"/>
      </w:tblPr>
      <w:tblGrid>
        <w:gridCol w:w="307"/>
        <w:gridCol w:w="1648"/>
        <w:gridCol w:w="1728"/>
        <w:gridCol w:w="1274"/>
        <w:gridCol w:w="3715"/>
        <w:gridCol w:w="1388"/>
        <w:gridCol w:w="1419"/>
        <w:gridCol w:w="1156"/>
        <w:gridCol w:w="1642"/>
      </w:tblGrid>
      <w:tr w:rsidR="00CA2B94" w:rsidRPr="00CA2B94" w14:paraId="7D9808D4" w14:textId="77777777" w:rsidTr="0056111D">
        <w:trPr>
          <w:cantSplit/>
          <w:trHeight w:val="20"/>
          <w:tblHeader/>
        </w:trPr>
        <w:tc>
          <w:tcPr>
            <w:tcW w:w="108" w:type="pct"/>
            <w:shd w:val="clear" w:color="auto" w:fill="F2F2F2"/>
            <w:vAlign w:val="center"/>
            <w:hideMark/>
          </w:tcPr>
          <w:p w14:paraId="7BDD8AE1"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Lp.</w:t>
            </w:r>
          </w:p>
        </w:tc>
        <w:tc>
          <w:tcPr>
            <w:tcW w:w="577" w:type="pct"/>
            <w:shd w:val="clear" w:color="auto" w:fill="F2F2F2"/>
            <w:vAlign w:val="center"/>
            <w:hideMark/>
          </w:tcPr>
          <w:p w14:paraId="7D25E062"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Priorytet/Działanie</w:t>
            </w:r>
            <w:r w:rsidRPr="00CA2B94">
              <w:rPr>
                <w:rFonts w:ascii="Calibri" w:hAnsi="Calibri" w:cs="Calibri"/>
                <w:b/>
                <w:bCs/>
                <w:color w:val="000000"/>
                <w:spacing w:val="-3"/>
                <w:sz w:val="16"/>
                <w:szCs w:val="16"/>
              </w:rPr>
              <w:br/>
              <w:t xml:space="preserve">zgodnie z SZOP </w:t>
            </w:r>
            <w:proofErr w:type="spellStart"/>
            <w:r w:rsidRPr="00CA2B94">
              <w:rPr>
                <w:rFonts w:ascii="Calibri" w:hAnsi="Calibri" w:cs="Calibri"/>
                <w:b/>
                <w:bCs/>
                <w:color w:val="000000"/>
                <w:spacing w:val="-3"/>
                <w:sz w:val="16"/>
                <w:szCs w:val="16"/>
              </w:rPr>
              <w:t>FEnIKS</w:t>
            </w:r>
            <w:proofErr w:type="spellEnd"/>
          </w:p>
        </w:tc>
        <w:tc>
          <w:tcPr>
            <w:tcW w:w="605" w:type="pct"/>
            <w:shd w:val="clear" w:color="auto" w:fill="F2F2F2"/>
            <w:vAlign w:val="center"/>
            <w:hideMark/>
          </w:tcPr>
          <w:p w14:paraId="311DF92D"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 xml:space="preserve">Tytuł projektu </w:t>
            </w:r>
          </w:p>
        </w:tc>
        <w:tc>
          <w:tcPr>
            <w:tcW w:w="446" w:type="pct"/>
            <w:shd w:val="clear" w:color="auto" w:fill="F2F2F2"/>
            <w:vAlign w:val="center"/>
            <w:hideMark/>
          </w:tcPr>
          <w:p w14:paraId="65ED0AA3"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Wnioskodawca</w:t>
            </w:r>
          </w:p>
        </w:tc>
        <w:tc>
          <w:tcPr>
            <w:tcW w:w="1301" w:type="pct"/>
            <w:shd w:val="clear" w:color="auto" w:fill="F2F2F2"/>
            <w:vAlign w:val="center"/>
            <w:hideMark/>
          </w:tcPr>
          <w:p w14:paraId="51BE0081"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Cel projektu</w:t>
            </w:r>
          </w:p>
        </w:tc>
        <w:tc>
          <w:tcPr>
            <w:tcW w:w="486" w:type="pct"/>
            <w:shd w:val="clear" w:color="auto" w:fill="F2F2F2"/>
            <w:vAlign w:val="center"/>
            <w:hideMark/>
          </w:tcPr>
          <w:p w14:paraId="01264748"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Szacowana</w:t>
            </w:r>
            <w:r w:rsidRPr="00CA2B94">
              <w:rPr>
                <w:rFonts w:ascii="Calibri" w:hAnsi="Calibri" w:cs="Calibri"/>
                <w:b/>
                <w:bCs/>
                <w:color w:val="000000"/>
                <w:spacing w:val="-3"/>
                <w:sz w:val="16"/>
                <w:szCs w:val="16"/>
              </w:rPr>
              <w:br/>
              <w:t>wartość ogółem</w:t>
            </w:r>
            <w:r w:rsidRPr="00CA2B94">
              <w:rPr>
                <w:rFonts w:ascii="Calibri" w:hAnsi="Calibri" w:cs="Calibri"/>
                <w:b/>
                <w:bCs/>
                <w:color w:val="000000"/>
                <w:spacing w:val="-3"/>
                <w:sz w:val="16"/>
                <w:szCs w:val="16"/>
              </w:rPr>
              <w:br/>
              <w:t xml:space="preserve">(PLN) </w:t>
            </w:r>
          </w:p>
        </w:tc>
        <w:tc>
          <w:tcPr>
            <w:tcW w:w="497" w:type="pct"/>
            <w:shd w:val="clear" w:color="auto" w:fill="F2F2F2"/>
            <w:vAlign w:val="center"/>
            <w:hideMark/>
          </w:tcPr>
          <w:p w14:paraId="348956A5"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Szacowany</w:t>
            </w:r>
            <w:r w:rsidRPr="00CA2B94">
              <w:rPr>
                <w:rFonts w:ascii="Calibri" w:hAnsi="Calibri" w:cs="Calibri"/>
                <w:b/>
                <w:bCs/>
                <w:color w:val="000000"/>
                <w:spacing w:val="-3"/>
                <w:sz w:val="16"/>
                <w:szCs w:val="16"/>
              </w:rPr>
              <w:br/>
              <w:t>wkład UE</w:t>
            </w:r>
            <w:r w:rsidRPr="00CA2B94">
              <w:rPr>
                <w:rFonts w:ascii="Calibri" w:hAnsi="Calibri" w:cs="Calibri"/>
                <w:b/>
                <w:bCs/>
                <w:color w:val="000000"/>
                <w:spacing w:val="-3"/>
                <w:sz w:val="16"/>
                <w:szCs w:val="16"/>
              </w:rPr>
              <w:br/>
              <w:t xml:space="preserve">(PLN) </w:t>
            </w:r>
          </w:p>
        </w:tc>
        <w:tc>
          <w:tcPr>
            <w:tcW w:w="405" w:type="pct"/>
            <w:shd w:val="clear" w:color="auto" w:fill="F2F2F2"/>
            <w:vAlign w:val="center"/>
            <w:hideMark/>
          </w:tcPr>
          <w:p w14:paraId="13CDC858"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Przewidywany</w:t>
            </w:r>
            <w:r w:rsidRPr="00CA2B94">
              <w:rPr>
                <w:rFonts w:ascii="Calibri" w:hAnsi="Calibri" w:cs="Calibri"/>
                <w:b/>
                <w:bCs/>
                <w:color w:val="000000"/>
                <w:spacing w:val="-3"/>
                <w:sz w:val="16"/>
                <w:szCs w:val="16"/>
              </w:rPr>
              <w:br/>
              <w:t>termin złożenia</w:t>
            </w:r>
            <w:r w:rsidRPr="00CA2B94">
              <w:rPr>
                <w:rFonts w:ascii="Calibri" w:hAnsi="Calibri" w:cs="Calibri"/>
                <w:b/>
                <w:bCs/>
                <w:color w:val="000000"/>
                <w:spacing w:val="-3"/>
                <w:sz w:val="16"/>
                <w:szCs w:val="16"/>
              </w:rPr>
              <w:br/>
              <w:t>wniosku</w:t>
            </w:r>
            <w:r w:rsidRPr="00CA2B94">
              <w:rPr>
                <w:rFonts w:ascii="Calibri" w:hAnsi="Calibri" w:cs="Calibri"/>
                <w:b/>
                <w:bCs/>
                <w:color w:val="000000"/>
                <w:spacing w:val="-3"/>
                <w:sz w:val="16"/>
                <w:szCs w:val="16"/>
              </w:rPr>
              <w:br/>
              <w:t>o dofinansowanie</w:t>
            </w:r>
            <w:r w:rsidRPr="00CA2B94">
              <w:rPr>
                <w:rFonts w:ascii="Calibri" w:hAnsi="Calibri" w:cs="Calibri"/>
                <w:b/>
                <w:bCs/>
                <w:color w:val="000000"/>
                <w:spacing w:val="-3"/>
                <w:sz w:val="16"/>
                <w:szCs w:val="16"/>
              </w:rPr>
              <w:br/>
              <w:t xml:space="preserve">(kwartał/rok) </w:t>
            </w:r>
          </w:p>
        </w:tc>
        <w:tc>
          <w:tcPr>
            <w:tcW w:w="575" w:type="pct"/>
            <w:shd w:val="clear" w:color="auto" w:fill="F2F2F2"/>
            <w:vAlign w:val="center"/>
            <w:hideMark/>
          </w:tcPr>
          <w:p w14:paraId="588B9320"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Wiązka projektów</w:t>
            </w:r>
            <w:r w:rsidRPr="00CA2B94">
              <w:rPr>
                <w:rFonts w:ascii="Calibri" w:hAnsi="Calibri" w:cs="Calibri"/>
                <w:b/>
                <w:bCs/>
                <w:color w:val="000000"/>
                <w:spacing w:val="-3"/>
                <w:sz w:val="16"/>
                <w:szCs w:val="16"/>
              </w:rPr>
              <w:br/>
              <w:t xml:space="preserve">(nazwa) </w:t>
            </w:r>
          </w:p>
        </w:tc>
      </w:tr>
      <w:tr w:rsidR="00CA2B94" w:rsidRPr="00CA2B94" w14:paraId="065A6666" w14:textId="77777777" w:rsidTr="0056111D">
        <w:trPr>
          <w:cantSplit/>
          <w:trHeight w:val="20"/>
        </w:trPr>
        <w:tc>
          <w:tcPr>
            <w:tcW w:w="108" w:type="pct"/>
            <w:tcBorders>
              <w:top w:val="nil"/>
              <w:left w:val="single" w:sz="8" w:space="0" w:color="BFBFBF"/>
              <w:bottom w:val="single" w:sz="8" w:space="0" w:color="BFBFBF"/>
              <w:right w:val="single" w:sz="8" w:space="0" w:color="BFBFBF"/>
            </w:tcBorders>
            <w:shd w:val="clear" w:color="auto" w:fill="auto"/>
            <w:vAlign w:val="center"/>
          </w:tcPr>
          <w:p w14:paraId="4C979936"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1</w:t>
            </w:r>
          </w:p>
        </w:tc>
        <w:tc>
          <w:tcPr>
            <w:tcW w:w="577" w:type="pct"/>
            <w:tcBorders>
              <w:top w:val="nil"/>
              <w:left w:val="nil"/>
              <w:bottom w:val="single" w:sz="8" w:space="0" w:color="BFBFBF"/>
              <w:right w:val="single" w:sz="8" w:space="0" w:color="BFBFBF"/>
            </w:tcBorders>
            <w:shd w:val="clear" w:color="auto" w:fill="auto"/>
            <w:vAlign w:val="center"/>
          </w:tcPr>
          <w:p w14:paraId="6EDD918B"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Priorytet FENX.03 Transport miejski/Działanie FENX.03.01 Transport miejski</w:t>
            </w:r>
          </w:p>
        </w:tc>
        <w:tc>
          <w:tcPr>
            <w:tcW w:w="605" w:type="pct"/>
            <w:tcBorders>
              <w:top w:val="nil"/>
              <w:left w:val="nil"/>
              <w:bottom w:val="single" w:sz="8" w:space="0" w:color="BFBFBF"/>
              <w:right w:val="single" w:sz="8" w:space="0" w:color="BFBFBF"/>
            </w:tcBorders>
            <w:shd w:val="clear" w:color="auto" w:fill="auto"/>
            <w:vAlign w:val="center"/>
          </w:tcPr>
          <w:p w14:paraId="45257509"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Rozwój zrównoważonego transportu na terenie Gminy Jawor poprzez budowę centrum przesiadkowego i systemu ITS</w:t>
            </w:r>
          </w:p>
        </w:tc>
        <w:tc>
          <w:tcPr>
            <w:tcW w:w="446" w:type="pct"/>
            <w:tcBorders>
              <w:top w:val="nil"/>
              <w:left w:val="nil"/>
              <w:bottom w:val="single" w:sz="8" w:space="0" w:color="BFBFBF"/>
              <w:right w:val="single" w:sz="8" w:space="0" w:color="BFBFBF"/>
            </w:tcBorders>
            <w:shd w:val="clear" w:color="auto" w:fill="auto"/>
            <w:vAlign w:val="center"/>
          </w:tcPr>
          <w:p w14:paraId="4907B7B4"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Gmina Jawor</w:t>
            </w:r>
          </w:p>
        </w:tc>
        <w:tc>
          <w:tcPr>
            <w:tcW w:w="1301" w:type="pct"/>
            <w:tcBorders>
              <w:top w:val="nil"/>
              <w:left w:val="nil"/>
              <w:bottom w:val="single" w:sz="8" w:space="0" w:color="BFBFBF"/>
              <w:right w:val="single" w:sz="8" w:space="0" w:color="BFBFBF"/>
            </w:tcBorders>
            <w:shd w:val="clear" w:color="auto" w:fill="auto"/>
            <w:vAlign w:val="center"/>
          </w:tcPr>
          <w:p w14:paraId="481F61A3"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Celem projektu jest poprawa poziomu i jakości życia społeczności powiatu jaworskiego, ograniczenie zanieczyszczenia powietrza poprzez przyśpieszony rozwój efektywnych form transportu publicznego, mających wpływ na ograniczenie emisji CO2 oraz łagodzenie negatywnego oddziaływania na środowisko.</w:t>
            </w:r>
          </w:p>
        </w:tc>
        <w:tc>
          <w:tcPr>
            <w:tcW w:w="486" w:type="pct"/>
            <w:tcBorders>
              <w:top w:val="nil"/>
              <w:left w:val="nil"/>
              <w:bottom w:val="single" w:sz="8" w:space="0" w:color="BFBFBF"/>
              <w:right w:val="single" w:sz="8" w:space="0" w:color="BFBFBF"/>
            </w:tcBorders>
            <w:shd w:val="clear" w:color="auto" w:fill="auto"/>
            <w:vAlign w:val="center"/>
          </w:tcPr>
          <w:p w14:paraId="76F17D9B" w14:textId="77777777" w:rsidR="00CA2B94" w:rsidRPr="00CA2B94" w:rsidRDefault="00CA2B94" w:rsidP="00CA2B94">
            <w:pPr>
              <w:keepLines/>
              <w:spacing w:before="0" w:after="0" w:line="240" w:lineRule="auto"/>
              <w:jc w:val="right"/>
              <w:rPr>
                <w:rFonts w:ascii="Calibri" w:hAnsi="Calibri" w:cs="Calibri"/>
                <w:spacing w:val="-3"/>
                <w:sz w:val="16"/>
                <w:szCs w:val="16"/>
              </w:rPr>
            </w:pPr>
            <w:r w:rsidRPr="00CA2B94">
              <w:rPr>
                <w:rFonts w:ascii="Calibri" w:hAnsi="Calibri" w:cs="Calibri"/>
                <w:sz w:val="16"/>
                <w:szCs w:val="16"/>
              </w:rPr>
              <w:t>12 853 500,00</w:t>
            </w:r>
          </w:p>
        </w:tc>
        <w:tc>
          <w:tcPr>
            <w:tcW w:w="497" w:type="pct"/>
            <w:tcBorders>
              <w:top w:val="nil"/>
              <w:left w:val="nil"/>
              <w:bottom w:val="single" w:sz="8" w:space="0" w:color="BFBFBF"/>
              <w:right w:val="single" w:sz="8" w:space="0" w:color="BFBFBF"/>
            </w:tcBorders>
            <w:shd w:val="clear" w:color="auto" w:fill="auto"/>
            <w:vAlign w:val="center"/>
          </w:tcPr>
          <w:p w14:paraId="296CA9E2" w14:textId="77777777" w:rsidR="00CA2B94" w:rsidRPr="00CA2B94" w:rsidRDefault="00CA2B94" w:rsidP="00CA2B94">
            <w:pPr>
              <w:keepLines/>
              <w:spacing w:before="0" w:after="0" w:line="240" w:lineRule="auto"/>
              <w:jc w:val="right"/>
              <w:rPr>
                <w:rFonts w:ascii="Calibri" w:hAnsi="Calibri" w:cs="Calibri"/>
                <w:spacing w:val="-3"/>
                <w:sz w:val="16"/>
                <w:szCs w:val="16"/>
              </w:rPr>
            </w:pPr>
            <w:r w:rsidRPr="00CA2B94">
              <w:rPr>
                <w:rFonts w:ascii="Calibri" w:hAnsi="Calibri" w:cs="Calibri"/>
                <w:spacing w:val="-3"/>
                <w:sz w:val="16"/>
                <w:szCs w:val="16"/>
              </w:rPr>
              <w:t>8 882 500,00</w:t>
            </w:r>
          </w:p>
        </w:tc>
        <w:tc>
          <w:tcPr>
            <w:tcW w:w="405" w:type="pct"/>
            <w:tcBorders>
              <w:top w:val="nil"/>
              <w:left w:val="nil"/>
              <w:bottom w:val="single" w:sz="8" w:space="0" w:color="BFBFBF"/>
              <w:right w:val="single" w:sz="8" w:space="0" w:color="BFBFBF"/>
            </w:tcBorders>
            <w:shd w:val="clear" w:color="auto" w:fill="auto"/>
            <w:vAlign w:val="center"/>
          </w:tcPr>
          <w:p w14:paraId="48BDFF45"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II/2024</w:t>
            </w:r>
          </w:p>
        </w:tc>
        <w:tc>
          <w:tcPr>
            <w:tcW w:w="575" w:type="pct"/>
            <w:tcBorders>
              <w:top w:val="nil"/>
              <w:left w:val="nil"/>
              <w:bottom w:val="single" w:sz="8" w:space="0" w:color="BFBFBF"/>
              <w:right w:val="single" w:sz="8" w:space="0" w:color="BFBFBF"/>
            </w:tcBorders>
            <w:shd w:val="clear" w:color="auto" w:fill="auto"/>
            <w:vAlign w:val="center"/>
          </w:tcPr>
          <w:p w14:paraId="3BF6CE70"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Redukcja niskiej emisji poprzez rozwój transportu publicznego i infrastruktury rowerowej</w:t>
            </w:r>
          </w:p>
        </w:tc>
      </w:tr>
      <w:tr w:rsidR="00CA2B94" w:rsidRPr="00CA2B94" w14:paraId="6334072F" w14:textId="77777777" w:rsidTr="0056111D">
        <w:trPr>
          <w:cantSplit/>
          <w:trHeight w:val="20"/>
        </w:trPr>
        <w:tc>
          <w:tcPr>
            <w:tcW w:w="108" w:type="pct"/>
            <w:tcBorders>
              <w:top w:val="nil"/>
              <w:left w:val="single" w:sz="8" w:space="0" w:color="BFBFBF"/>
              <w:bottom w:val="single" w:sz="8" w:space="0" w:color="BFBFBF"/>
              <w:right w:val="single" w:sz="8" w:space="0" w:color="BFBFBF"/>
            </w:tcBorders>
            <w:shd w:val="clear" w:color="auto" w:fill="auto"/>
            <w:vAlign w:val="center"/>
          </w:tcPr>
          <w:p w14:paraId="55170403"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2</w:t>
            </w:r>
          </w:p>
        </w:tc>
        <w:tc>
          <w:tcPr>
            <w:tcW w:w="577" w:type="pct"/>
            <w:tcBorders>
              <w:top w:val="nil"/>
              <w:left w:val="nil"/>
              <w:bottom w:val="single" w:sz="8" w:space="0" w:color="BFBFBF"/>
              <w:right w:val="single" w:sz="8" w:space="0" w:color="BFBFBF"/>
            </w:tcBorders>
            <w:shd w:val="clear" w:color="auto" w:fill="auto"/>
            <w:vAlign w:val="center"/>
          </w:tcPr>
          <w:p w14:paraId="6F01C054"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Priorytet FENX.03 Transport miejski/Działanie FENX.03.01 Transport miejski</w:t>
            </w:r>
          </w:p>
        </w:tc>
        <w:tc>
          <w:tcPr>
            <w:tcW w:w="605" w:type="pct"/>
            <w:tcBorders>
              <w:top w:val="nil"/>
              <w:left w:val="nil"/>
              <w:bottom w:val="single" w:sz="8" w:space="0" w:color="BFBFBF"/>
              <w:right w:val="single" w:sz="8" w:space="0" w:color="BFBFBF"/>
            </w:tcBorders>
            <w:shd w:val="clear" w:color="auto" w:fill="auto"/>
            <w:vAlign w:val="center"/>
          </w:tcPr>
          <w:p w14:paraId="313C3D2B"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Niskoemisyjna, inteligentna i dostępna mobilność w Aglomeracji Wałbrzyskiej poprzez budowę węzła przesiadkowego oraz utworzenie systemu ITS- na terenie Gminy Miejskiej Kamienna Góra, Gminy Wiejskiej Kamienna Góra, Miasta i Gminy Lubawka oraz Gminy Czarny Bór</w:t>
            </w:r>
          </w:p>
        </w:tc>
        <w:tc>
          <w:tcPr>
            <w:tcW w:w="446" w:type="pct"/>
            <w:tcBorders>
              <w:top w:val="nil"/>
              <w:left w:val="nil"/>
              <w:bottom w:val="single" w:sz="8" w:space="0" w:color="BFBFBF"/>
              <w:right w:val="single" w:sz="8" w:space="0" w:color="BFBFBF"/>
            </w:tcBorders>
            <w:shd w:val="clear" w:color="auto" w:fill="auto"/>
            <w:vAlign w:val="center"/>
          </w:tcPr>
          <w:p w14:paraId="6F036EC3"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Gmina Kamienna Góra Miejska</w:t>
            </w:r>
          </w:p>
        </w:tc>
        <w:tc>
          <w:tcPr>
            <w:tcW w:w="1301" w:type="pct"/>
            <w:tcBorders>
              <w:top w:val="nil"/>
              <w:left w:val="nil"/>
              <w:bottom w:val="single" w:sz="8" w:space="0" w:color="BFBFBF"/>
              <w:right w:val="single" w:sz="8" w:space="0" w:color="BFBFBF"/>
            </w:tcBorders>
            <w:shd w:val="clear" w:color="auto" w:fill="auto"/>
            <w:vAlign w:val="center"/>
          </w:tcPr>
          <w:p w14:paraId="71BD2E5D"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Celem projektu jest wspieranie zrównoważonej multimodalnej mobilności miejskiej jako elementu transformacji w kierunku gospodarki zeroemisyjnej</w:t>
            </w:r>
          </w:p>
        </w:tc>
        <w:tc>
          <w:tcPr>
            <w:tcW w:w="486" w:type="pct"/>
            <w:tcBorders>
              <w:top w:val="nil"/>
              <w:left w:val="nil"/>
              <w:bottom w:val="single" w:sz="8" w:space="0" w:color="BFBFBF"/>
              <w:right w:val="single" w:sz="8" w:space="0" w:color="BFBFBF"/>
            </w:tcBorders>
            <w:shd w:val="clear" w:color="auto" w:fill="auto"/>
            <w:vAlign w:val="center"/>
          </w:tcPr>
          <w:p w14:paraId="01A8ABFC" w14:textId="77777777" w:rsidR="00CA2B94" w:rsidRPr="00CA2B94" w:rsidRDefault="00CA2B94" w:rsidP="00CA2B94">
            <w:pPr>
              <w:keepLines/>
              <w:spacing w:before="0" w:after="0" w:line="240" w:lineRule="auto"/>
              <w:jc w:val="right"/>
              <w:rPr>
                <w:rFonts w:ascii="Calibri" w:hAnsi="Calibri" w:cs="Calibri"/>
                <w:spacing w:val="-3"/>
                <w:sz w:val="16"/>
                <w:szCs w:val="16"/>
              </w:rPr>
            </w:pPr>
            <w:r w:rsidRPr="00CA2B94">
              <w:rPr>
                <w:rFonts w:ascii="Calibri" w:hAnsi="Calibri" w:cs="Calibri"/>
                <w:sz w:val="16"/>
                <w:szCs w:val="16"/>
              </w:rPr>
              <w:t>68 580 894,00</w:t>
            </w:r>
          </w:p>
        </w:tc>
        <w:tc>
          <w:tcPr>
            <w:tcW w:w="497" w:type="pct"/>
            <w:tcBorders>
              <w:top w:val="nil"/>
              <w:left w:val="nil"/>
              <w:bottom w:val="single" w:sz="8" w:space="0" w:color="BFBFBF"/>
              <w:right w:val="single" w:sz="8" w:space="0" w:color="BFBFBF"/>
            </w:tcBorders>
            <w:shd w:val="clear" w:color="auto" w:fill="auto"/>
            <w:vAlign w:val="center"/>
          </w:tcPr>
          <w:p w14:paraId="3EDAA250" w14:textId="77777777" w:rsidR="00CA2B94" w:rsidRPr="00CA2B94" w:rsidRDefault="00CA2B94" w:rsidP="00CA2B94">
            <w:pPr>
              <w:keepLines/>
              <w:spacing w:before="0" w:after="0" w:line="240" w:lineRule="auto"/>
              <w:jc w:val="right"/>
              <w:rPr>
                <w:rFonts w:ascii="Calibri" w:hAnsi="Calibri" w:cs="Calibri"/>
                <w:spacing w:val="-3"/>
                <w:sz w:val="16"/>
                <w:szCs w:val="16"/>
              </w:rPr>
            </w:pPr>
            <w:r w:rsidRPr="00CA2B94">
              <w:rPr>
                <w:rFonts w:ascii="Calibri" w:hAnsi="Calibri" w:cs="Calibri"/>
                <w:sz w:val="16"/>
                <w:szCs w:val="16"/>
              </w:rPr>
              <w:t>47 393 300,00</w:t>
            </w:r>
          </w:p>
        </w:tc>
        <w:tc>
          <w:tcPr>
            <w:tcW w:w="405" w:type="pct"/>
            <w:tcBorders>
              <w:top w:val="nil"/>
              <w:left w:val="nil"/>
              <w:bottom w:val="single" w:sz="8" w:space="0" w:color="BFBFBF"/>
              <w:right w:val="single" w:sz="8" w:space="0" w:color="BFBFBF"/>
            </w:tcBorders>
            <w:shd w:val="clear" w:color="auto" w:fill="auto"/>
            <w:vAlign w:val="center"/>
          </w:tcPr>
          <w:p w14:paraId="6491A0A4"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II/2024</w:t>
            </w:r>
          </w:p>
        </w:tc>
        <w:tc>
          <w:tcPr>
            <w:tcW w:w="575" w:type="pct"/>
            <w:tcBorders>
              <w:top w:val="nil"/>
              <w:left w:val="nil"/>
              <w:bottom w:val="single" w:sz="8" w:space="0" w:color="BFBFBF"/>
              <w:right w:val="single" w:sz="8" w:space="0" w:color="BFBFBF"/>
            </w:tcBorders>
            <w:shd w:val="clear" w:color="auto" w:fill="auto"/>
            <w:vAlign w:val="center"/>
          </w:tcPr>
          <w:p w14:paraId="41CCA71E"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Redukcja niskiej emisji poprzez rozwój transportu publicznego i infrastruktury rowerowej</w:t>
            </w:r>
          </w:p>
        </w:tc>
      </w:tr>
      <w:tr w:rsidR="00CA2B94" w:rsidRPr="00CA2B94" w14:paraId="101F9C43" w14:textId="77777777" w:rsidTr="0056111D">
        <w:trPr>
          <w:cantSplit/>
          <w:trHeight w:val="20"/>
        </w:trPr>
        <w:tc>
          <w:tcPr>
            <w:tcW w:w="108" w:type="pct"/>
            <w:tcBorders>
              <w:top w:val="nil"/>
              <w:left w:val="single" w:sz="8" w:space="0" w:color="BFBFBF"/>
              <w:bottom w:val="single" w:sz="8" w:space="0" w:color="BFBFBF"/>
              <w:right w:val="single" w:sz="8" w:space="0" w:color="BFBFBF"/>
            </w:tcBorders>
            <w:shd w:val="clear" w:color="auto" w:fill="auto"/>
            <w:vAlign w:val="center"/>
          </w:tcPr>
          <w:p w14:paraId="5E047562"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3</w:t>
            </w:r>
          </w:p>
        </w:tc>
        <w:tc>
          <w:tcPr>
            <w:tcW w:w="577" w:type="pct"/>
            <w:tcBorders>
              <w:top w:val="nil"/>
              <w:left w:val="nil"/>
              <w:bottom w:val="single" w:sz="8" w:space="0" w:color="BFBFBF"/>
              <w:right w:val="single" w:sz="8" w:space="0" w:color="BFBFBF"/>
            </w:tcBorders>
            <w:shd w:val="clear" w:color="auto" w:fill="auto"/>
            <w:vAlign w:val="center"/>
          </w:tcPr>
          <w:p w14:paraId="6C180C3D"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Priorytet FENX.03 Transport miejski/Działanie FENX.03.01 Transport miejski</w:t>
            </w:r>
          </w:p>
        </w:tc>
        <w:tc>
          <w:tcPr>
            <w:tcW w:w="605" w:type="pct"/>
            <w:tcBorders>
              <w:top w:val="nil"/>
              <w:left w:val="nil"/>
              <w:bottom w:val="single" w:sz="8" w:space="0" w:color="BFBFBF"/>
              <w:right w:val="single" w:sz="8" w:space="0" w:color="BFBFBF"/>
            </w:tcBorders>
            <w:shd w:val="clear" w:color="auto" w:fill="auto"/>
            <w:vAlign w:val="center"/>
          </w:tcPr>
          <w:p w14:paraId="719A5F9E"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Budowa infrastruktury niskoemisyjnego transportu publicznego wraz z zastosowaniem inteligentnych systemów transportowych w Gminie Miejskiej Nowa Ruda i Gminie Radków</w:t>
            </w:r>
          </w:p>
        </w:tc>
        <w:tc>
          <w:tcPr>
            <w:tcW w:w="446" w:type="pct"/>
            <w:tcBorders>
              <w:top w:val="nil"/>
              <w:left w:val="nil"/>
              <w:bottom w:val="single" w:sz="8" w:space="0" w:color="BFBFBF"/>
              <w:right w:val="single" w:sz="8" w:space="0" w:color="BFBFBF"/>
            </w:tcBorders>
            <w:shd w:val="clear" w:color="auto" w:fill="auto"/>
            <w:vAlign w:val="center"/>
          </w:tcPr>
          <w:p w14:paraId="4A531A1F"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Gmina Nowa Ruda Miejska</w:t>
            </w:r>
          </w:p>
        </w:tc>
        <w:tc>
          <w:tcPr>
            <w:tcW w:w="1301" w:type="pct"/>
            <w:tcBorders>
              <w:top w:val="nil"/>
              <w:left w:val="nil"/>
              <w:bottom w:val="single" w:sz="8" w:space="0" w:color="BFBFBF"/>
              <w:right w:val="single" w:sz="8" w:space="0" w:color="BFBFBF"/>
            </w:tcBorders>
            <w:shd w:val="clear" w:color="auto" w:fill="auto"/>
            <w:vAlign w:val="center"/>
          </w:tcPr>
          <w:p w14:paraId="711DFC7D"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 xml:space="preserve">Celem projektu jest redukcja niskiej emisji na obszarze gmin partnerstwa Noworudzko-Radkowskiego poprzez modernizację infrastruktury publicznego transportu zbiorowego </w:t>
            </w:r>
          </w:p>
        </w:tc>
        <w:tc>
          <w:tcPr>
            <w:tcW w:w="486" w:type="pct"/>
            <w:tcBorders>
              <w:top w:val="nil"/>
              <w:left w:val="nil"/>
              <w:bottom w:val="single" w:sz="8" w:space="0" w:color="BFBFBF"/>
              <w:right w:val="single" w:sz="8" w:space="0" w:color="BFBFBF"/>
            </w:tcBorders>
            <w:shd w:val="clear" w:color="auto" w:fill="auto"/>
            <w:vAlign w:val="center"/>
          </w:tcPr>
          <w:p w14:paraId="266C3076" w14:textId="77777777" w:rsidR="00CA2B94" w:rsidRPr="00CA2B94" w:rsidRDefault="00CA2B94" w:rsidP="00CA2B94">
            <w:pPr>
              <w:keepLines/>
              <w:spacing w:before="0" w:after="0" w:line="240" w:lineRule="auto"/>
              <w:jc w:val="right"/>
              <w:rPr>
                <w:rFonts w:ascii="Calibri" w:hAnsi="Calibri" w:cs="Calibri"/>
                <w:spacing w:val="-3"/>
                <w:sz w:val="16"/>
                <w:szCs w:val="16"/>
              </w:rPr>
            </w:pPr>
            <w:r w:rsidRPr="00CA2B94">
              <w:rPr>
                <w:rFonts w:ascii="Calibri" w:hAnsi="Calibri" w:cs="Calibri"/>
                <w:sz w:val="16"/>
                <w:szCs w:val="16"/>
              </w:rPr>
              <w:t>36 440 000,00</w:t>
            </w:r>
          </w:p>
        </w:tc>
        <w:tc>
          <w:tcPr>
            <w:tcW w:w="497" w:type="pct"/>
            <w:tcBorders>
              <w:top w:val="nil"/>
              <w:left w:val="nil"/>
              <w:bottom w:val="single" w:sz="8" w:space="0" w:color="BFBFBF"/>
              <w:right w:val="single" w:sz="8" w:space="0" w:color="BFBFBF"/>
            </w:tcBorders>
            <w:shd w:val="clear" w:color="auto" w:fill="auto"/>
            <w:vAlign w:val="center"/>
          </w:tcPr>
          <w:p w14:paraId="1F8BEBD2" w14:textId="77777777" w:rsidR="00CA2B94" w:rsidRPr="00CA2B94" w:rsidRDefault="00CA2B94" w:rsidP="00CA2B94">
            <w:pPr>
              <w:keepLines/>
              <w:spacing w:before="0" w:after="0" w:line="240" w:lineRule="auto"/>
              <w:jc w:val="right"/>
              <w:rPr>
                <w:rFonts w:ascii="Calibri" w:hAnsi="Calibri" w:cs="Calibri"/>
                <w:spacing w:val="-3"/>
                <w:sz w:val="16"/>
                <w:szCs w:val="16"/>
              </w:rPr>
            </w:pPr>
            <w:r w:rsidRPr="00CA2B94">
              <w:rPr>
                <w:rFonts w:ascii="Calibri" w:hAnsi="Calibri" w:cs="Calibri"/>
                <w:sz w:val="16"/>
                <w:szCs w:val="16"/>
              </w:rPr>
              <w:t>25 170 000,00</w:t>
            </w:r>
          </w:p>
        </w:tc>
        <w:tc>
          <w:tcPr>
            <w:tcW w:w="405" w:type="pct"/>
            <w:tcBorders>
              <w:top w:val="nil"/>
              <w:left w:val="nil"/>
              <w:bottom w:val="single" w:sz="8" w:space="0" w:color="BFBFBF"/>
              <w:right w:val="single" w:sz="8" w:space="0" w:color="BFBFBF"/>
            </w:tcBorders>
            <w:shd w:val="clear" w:color="auto" w:fill="auto"/>
            <w:vAlign w:val="center"/>
          </w:tcPr>
          <w:p w14:paraId="55E29FAB"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II/2024</w:t>
            </w:r>
          </w:p>
        </w:tc>
        <w:tc>
          <w:tcPr>
            <w:tcW w:w="575" w:type="pct"/>
            <w:tcBorders>
              <w:top w:val="nil"/>
              <w:left w:val="nil"/>
              <w:bottom w:val="single" w:sz="8" w:space="0" w:color="BFBFBF"/>
              <w:right w:val="single" w:sz="8" w:space="0" w:color="BFBFBF"/>
            </w:tcBorders>
            <w:shd w:val="clear" w:color="auto" w:fill="auto"/>
            <w:vAlign w:val="center"/>
          </w:tcPr>
          <w:p w14:paraId="72144ECA"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Redukcja niskiej emisji poprzez rozwój transportu publicznego i infrastruktury rowerowej</w:t>
            </w:r>
          </w:p>
        </w:tc>
      </w:tr>
      <w:tr w:rsidR="00CA2B94" w:rsidRPr="00CA2B94" w14:paraId="4820145E" w14:textId="77777777" w:rsidTr="0056111D">
        <w:trPr>
          <w:cantSplit/>
          <w:trHeight w:val="20"/>
        </w:trPr>
        <w:tc>
          <w:tcPr>
            <w:tcW w:w="108" w:type="pct"/>
            <w:tcBorders>
              <w:top w:val="nil"/>
              <w:left w:val="single" w:sz="8" w:space="0" w:color="BFBFBF"/>
              <w:bottom w:val="single" w:sz="8" w:space="0" w:color="BFBFBF"/>
              <w:right w:val="single" w:sz="8" w:space="0" w:color="BFBFBF"/>
            </w:tcBorders>
            <w:shd w:val="clear" w:color="auto" w:fill="auto"/>
            <w:vAlign w:val="center"/>
          </w:tcPr>
          <w:p w14:paraId="27BA7A00"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4</w:t>
            </w:r>
          </w:p>
        </w:tc>
        <w:tc>
          <w:tcPr>
            <w:tcW w:w="577" w:type="pct"/>
            <w:tcBorders>
              <w:top w:val="nil"/>
              <w:left w:val="nil"/>
              <w:bottom w:val="single" w:sz="8" w:space="0" w:color="BFBFBF"/>
              <w:right w:val="single" w:sz="8" w:space="0" w:color="BFBFBF"/>
            </w:tcBorders>
            <w:shd w:val="clear" w:color="auto" w:fill="auto"/>
            <w:vAlign w:val="center"/>
          </w:tcPr>
          <w:p w14:paraId="37E72CAA"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Priorytet FENX.03 Transport miejski/Działanie FENX.03.01 Transport miejski</w:t>
            </w:r>
          </w:p>
        </w:tc>
        <w:tc>
          <w:tcPr>
            <w:tcW w:w="605" w:type="pct"/>
            <w:tcBorders>
              <w:top w:val="nil"/>
              <w:left w:val="nil"/>
              <w:bottom w:val="single" w:sz="8" w:space="0" w:color="BFBFBF"/>
              <w:right w:val="single" w:sz="8" w:space="0" w:color="BFBFBF"/>
            </w:tcBorders>
            <w:shd w:val="clear" w:color="auto" w:fill="auto"/>
            <w:vAlign w:val="center"/>
          </w:tcPr>
          <w:p w14:paraId="3AA9475B"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Usprawnienie</w:t>
            </w:r>
          </w:p>
          <w:p w14:paraId="0B23407C"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zrównoważonego</w:t>
            </w:r>
          </w:p>
          <w:p w14:paraId="626D8107"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transportu publicznego w</w:t>
            </w:r>
          </w:p>
          <w:p w14:paraId="1DFBDB49"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celu poprawy mobilności</w:t>
            </w:r>
          </w:p>
          <w:p w14:paraId="62184F04"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poprzez inwestycje w</w:t>
            </w:r>
          </w:p>
          <w:p w14:paraId="599C41F0"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niezbędną infrastrukturę</w:t>
            </w:r>
          </w:p>
          <w:p w14:paraId="5A9A8D32"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transportu miejskiego na</w:t>
            </w:r>
          </w:p>
          <w:p w14:paraId="76279E6A"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obszarze gmin: Miasto</w:t>
            </w:r>
          </w:p>
          <w:p w14:paraId="68F52DE2"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Świdnica, Żarów,</w:t>
            </w:r>
          </w:p>
          <w:p w14:paraId="20EE2E2A"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Jaworzyna Śląska,</w:t>
            </w:r>
          </w:p>
          <w:p w14:paraId="6C6DCCC8"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Marcinowice, Strzegom,</w:t>
            </w:r>
          </w:p>
          <w:p w14:paraId="4B561874"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Świdnica</w:t>
            </w:r>
          </w:p>
        </w:tc>
        <w:tc>
          <w:tcPr>
            <w:tcW w:w="446" w:type="pct"/>
            <w:tcBorders>
              <w:top w:val="nil"/>
              <w:left w:val="nil"/>
              <w:bottom w:val="single" w:sz="8" w:space="0" w:color="BFBFBF"/>
              <w:right w:val="single" w:sz="8" w:space="0" w:color="BFBFBF"/>
            </w:tcBorders>
            <w:shd w:val="clear" w:color="auto" w:fill="auto"/>
            <w:vAlign w:val="center"/>
          </w:tcPr>
          <w:p w14:paraId="40F50776"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Gmina Świdnica Miejska</w:t>
            </w:r>
          </w:p>
        </w:tc>
        <w:tc>
          <w:tcPr>
            <w:tcW w:w="1301" w:type="pct"/>
            <w:tcBorders>
              <w:top w:val="nil"/>
              <w:left w:val="nil"/>
              <w:bottom w:val="single" w:sz="8" w:space="0" w:color="BFBFBF"/>
              <w:right w:val="single" w:sz="8" w:space="0" w:color="BFBFBF"/>
            </w:tcBorders>
            <w:shd w:val="clear" w:color="auto" w:fill="auto"/>
            <w:vAlign w:val="center"/>
          </w:tcPr>
          <w:p w14:paraId="132C143C"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Celem projektu jest poprawa rozwoju Aglomeracji</w:t>
            </w:r>
          </w:p>
          <w:p w14:paraId="1D10F786"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Wałbrzyskiej poprzez obniżenie emisyjności w kierunku</w:t>
            </w:r>
          </w:p>
          <w:p w14:paraId="2EF48C39"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gospodarki przyjaznej środowisku.</w:t>
            </w:r>
          </w:p>
        </w:tc>
        <w:tc>
          <w:tcPr>
            <w:tcW w:w="486" w:type="pct"/>
            <w:tcBorders>
              <w:top w:val="nil"/>
              <w:left w:val="nil"/>
              <w:bottom w:val="single" w:sz="8" w:space="0" w:color="BFBFBF"/>
              <w:right w:val="single" w:sz="8" w:space="0" w:color="BFBFBF"/>
            </w:tcBorders>
            <w:shd w:val="clear" w:color="auto" w:fill="auto"/>
            <w:vAlign w:val="center"/>
          </w:tcPr>
          <w:p w14:paraId="76B4378D" w14:textId="77777777" w:rsidR="00CA2B94" w:rsidRPr="00CA2B94" w:rsidRDefault="00CA2B94" w:rsidP="00CA2B94">
            <w:pPr>
              <w:keepLines/>
              <w:spacing w:before="0" w:after="0" w:line="240" w:lineRule="auto"/>
              <w:jc w:val="right"/>
              <w:rPr>
                <w:rFonts w:ascii="Calibri" w:hAnsi="Calibri" w:cs="Calibri"/>
                <w:sz w:val="16"/>
                <w:szCs w:val="16"/>
              </w:rPr>
            </w:pPr>
            <w:r w:rsidRPr="00CA2B94">
              <w:rPr>
                <w:rFonts w:ascii="Calibri" w:hAnsi="Calibri" w:cs="Calibri"/>
                <w:sz w:val="16"/>
                <w:szCs w:val="16"/>
              </w:rPr>
              <w:t>83 083 372,00</w:t>
            </w:r>
          </w:p>
        </w:tc>
        <w:tc>
          <w:tcPr>
            <w:tcW w:w="497" w:type="pct"/>
            <w:tcBorders>
              <w:top w:val="nil"/>
              <w:left w:val="nil"/>
              <w:bottom w:val="single" w:sz="8" w:space="0" w:color="BFBFBF"/>
              <w:right w:val="single" w:sz="8" w:space="0" w:color="BFBFBF"/>
            </w:tcBorders>
            <w:shd w:val="clear" w:color="auto" w:fill="auto"/>
            <w:vAlign w:val="center"/>
          </w:tcPr>
          <w:p w14:paraId="7AC41C0C" w14:textId="77777777" w:rsidR="00CA2B94" w:rsidRPr="00CA2B94" w:rsidRDefault="00CA2B94" w:rsidP="00CA2B94">
            <w:pPr>
              <w:keepLines/>
              <w:spacing w:before="0" w:after="0" w:line="240" w:lineRule="auto"/>
              <w:jc w:val="right"/>
              <w:rPr>
                <w:rFonts w:ascii="Calibri" w:hAnsi="Calibri" w:cs="Calibri"/>
                <w:sz w:val="16"/>
                <w:szCs w:val="16"/>
              </w:rPr>
            </w:pPr>
            <w:r w:rsidRPr="00CA2B94">
              <w:rPr>
                <w:rFonts w:ascii="Calibri" w:hAnsi="Calibri" w:cs="Calibri"/>
                <w:sz w:val="16"/>
                <w:szCs w:val="16"/>
              </w:rPr>
              <w:t>57 415 338,00</w:t>
            </w:r>
          </w:p>
        </w:tc>
        <w:tc>
          <w:tcPr>
            <w:tcW w:w="405" w:type="pct"/>
            <w:tcBorders>
              <w:top w:val="nil"/>
              <w:left w:val="nil"/>
              <w:bottom w:val="single" w:sz="8" w:space="0" w:color="BFBFBF"/>
              <w:right w:val="single" w:sz="8" w:space="0" w:color="BFBFBF"/>
            </w:tcBorders>
            <w:shd w:val="clear" w:color="auto" w:fill="auto"/>
            <w:vAlign w:val="center"/>
          </w:tcPr>
          <w:p w14:paraId="5074F411"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II/2024</w:t>
            </w:r>
          </w:p>
        </w:tc>
        <w:tc>
          <w:tcPr>
            <w:tcW w:w="575" w:type="pct"/>
            <w:tcBorders>
              <w:top w:val="nil"/>
              <w:left w:val="nil"/>
              <w:bottom w:val="single" w:sz="8" w:space="0" w:color="BFBFBF"/>
              <w:right w:val="single" w:sz="8" w:space="0" w:color="BFBFBF"/>
            </w:tcBorders>
            <w:shd w:val="clear" w:color="auto" w:fill="auto"/>
            <w:vAlign w:val="center"/>
          </w:tcPr>
          <w:p w14:paraId="31C405D2"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Redukcja niskiej emisji poprzez rozwój transportu publicznego i infrastruktury rowerowej</w:t>
            </w:r>
          </w:p>
        </w:tc>
      </w:tr>
      <w:tr w:rsidR="00CA2B94" w:rsidRPr="00CA2B94" w14:paraId="3B3E882A" w14:textId="77777777" w:rsidTr="0056111D">
        <w:trPr>
          <w:cantSplit/>
          <w:trHeight w:val="20"/>
        </w:trPr>
        <w:tc>
          <w:tcPr>
            <w:tcW w:w="108" w:type="pct"/>
            <w:tcBorders>
              <w:top w:val="nil"/>
              <w:left w:val="single" w:sz="8" w:space="0" w:color="BFBFBF"/>
              <w:bottom w:val="single" w:sz="8" w:space="0" w:color="BFBFBF"/>
              <w:right w:val="single" w:sz="8" w:space="0" w:color="BFBFBF"/>
            </w:tcBorders>
            <w:shd w:val="clear" w:color="auto" w:fill="auto"/>
            <w:vAlign w:val="center"/>
          </w:tcPr>
          <w:p w14:paraId="11BA3424"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pacing w:val="-3"/>
                <w:sz w:val="16"/>
                <w:szCs w:val="16"/>
              </w:rPr>
              <w:t>5</w:t>
            </w:r>
          </w:p>
        </w:tc>
        <w:tc>
          <w:tcPr>
            <w:tcW w:w="577" w:type="pct"/>
            <w:tcBorders>
              <w:top w:val="nil"/>
              <w:left w:val="nil"/>
              <w:bottom w:val="single" w:sz="8" w:space="0" w:color="BFBFBF"/>
              <w:right w:val="single" w:sz="8" w:space="0" w:color="BFBFBF"/>
            </w:tcBorders>
            <w:shd w:val="clear" w:color="auto" w:fill="auto"/>
            <w:vAlign w:val="center"/>
          </w:tcPr>
          <w:p w14:paraId="2F6F0253"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Priorytet FENX.03 Transport miejski/Działanie FENX.03.01 Transport miejski</w:t>
            </w:r>
          </w:p>
        </w:tc>
        <w:tc>
          <w:tcPr>
            <w:tcW w:w="605" w:type="pct"/>
            <w:tcBorders>
              <w:top w:val="nil"/>
              <w:left w:val="nil"/>
              <w:bottom w:val="single" w:sz="8" w:space="0" w:color="BFBFBF"/>
              <w:right w:val="single" w:sz="8" w:space="0" w:color="BFBFBF"/>
            </w:tcBorders>
            <w:shd w:val="clear" w:color="auto" w:fill="auto"/>
            <w:vAlign w:val="center"/>
          </w:tcPr>
          <w:p w14:paraId="50B8FB4D"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Rozwój zrównoważonej mobilności miejskiej poprzez budowę centrów przesiadkowych i P&amp;R wraz z infrastrukturą towarzyszącą oraz rozbudowę systemu ITS na terenie gmin Aglomeracji Wałbrzyskiej - Wałbrzych, Boguszów-Gorce, Czarny Bór, Dobromierz, Głuszyca, Jedlina-Zdrój, Mieroszów, Szczawno-Zdrój, Stare Bogaczowice, Walim, Świebodzice</w:t>
            </w:r>
          </w:p>
        </w:tc>
        <w:tc>
          <w:tcPr>
            <w:tcW w:w="446" w:type="pct"/>
            <w:tcBorders>
              <w:top w:val="nil"/>
              <w:left w:val="nil"/>
              <w:bottom w:val="single" w:sz="8" w:space="0" w:color="BFBFBF"/>
              <w:right w:val="single" w:sz="8" w:space="0" w:color="BFBFBF"/>
            </w:tcBorders>
            <w:shd w:val="clear" w:color="auto" w:fill="auto"/>
            <w:vAlign w:val="center"/>
          </w:tcPr>
          <w:p w14:paraId="638D87F2"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Gmina Wałbrzych - Miasto na prawach powiatu</w:t>
            </w:r>
          </w:p>
        </w:tc>
        <w:tc>
          <w:tcPr>
            <w:tcW w:w="1301" w:type="pct"/>
            <w:tcBorders>
              <w:top w:val="nil"/>
              <w:left w:val="nil"/>
              <w:bottom w:val="single" w:sz="8" w:space="0" w:color="BFBFBF"/>
              <w:right w:val="single" w:sz="8" w:space="0" w:color="BFBFBF"/>
            </w:tcBorders>
            <w:shd w:val="clear" w:color="auto" w:fill="auto"/>
            <w:vAlign w:val="center"/>
          </w:tcPr>
          <w:p w14:paraId="47A539FD"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 xml:space="preserve">Utworzenie spójnego i kompleksowego systemu zbiorowej komunikacji pasażerskiej pomiędzy 11 gminami AW. Usprawnienie i ułatwienie zbiorowej komunikacji , w tym komunikacji autobusowej prowadzonej przez Gminę Wałbrzych na rzecz gmin sąsiadujących (Porozumienie międzygminne). Lepsze i efektywniejsze zarządzanie ruchem pieszych w kluczowych punktach miasta, z którego korzystają nie tylko mieszkańcy Wałbrzycha ale również mieszkańcy sąsiednich gmin aglomeracji. Poprawa bezpieczeństwa ruchu samochodowego na kluczowych drogach i skrzyżowaniach miasta, w tym na oddanej do użytku nowej części obwodnicy miasta, z której korzystają użytkownicy gmin ościennych i spoza aglomeracji (samochodowy ruch przyjezdnych). </w:t>
            </w:r>
          </w:p>
        </w:tc>
        <w:tc>
          <w:tcPr>
            <w:tcW w:w="486" w:type="pct"/>
            <w:tcBorders>
              <w:top w:val="nil"/>
              <w:left w:val="nil"/>
              <w:bottom w:val="single" w:sz="8" w:space="0" w:color="BFBFBF"/>
              <w:right w:val="single" w:sz="8" w:space="0" w:color="BFBFBF"/>
            </w:tcBorders>
            <w:shd w:val="clear" w:color="auto" w:fill="auto"/>
            <w:vAlign w:val="center"/>
          </w:tcPr>
          <w:p w14:paraId="28AE680B" w14:textId="77777777" w:rsidR="00CA2B94" w:rsidRPr="00CA2B94" w:rsidRDefault="00CA2B94" w:rsidP="00CA2B94">
            <w:pPr>
              <w:keepLines/>
              <w:spacing w:before="0" w:after="0" w:line="240" w:lineRule="auto"/>
              <w:jc w:val="right"/>
              <w:rPr>
                <w:rFonts w:ascii="Calibri" w:hAnsi="Calibri" w:cs="Calibri"/>
                <w:spacing w:val="-3"/>
                <w:sz w:val="16"/>
                <w:szCs w:val="16"/>
              </w:rPr>
            </w:pPr>
            <w:r w:rsidRPr="00CA2B94">
              <w:rPr>
                <w:rFonts w:ascii="Calibri" w:hAnsi="Calibri" w:cs="Calibri"/>
                <w:sz w:val="16"/>
                <w:szCs w:val="16"/>
              </w:rPr>
              <w:t xml:space="preserve">122 437 445,00    </w:t>
            </w:r>
          </w:p>
        </w:tc>
        <w:tc>
          <w:tcPr>
            <w:tcW w:w="497" w:type="pct"/>
            <w:tcBorders>
              <w:top w:val="nil"/>
              <w:left w:val="nil"/>
              <w:bottom w:val="single" w:sz="8" w:space="0" w:color="BFBFBF"/>
              <w:right w:val="single" w:sz="8" w:space="0" w:color="BFBFBF"/>
            </w:tcBorders>
            <w:shd w:val="clear" w:color="auto" w:fill="auto"/>
            <w:vAlign w:val="center"/>
          </w:tcPr>
          <w:p w14:paraId="45DA2C43" w14:textId="77777777" w:rsidR="00CA2B94" w:rsidRPr="00CA2B94" w:rsidRDefault="00CA2B94" w:rsidP="00CA2B94">
            <w:pPr>
              <w:keepLines/>
              <w:spacing w:before="0" w:after="0" w:line="240" w:lineRule="auto"/>
              <w:jc w:val="right"/>
              <w:rPr>
                <w:rFonts w:ascii="Calibri" w:hAnsi="Calibri" w:cs="Calibri"/>
                <w:spacing w:val="-3"/>
                <w:sz w:val="16"/>
                <w:szCs w:val="16"/>
              </w:rPr>
            </w:pPr>
            <w:r w:rsidRPr="00CA2B94">
              <w:rPr>
                <w:rFonts w:ascii="Calibri" w:hAnsi="Calibri" w:cs="Calibri"/>
                <w:sz w:val="16"/>
                <w:szCs w:val="16"/>
              </w:rPr>
              <w:t xml:space="preserve">        85 706 212,00    </w:t>
            </w:r>
          </w:p>
        </w:tc>
        <w:tc>
          <w:tcPr>
            <w:tcW w:w="405" w:type="pct"/>
            <w:tcBorders>
              <w:top w:val="nil"/>
              <w:left w:val="nil"/>
              <w:bottom w:val="single" w:sz="8" w:space="0" w:color="BFBFBF"/>
              <w:right w:val="single" w:sz="8" w:space="0" w:color="BFBFBF"/>
            </w:tcBorders>
            <w:shd w:val="clear" w:color="auto" w:fill="auto"/>
            <w:vAlign w:val="center"/>
          </w:tcPr>
          <w:p w14:paraId="5DE0DE01"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II/2024</w:t>
            </w:r>
          </w:p>
        </w:tc>
        <w:tc>
          <w:tcPr>
            <w:tcW w:w="575" w:type="pct"/>
            <w:tcBorders>
              <w:top w:val="nil"/>
              <w:left w:val="nil"/>
              <w:bottom w:val="single" w:sz="8" w:space="0" w:color="BFBFBF"/>
              <w:right w:val="single" w:sz="8" w:space="0" w:color="BFBFBF"/>
            </w:tcBorders>
            <w:shd w:val="clear" w:color="auto" w:fill="auto"/>
            <w:vAlign w:val="center"/>
          </w:tcPr>
          <w:p w14:paraId="16B1BA23"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 xml:space="preserve">Redukcja niskiej emisji poprzez rozwój transportu publicznego i infrastruktury rowerowej </w:t>
            </w:r>
          </w:p>
        </w:tc>
      </w:tr>
      <w:tr w:rsidR="00CA2B94" w:rsidRPr="00CA2B94" w14:paraId="1D93134A" w14:textId="77777777" w:rsidTr="0056111D">
        <w:trPr>
          <w:cantSplit/>
          <w:trHeight w:val="20"/>
        </w:trPr>
        <w:tc>
          <w:tcPr>
            <w:tcW w:w="108" w:type="pct"/>
            <w:tcBorders>
              <w:top w:val="nil"/>
              <w:left w:val="single" w:sz="8" w:space="0" w:color="BFBFBF"/>
              <w:bottom w:val="single" w:sz="8" w:space="0" w:color="BFBFBF"/>
              <w:right w:val="single" w:sz="8" w:space="0" w:color="BFBFBF"/>
            </w:tcBorders>
            <w:shd w:val="clear" w:color="auto" w:fill="auto"/>
            <w:vAlign w:val="center"/>
          </w:tcPr>
          <w:p w14:paraId="68FA769E" w14:textId="77777777" w:rsidR="00CA2B94" w:rsidRPr="00CA2B94" w:rsidRDefault="00CA2B94" w:rsidP="00CA2B94">
            <w:pPr>
              <w:spacing w:line="240" w:lineRule="auto"/>
              <w:jc w:val="center"/>
              <w:rPr>
                <w:rFonts w:ascii="Calibri" w:hAnsi="Calibri" w:cs="Calibri"/>
                <w:b/>
                <w:bCs/>
                <w:spacing w:val="-3"/>
                <w:sz w:val="16"/>
                <w:szCs w:val="16"/>
              </w:rPr>
            </w:pPr>
            <w:bookmarkStart w:id="56" w:name="_Hlk150412543"/>
            <w:r w:rsidRPr="00CA2B94">
              <w:rPr>
                <w:rFonts w:ascii="Calibri" w:hAnsi="Calibri" w:cs="Calibri"/>
                <w:b/>
                <w:bCs/>
                <w:spacing w:val="-3"/>
                <w:sz w:val="16"/>
                <w:szCs w:val="16"/>
              </w:rPr>
              <w:t>6</w:t>
            </w:r>
          </w:p>
        </w:tc>
        <w:tc>
          <w:tcPr>
            <w:tcW w:w="577" w:type="pct"/>
            <w:tcBorders>
              <w:top w:val="nil"/>
              <w:left w:val="nil"/>
              <w:bottom w:val="single" w:sz="8" w:space="0" w:color="BFBFBF"/>
              <w:right w:val="single" w:sz="8" w:space="0" w:color="BFBFBF"/>
            </w:tcBorders>
            <w:shd w:val="clear" w:color="auto" w:fill="auto"/>
            <w:vAlign w:val="center"/>
          </w:tcPr>
          <w:p w14:paraId="6BA5708D" w14:textId="77777777" w:rsidR="00CA2B94" w:rsidRPr="00CA2B94" w:rsidRDefault="00CA2B94" w:rsidP="00CA2B94">
            <w:pPr>
              <w:spacing w:line="240" w:lineRule="auto"/>
              <w:jc w:val="center"/>
              <w:rPr>
                <w:rFonts w:ascii="Calibri" w:hAnsi="Calibri" w:cs="Calibri"/>
                <w:b/>
                <w:bCs/>
                <w:spacing w:val="-3"/>
                <w:sz w:val="16"/>
                <w:szCs w:val="16"/>
              </w:rPr>
            </w:pPr>
            <w:r w:rsidRPr="00CA2B94">
              <w:rPr>
                <w:rFonts w:ascii="Calibri" w:hAnsi="Calibri" w:cs="Calibri"/>
                <w:sz w:val="16"/>
                <w:szCs w:val="16"/>
              </w:rPr>
              <w:t>Priorytet FENX.03 Transport miejski/Działanie FENX.03.01 Transport miejski</w:t>
            </w:r>
          </w:p>
        </w:tc>
        <w:tc>
          <w:tcPr>
            <w:tcW w:w="605" w:type="pct"/>
            <w:tcBorders>
              <w:top w:val="nil"/>
              <w:left w:val="nil"/>
              <w:bottom w:val="single" w:sz="8" w:space="0" w:color="BFBFBF"/>
              <w:right w:val="single" w:sz="8" w:space="0" w:color="BFBFBF"/>
            </w:tcBorders>
            <w:shd w:val="clear" w:color="auto" w:fill="auto"/>
            <w:vAlign w:val="center"/>
          </w:tcPr>
          <w:p w14:paraId="44DBB34E" w14:textId="77777777" w:rsidR="00CA2B94" w:rsidRPr="00CA2B94" w:rsidRDefault="00CA2B94" w:rsidP="00CA2B94">
            <w:pPr>
              <w:spacing w:line="240" w:lineRule="auto"/>
              <w:jc w:val="center"/>
              <w:rPr>
                <w:rFonts w:ascii="Calibri" w:hAnsi="Calibri" w:cs="Calibri"/>
                <w:b/>
                <w:bCs/>
                <w:spacing w:val="-3"/>
                <w:sz w:val="16"/>
                <w:szCs w:val="16"/>
              </w:rPr>
            </w:pPr>
            <w:r w:rsidRPr="00CA2B94">
              <w:rPr>
                <w:rFonts w:ascii="Calibri" w:hAnsi="Calibri" w:cs="Calibri"/>
                <w:sz w:val="16"/>
                <w:szCs w:val="16"/>
              </w:rPr>
              <w:t xml:space="preserve">Opracowanie dokumentu pn.: „Plan Zrównoważonej Mobilności Miejskiej dla Wałbrzyskiego Obszaru Funkcjonalnego” (dalej: SUMP) </w:t>
            </w:r>
          </w:p>
        </w:tc>
        <w:tc>
          <w:tcPr>
            <w:tcW w:w="446" w:type="pct"/>
            <w:tcBorders>
              <w:top w:val="nil"/>
              <w:left w:val="nil"/>
              <w:bottom w:val="single" w:sz="8" w:space="0" w:color="BFBFBF"/>
              <w:right w:val="single" w:sz="8" w:space="0" w:color="BFBFBF"/>
            </w:tcBorders>
            <w:shd w:val="clear" w:color="auto" w:fill="auto"/>
            <w:vAlign w:val="center"/>
          </w:tcPr>
          <w:p w14:paraId="3B7A8856" w14:textId="77777777" w:rsidR="00CA2B94" w:rsidRPr="00CA2B94" w:rsidRDefault="00CA2B94" w:rsidP="00CA2B94">
            <w:pPr>
              <w:spacing w:line="240" w:lineRule="auto"/>
              <w:jc w:val="center"/>
              <w:rPr>
                <w:rFonts w:ascii="Calibri" w:hAnsi="Calibri" w:cs="Calibri"/>
                <w:b/>
                <w:bCs/>
                <w:spacing w:val="-3"/>
                <w:sz w:val="16"/>
                <w:szCs w:val="16"/>
              </w:rPr>
            </w:pPr>
            <w:r w:rsidRPr="00CA2B94">
              <w:rPr>
                <w:rFonts w:ascii="Calibri" w:hAnsi="Calibri" w:cs="Calibri"/>
                <w:sz w:val="16"/>
                <w:szCs w:val="16"/>
              </w:rPr>
              <w:t>Gmina Wałbrzych - Miasto na prawach powiatu</w:t>
            </w:r>
          </w:p>
        </w:tc>
        <w:tc>
          <w:tcPr>
            <w:tcW w:w="1301" w:type="pct"/>
            <w:tcBorders>
              <w:top w:val="nil"/>
              <w:left w:val="nil"/>
              <w:bottom w:val="single" w:sz="8" w:space="0" w:color="BFBFBF"/>
              <w:right w:val="single" w:sz="8" w:space="0" w:color="BFBFBF"/>
            </w:tcBorders>
            <w:shd w:val="clear" w:color="auto" w:fill="auto"/>
            <w:vAlign w:val="center"/>
          </w:tcPr>
          <w:p w14:paraId="66CD0C47" w14:textId="77777777" w:rsidR="00CA2B94" w:rsidRPr="00CA2B94" w:rsidRDefault="00CA2B94" w:rsidP="00CA2B94">
            <w:pPr>
              <w:spacing w:line="240" w:lineRule="auto"/>
              <w:jc w:val="right"/>
              <w:rPr>
                <w:rFonts w:ascii="Calibri" w:hAnsi="Calibri" w:cs="Calibri"/>
                <w:b/>
                <w:bCs/>
                <w:spacing w:val="-3"/>
                <w:sz w:val="16"/>
                <w:szCs w:val="16"/>
              </w:rPr>
            </w:pPr>
            <w:r w:rsidRPr="00CA2B94">
              <w:rPr>
                <w:rFonts w:ascii="Calibri" w:hAnsi="Calibri" w:cs="Calibri"/>
                <w:sz w:val="16"/>
                <w:szCs w:val="16"/>
              </w:rPr>
              <w:t xml:space="preserve">Celem projektu jest opracowanie dokumentu pn.: „Plan Zrównoważonej Mobilności Miejskiej dla Wałbrzyskiego Obszaru Funkcjonalnego” (dalej: SUMP) </w:t>
            </w:r>
          </w:p>
        </w:tc>
        <w:tc>
          <w:tcPr>
            <w:tcW w:w="486" w:type="pct"/>
            <w:tcBorders>
              <w:top w:val="nil"/>
              <w:left w:val="nil"/>
              <w:bottom w:val="single" w:sz="8" w:space="0" w:color="BFBFBF"/>
              <w:right w:val="single" w:sz="8" w:space="0" w:color="BFBFBF"/>
            </w:tcBorders>
            <w:shd w:val="clear" w:color="auto" w:fill="auto"/>
            <w:vAlign w:val="center"/>
          </w:tcPr>
          <w:p w14:paraId="635CF31B" w14:textId="77777777" w:rsidR="00CA2B94" w:rsidRPr="00CA2B94" w:rsidRDefault="00CA2B94" w:rsidP="00CA2B94">
            <w:pPr>
              <w:spacing w:line="240" w:lineRule="auto"/>
              <w:jc w:val="right"/>
              <w:rPr>
                <w:rFonts w:ascii="Calibri" w:hAnsi="Calibri" w:cs="Calibri"/>
                <w:b/>
                <w:bCs/>
                <w:spacing w:val="-3"/>
                <w:sz w:val="16"/>
                <w:szCs w:val="16"/>
              </w:rPr>
            </w:pPr>
            <w:r w:rsidRPr="00CA2B94">
              <w:rPr>
                <w:rFonts w:ascii="Calibri" w:hAnsi="Calibri" w:cs="Calibri"/>
                <w:sz w:val="16"/>
                <w:szCs w:val="16"/>
              </w:rPr>
              <w:t>497 240,00</w:t>
            </w:r>
          </w:p>
        </w:tc>
        <w:tc>
          <w:tcPr>
            <w:tcW w:w="497" w:type="pct"/>
            <w:tcBorders>
              <w:top w:val="nil"/>
              <w:left w:val="nil"/>
              <w:bottom w:val="single" w:sz="8" w:space="0" w:color="BFBFBF"/>
              <w:right w:val="single" w:sz="8" w:space="0" w:color="BFBFBF"/>
            </w:tcBorders>
            <w:shd w:val="clear" w:color="auto" w:fill="auto"/>
            <w:vAlign w:val="center"/>
          </w:tcPr>
          <w:p w14:paraId="7FE7418D" w14:textId="77777777" w:rsidR="00CA2B94" w:rsidRPr="00CA2B94" w:rsidRDefault="00CA2B94" w:rsidP="00CA2B94">
            <w:pPr>
              <w:spacing w:line="240" w:lineRule="auto"/>
              <w:jc w:val="right"/>
              <w:rPr>
                <w:rFonts w:ascii="Calibri" w:hAnsi="Calibri" w:cs="Calibri"/>
                <w:b/>
                <w:bCs/>
                <w:spacing w:val="-3"/>
                <w:sz w:val="16"/>
                <w:szCs w:val="16"/>
              </w:rPr>
            </w:pPr>
            <w:r w:rsidRPr="00CA2B94">
              <w:rPr>
                <w:rFonts w:ascii="Calibri" w:hAnsi="Calibri" w:cs="Calibri"/>
                <w:sz w:val="16"/>
                <w:szCs w:val="16"/>
              </w:rPr>
              <w:t>344 259,00</w:t>
            </w:r>
          </w:p>
        </w:tc>
        <w:tc>
          <w:tcPr>
            <w:tcW w:w="405" w:type="pct"/>
            <w:tcBorders>
              <w:top w:val="nil"/>
              <w:left w:val="nil"/>
              <w:bottom w:val="single" w:sz="8" w:space="0" w:color="BFBFBF"/>
              <w:right w:val="single" w:sz="8" w:space="0" w:color="BFBFBF"/>
            </w:tcBorders>
            <w:shd w:val="clear" w:color="auto" w:fill="auto"/>
            <w:vAlign w:val="center"/>
          </w:tcPr>
          <w:p w14:paraId="65CAA9E5" w14:textId="77777777" w:rsidR="00CA2B94" w:rsidRPr="00CA2B94" w:rsidRDefault="00CA2B94" w:rsidP="00CA2B94">
            <w:pPr>
              <w:spacing w:line="240" w:lineRule="auto"/>
              <w:jc w:val="center"/>
              <w:rPr>
                <w:rFonts w:ascii="Calibri" w:hAnsi="Calibri" w:cs="Calibri"/>
                <w:b/>
                <w:bCs/>
                <w:spacing w:val="-3"/>
                <w:sz w:val="16"/>
                <w:szCs w:val="16"/>
              </w:rPr>
            </w:pPr>
            <w:r w:rsidRPr="00CA2B94">
              <w:rPr>
                <w:rFonts w:ascii="Calibri" w:hAnsi="Calibri" w:cs="Calibri"/>
                <w:sz w:val="16"/>
                <w:szCs w:val="16"/>
              </w:rPr>
              <w:t>II/2024</w:t>
            </w:r>
          </w:p>
        </w:tc>
        <w:tc>
          <w:tcPr>
            <w:tcW w:w="575" w:type="pct"/>
            <w:tcBorders>
              <w:top w:val="nil"/>
              <w:left w:val="nil"/>
              <w:bottom w:val="single" w:sz="8" w:space="0" w:color="BFBFBF"/>
              <w:right w:val="single" w:sz="8" w:space="0" w:color="BFBFBF"/>
            </w:tcBorders>
            <w:shd w:val="clear" w:color="auto" w:fill="auto"/>
            <w:vAlign w:val="center"/>
          </w:tcPr>
          <w:p w14:paraId="2AE490C8" w14:textId="77777777" w:rsidR="00CA2B94" w:rsidRPr="00CA2B94" w:rsidRDefault="00CA2B94" w:rsidP="00CA2B94">
            <w:pPr>
              <w:spacing w:line="240" w:lineRule="auto"/>
              <w:jc w:val="center"/>
              <w:rPr>
                <w:rFonts w:ascii="Calibri" w:hAnsi="Calibri" w:cs="Calibri"/>
                <w:b/>
                <w:bCs/>
                <w:spacing w:val="-3"/>
                <w:sz w:val="16"/>
                <w:szCs w:val="16"/>
              </w:rPr>
            </w:pPr>
            <w:r w:rsidRPr="00CA2B94">
              <w:rPr>
                <w:rFonts w:ascii="Calibri" w:hAnsi="Calibri" w:cs="Calibri"/>
                <w:sz w:val="16"/>
                <w:szCs w:val="16"/>
              </w:rPr>
              <w:t xml:space="preserve">Redukcja niskiej emisji poprzez rozwój transportu publicznego i infrastruktury rowerowej </w:t>
            </w:r>
          </w:p>
        </w:tc>
      </w:tr>
      <w:bookmarkEnd w:id="56"/>
      <w:tr w:rsidR="00CA2B94" w:rsidRPr="00CA2B94" w14:paraId="518029D5" w14:textId="77777777" w:rsidTr="0056111D">
        <w:trPr>
          <w:cantSplit/>
          <w:trHeight w:val="20"/>
        </w:trPr>
        <w:tc>
          <w:tcPr>
            <w:tcW w:w="108" w:type="pct"/>
            <w:tcBorders>
              <w:top w:val="nil"/>
              <w:left w:val="single" w:sz="8" w:space="0" w:color="BFBFBF"/>
              <w:bottom w:val="single" w:sz="8" w:space="0" w:color="BFBFBF"/>
              <w:right w:val="single" w:sz="8" w:space="0" w:color="BFBFBF"/>
            </w:tcBorders>
            <w:shd w:val="clear" w:color="auto" w:fill="auto"/>
            <w:vAlign w:val="center"/>
          </w:tcPr>
          <w:p w14:paraId="2E57AE10" w14:textId="77777777" w:rsidR="00CA2B94" w:rsidRPr="00CA2B94" w:rsidRDefault="00CA2B94" w:rsidP="00CA2B94">
            <w:pPr>
              <w:spacing w:line="240" w:lineRule="auto"/>
              <w:jc w:val="center"/>
              <w:rPr>
                <w:rFonts w:ascii="Calibri" w:hAnsi="Calibri" w:cs="Calibri"/>
                <w:sz w:val="16"/>
                <w:szCs w:val="16"/>
              </w:rPr>
            </w:pPr>
          </w:p>
        </w:tc>
        <w:tc>
          <w:tcPr>
            <w:tcW w:w="577" w:type="pct"/>
            <w:tcBorders>
              <w:top w:val="nil"/>
              <w:left w:val="nil"/>
              <w:bottom w:val="single" w:sz="8" w:space="0" w:color="BFBFBF"/>
              <w:right w:val="single" w:sz="8" w:space="0" w:color="BFBFBF"/>
            </w:tcBorders>
            <w:shd w:val="clear" w:color="auto" w:fill="auto"/>
            <w:vAlign w:val="center"/>
          </w:tcPr>
          <w:p w14:paraId="74BD6DC8" w14:textId="77777777" w:rsidR="00CA2B94" w:rsidRPr="00CA2B94" w:rsidRDefault="00CA2B94" w:rsidP="00CA2B94">
            <w:pPr>
              <w:spacing w:line="240" w:lineRule="auto"/>
              <w:jc w:val="center"/>
              <w:rPr>
                <w:rFonts w:ascii="Calibri" w:hAnsi="Calibri" w:cs="Calibri"/>
                <w:sz w:val="16"/>
                <w:szCs w:val="16"/>
              </w:rPr>
            </w:pPr>
            <w:r w:rsidRPr="00CA2B94">
              <w:rPr>
                <w:rFonts w:ascii="Calibri" w:hAnsi="Calibri" w:cs="Calibri"/>
                <w:sz w:val="16"/>
                <w:szCs w:val="16"/>
              </w:rPr>
              <w:t> </w:t>
            </w:r>
          </w:p>
        </w:tc>
        <w:tc>
          <w:tcPr>
            <w:tcW w:w="605" w:type="pct"/>
            <w:tcBorders>
              <w:top w:val="nil"/>
              <w:left w:val="nil"/>
              <w:bottom w:val="single" w:sz="8" w:space="0" w:color="BFBFBF"/>
              <w:right w:val="single" w:sz="8" w:space="0" w:color="BFBFBF"/>
            </w:tcBorders>
            <w:shd w:val="clear" w:color="auto" w:fill="auto"/>
            <w:vAlign w:val="center"/>
          </w:tcPr>
          <w:p w14:paraId="222986EC" w14:textId="77777777" w:rsidR="00CA2B94" w:rsidRPr="00CA2B94" w:rsidRDefault="00CA2B94" w:rsidP="00CA2B94">
            <w:pPr>
              <w:spacing w:line="240" w:lineRule="auto"/>
              <w:jc w:val="center"/>
              <w:rPr>
                <w:rFonts w:ascii="Calibri" w:hAnsi="Calibri" w:cs="Calibri"/>
                <w:sz w:val="16"/>
                <w:szCs w:val="16"/>
              </w:rPr>
            </w:pPr>
            <w:r w:rsidRPr="00CA2B94">
              <w:rPr>
                <w:rFonts w:ascii="Calibri" w:hAnsi="Calibri" w:cs="Calibri"/>
                <w:sz w:val="16"/>
                <w:szCs w:val="16"/>
              </w:rPr>
              <w:t> </w:t>
            </w:r>
          </w:p>
        </w:tc>
        <w:tc>
          <w:tcPr>
            <w:tcW w:w="446" w:type="pct"/>
            <w:tcBorders>
              <w:top w:val="nil"/>
              <w:left w:val="nil"/>
              <w:bottom w:val="single" w:sz="8" w:space="0" w:color="BFBFBF"/>
              <w:right w:val="single" w:sz="8" w:space="0" w:color="BFBFBF"/>
            </w:tcBorders>
            <w:shd w:val="clear" w:color="auto" w:fill="auto"/>
            <w:vAlign w:val="center"/>
          </w:tcPr>
          <w:p w14:paraId="2E29C98D" w14:textId="77777777" w:rsidR="00CA2B94" w:rsidRPr="00CA2B94" w:rsidRDefault="00CA2B94" w:rsidP="00CA2B94">
            <w:pPr>
              <w:spacing w:line="240" w:lineRule="auto"/>
              <w:jc w:val="center"/>
              <w:rPr>
                <w:rFonts w:ascii="Calibri" w:hAnsi="Calibri" w:cs="Calibri"/>
                <w:sz w:val="16"/>
                <w:szCs w:val="16"/>
              </w:rPr>
            </w:pPr>
            <w:r w:rsidRPr="00CA2B94">
              <w:rPr>
                <w:rFonts w:ascii="Calibri" w:hAnsi="Calibri" w:cs="Calibri"/>
                <w:sz w:val="16"/>
                <w:szCs w:val="16"/>
              </w:rPr>
              <w:t> </w:t>
            </w:r>
          </w:p>
        </w:tc>
        <w:tc>
          <w:tcPr>
            <w:tcW w:w="1301" w:type="pct"/>
            <w:tcBorders>
              <w:top w:val="nil"/>
              <w:left w:val="nil"/>
              <w:bottom w:val="single" w:sz="8" w:space="0" w:color="BFBFBF"/>
              <w:right w:val="single" w:sz="8" w:space="0" w:color="BFBFBF"/>
            </w:tcBorders>
            <w:shd w:val="clear" w:color="auto" w:fill="auto"/>
            <w:vAlign w:val="center"/>
          </w:tcPr>
          <w:p w14:paraId="1425FA72" w14:textId="77777777" w:rsidR="00CA2B94" w:rsidRPr="00CA2B94" w:rsidRDefault="00CA2B94" w:rsidP="00CA2B94">
            <w:pPr>
              <w:spacing w:line="240" w:lineRule="auto"/>
              <w:jc w:val="right"/>
              <w:rPr>
                <w:rFonts w:ascii="Calibri" w:hAnsi="Calibri" w:cs="Calibri"/>
                <w:sz w:val="16"/>
                <w:szCs w:val="16"/>
              </w:rPr>
            </w:pPr>
            <w:r w:rsidRPr="00CA2B94">
              <w:rPr>
                <w:rFonts w:ascii="Calibri" w:hAnsi="Calibri" w:cs="Calibri"/>
                <w:sz w:val="16"/>
                <w:szCs w:val="16"/>
              </w:rPr>
              <w:t>Suma:</w:t>
            </w:r>
          </w:p>
        </w:tc>
        <w:tc>
          <w:tcPr>
            <w:tcW w:w="486" w:type="pct"/>
            <w:tcBorders>
              <w:top w:val="nil"/>
              <w:left w:val="nil"/>
              <w:bottom w:val="single" w:sz="8" w:space="0" w:color="BFBFBF"/>
              <w:right w:val="single" w:sz="8" w:space="0" w:color="BFBFBF"/>
            </w:tcBorders>
            <w:shd w:val="clear" w:color="auto" w:fill="auto"/>
            <w:vAlign w:val="center"/>
          </w:tcPr>
          <w:p w14:paraId="1005A130" w14:textId="77777777" w:rsidR="00CA2B94" w:rsidRPr="00CA2B94" w:rsidRDefault="00CA2B94" w:rsidP="00CA2B94">
            <w:pPr>
              <w:spacing w:line="240" w:lineRule="auto"/>
              <w:jc w:val="right"/>
              <w:rPr>
                <w:rFonts w:ascii="Calibri" w:hAnsi="Calibri" w:cs="Calibri"/>
                <w:sz w:val="16"/>
                <w:szCs w:val="16"/>
              </w:rPr>
            </w:pPr>
            <w:r w:rsidRPr="00CA2B94">
              <w:rPr>
                <w:rFonts w:ascii="Calibri" w:hAnsi="Calibri" w:cs="Calibri"/>
                <w:sz w:val="16"/>
                <w:szCs w:val="16"/>
              </w:rPr>
              <w:t>324 003 341,72</w:t>
            </w:r>
          </w:p>
        </w:tc>
        <w:tc>
          <w:tcPr>
            <w:tcW w:w="497" w:type="pct"/>
            <w:tcBorders>
              <w:top w:val="nil"/>
              <w:left w:val="nil"/>
              <w:bottom w:val="single" w:sz="8" w:space="0" w:color="BFBFBF"/>
              <w:right w:val="single" w:sz="8" w:space="0" w:color="BFBFBF"/>
            </w:tcBorders>
            <w:shd w:val="clear" w:color="auto" w:fill="auto"/>
            <w:vAlign w:val="center"/>
          </w:tcPr>
          <w:p w14:paraId="430563A3" w14:textId="77777777" w:rsidR="00CA2B94" w:rsidRPr="00CA2B94" w:rsidRDefault="00CA2B94" w:rsidP="00CA2B94">
            <w:pPr>
              <w:spacing w:line="240" w:lineRule="auto"/>
              <w:jc w:val="right"/>
              <w:rPr>
                <w:rFonts w:ascii="Calibri" w:hAnsi="Calibri" w:cs="Calibri"/>
                <w:sz w:val="16"/>
                <w:szCs w:val="16"/>
              </w:rPr>
            </w:pPr>
            <w:r w:rsidRPr="00CA2B94">
              <w:rPr>
                <w:rFonts w:ascii="Calibri" w:hAnsi="Calibri" w:cs="Calibri"/>
                <w:sz w:val="16"/>
                <w:szCs w:val="16"/>
              </w:rPr>
              <w:t>225 000 000,00</w:t>
            </w:r>
          </w:p>
        </w:tc>
        <w:tc>
          <w:tcPr>
            <w:tcW w:w="405" w:type="pct"/>
            <w:tcBorders>
              <w:top w:val="nil"/>
              <w:left w:val="nil"/>
              <w:bottom w:val="single" w:sz="8" w:space="0" w:color="BFBFBF"/>
              <w:right w:val="single" w:sz="8" w:space="0" w:color="BFBFBF"/>
            </w:tcBorders>
            <w:shd w:val="clear" w:color="auto" w:fill="auto"/>
            <w:vAlign w:val="center"/>
          </w:tcPr>
          <w:p w14:paraId="40CC3CB5" w14:textId="77777777" w:rsidR="00CA2B94" w:rsidRPr="00CA2B94" w:rsidRDefault="00CA2B94" w:rsidP="00CA2B94">
            <w:pPr>
              <w:spacing w:line="240" w:lineRule="auto"/>
              <w:jc w:val="center"/>
              <w:rPr>
                <w:rFonts w:ascii="Calibri" w:hAnsi="Calibri" w:cs="Calibri"/>
                <w:sz w:val="16"/>
                <w:szCs w:val="16"/>
              </w:rPr>
            </w:pPr>
            <w:r w:rsidRPr="00CA2B94">
              <w:rPr>
                <w:rFonts w:ascii="Calibri" w:hAnsi="Calibri" w:cs="Calibri"/>
                <w:sz w:val="16"/>
                <w:szCs w:val="16"/>
              </w:rPr>
              <w:t> </w:t>
            </w:r>
          </w:p>
        </w:tc>
        <w:tc>
          <w:tcPr>
            <w:tcW w:w="575" w:type="pct"/>
            <w:tcBorders>
              <w:top w:val="nil"/>
              <w:left w:val="nil"/>
              <w:bottom w:val="single" w:sz="8" w:space="0" w:color="BFBFBF"/>
              <w:right w:val="single" w:sz="8" w:space="0" w:color="BFBFBF"/>
            </w:tcBorders>
            <w:shd w:val="clear" w:color="auto" w:fill="auto"/>
            <w:vAlign w:val="center"/>
          </w:tcPr>
          <w:p w14:paraId="7641B315" w14:textId="77777777" w:rsidR="00CA2B94" w:rsidRPr="00CA2B94" w:rsidRDefault="00CA2B94" w:rsidP="00CA2B94">
            <w:pPr>
              <w:spacing w:line="240" w:lineRule="auto"/>
              <w:jc w:val="center"/>
              <w:rPr>
                <w:rFonts w:ascii="Calibri" w:hAnsi="Calibri" w:cs="Calibri"/>
                <w:sz w:val="16"/>
                <w:szCs w:val="16"/>
              </w:rPr>
            </w:pPr>
            <w:r w:rsidRPr="00CA2B94">
              <w:rPr>
                <w:rFonts w:ascii="Calibri" w:hAnsi="Calibri" w:cs="Calibri"/>
                <w:sz w:val="16"/>
                <w:szCs w:val="16"/>
              </w:rPr>
              <w:t> </w:t>
            </w:r>
          </w:p>
        </w:tc>
      </w:tr>
    </w:tbl>
    <w:p w14:paraId="77CCCC4D" w14:textId="77777777" w:rsidR="001A2F33" w:rsidRDefault="001A2F33" w:rsidP="00685242">
      <w:pPr>
        <w:pStyle w:val="rdo"/>
      </w:pPr>
    </w:p>
    <w:p w14:paraId="06C69F10" w14:textId="77777777" w:rsidR="00851236" w:rsidRDefault="00851236" w:rsidP="00685242">
      <w:pPr>
        <w:pStyle w:val="rdo"/>
      </w:pPr>
      <w:r w:rsidRPr="00DB56EF">
        <w:t>Źródło: opracowanie własne.</w:t>
      </w:r>
    </w:p>
    <w:p w14:paraId="2EBCE718" w14:textId="77777777" w:rsidR="00F46093" w:rsidRPr="00F46093" w:rsidRDefault="00F46093" w:rsidP="00F46093"/>
    <w:p w14:paraId="0CD0CA4F" w14:textId="77777777" w:rsidR="000C49E6" w:rsidRPr="00692599" w:rsidRDefault="00E07D59" w:rsidP="000E32E7">
      <w:pPr>
        <w:pStyle w:val="Nagwek6"/>
        <w:numPr>
          <w:ilvl w:val="3"/>
          <w:numId w:val="8"/>
        </w:numPr>
        <w:spacing w:before="240"/>
        <w:ind w:left="360"/>
        <w:rPr>
          <w:highlight w:val="cyan"/>
        </w:rPr>
      </w:pPr>
      <w:r w:rsidRPr="00692599">
        <w:rPr>
          <w:highlight w:val="cyan"/>
        </w:rPr>
        <w:t>LISTA REZERWOWA PROJEKTÓW NIEKONKURENCYJNYCH</w:t>
      </w:r>
      <w:r w:rsidR="00A314C4" w:rsidRPr="00692599">
        <w:rPr>
          <w:highlight w:val="cyan"/>
        </w:rPr>
        <w:t xml:space="preserve"> FEDS 2021-2027</w:t>
      </w:r>
      <w:r w:rsidR="000C49E6" w:rsidRPr="00692599">
        <w:rPr>
          <w:rStyle w:val="Odwoanieprzypisudolnego"/>
          <w:highlight w:val="cyan"/>
        </w:rPr>
        <w:footnoteReference w:id="42"/>
      </w:r>
    </w:p>
    <w:tbl>
      <w:tblPr>
        <w:tblW w:w="14307" w:type="dxa"/>
        <w:tblLayout w:type="fixed"/>
        <w:tblCellMar>
          <w:left w:w="70" w:type="dxa"/>
          <w:right w:w="70" w:type="dxa"/>
        </w:tblCellMar>
        <w:tblLook w:val="04A0" w:firstRow="1" w:lastRow="0" w:firstColumn="1" w:lastColumn="0" w:noHBand="0" w:noVBand="1"/>
      </w:tblPr>
      <w:tblGrid>
        <w:gridCol w:w="337"/>
        <w:gridCol w:w="1638"/>
        <w:gridCol w:w="1701"/>
        <w:gridCol w:w="1417"/>
        <w:gridCol w:w="3544"/>
        <w:gridCol w:w="1418"/>
        <w:gridCol w:w="1700"/>
        <w:gridCol w:w="1077"/>
        <w:gridCol w:w="1475"/>
      </w:tblGrid>
      <w:tr w:rsidR="00552E86" w:rsidRPr="00552E86" w14:paraId="4D6A4FF1" w14:textId="77777777" w:rsidTr="00642542">
        <w:trPr>
          <w:trHeight w:val="1655"/>
        </w:trPr>
        <w:tc>
          <w:tcPr>
            <w:tcW w:w="337" w:type="dxa"/>
            <w:tcBorders>
              <w:top w:val="single" w:sz="8" w:space="0" w:color="BFBFBF"/>
              <w:left w:val="single" w:sz="8" w:space="0" w:color="BFBFBF"/>
              <w:bottom w:val="single" w:sz="8" w:space="0" w:color="BFBFBF"/>
              <w:right w:val="nil"/>
            </w:tcBorders>
            <w:shd w:val="clear" w:color="000000" w:fill="F2F2F2"/>
            <w:hideMark/>
          </w:tcPr>
          <w:p w14:paraId="3E3BF7A0"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Lp.</w:t>
            </w:r>
          </w:p>
        </w:tc>
        <w:tc>
          <w:tcPr>
            <w:tcW w:w="1638" w:type="dxa"/>
            <w:tcBorders>
              <w:top w:val="single" w:sz="4" w:space="0" w:color="BFBFBF"/>
              <w:left w:val="single" w:sz="4" w:space="0" w:color="BFBFBF"/>
              <w:right w:val="single" w:sz="4" w:space="0" w:color="BFBFBF"/>
            </w:tcBorders>
            <w:shd w:val="clear" w:color="000000" w:fill="F2F2F2"/>
            <w:hideMark/>
          </w:tcPr>
          <w:p w14:paraId="52C270A1"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Priorytet/Działanie</w:t>
            </w:r>
          </w:p>
          <w:p w14:paraId="0867A05E"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zgodnie z SZOP FEDS</w:t>
            </w:r>
          </w:p>
          <w:p w14:paraId="0A7FDB64"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p w14:paraId="6610495E"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p w14:paraId="1D97848D" w14:textId="19DB8447" w:rsidR="00552E86" w:rsidRPr="00552E86" w:rsidRDefault="00552E86" w:rsidP="00552E86">
            <w:pPr>
              <w:spacing w:before="0" w:after="0" w:line="240" w:lineRule="auto"/>
              <w:jc w:val="left"/>
              <w:rPr>
                <w:rFonts w:ascii="Calibri" w:hAnsi="Calibri" w:cs="Calibri"/>
                <w:b/>
                <w:bCs/>
                <w:sz w:val="16"/>
                <w:szCs w:val="16"/>
              </w:rPr>
            </w:pPr>
            <w:r w:rsidRPr="00552E86">
              <w:rPr>
                <w:rFonts w:ascii="Calibri" w:hAnsi="Calibri" w:cs="Calibri"/>
                <w:szCs w:val="22"/>
              </w:rPr>
              <w:t> </w:t>
            </w:r>
          </w:p>
        </w:tc>
        <w:tc>
          <w:tcPr>
            <w:tcW w:w="1701" w:type="dxa"/>
            <w:tcBorders>
              <w:top w:val="single" w:sz="8" w:space="0" w:color="BFBFBF"/>
              <w:left w:val="nil"/>
              <w:bottom w:val="single" w:sz="8" w:space="0" w:color="BFBFBF"/>
              <w:right w:val="single" w:sz="8" w:space="0" w:color="BFBFBF"/>
            </w:tcBorders>
            <w:shd w:val="clear" w:color="000000" w:fill="F2F2F2"/>
            <w:hideMark/>
          </w:tcPr>
          <w:p w14:paraId="58C4DD61"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 xml:space="preserve">Tytuł projektu </w:t>
            </w:r>
          </w:p>
        </w:tc>
        <w:tc>
          <w:tcPr>
            <w:tcW w:w="1417" w:type="dxa"/>
            <w:tcBorders>
              <w:top w:val="single" w:sz="8" w:space="0" w:color="BFBFBF"/>
              <w:left w:val="single" w:sz="8" w:space="0" w:color="BFBFBF"/>
              <w:bottom w:val="single" w:sz="8" w:space="0" w:color="BFBFBF"/>
              <w:right w:val="single" w:sz="8" w:space="0" w:color="BFBFBF"/>
            </w:tcBorders>
            <w:shd w:val="clear" w:color="000000" w:fill="F2F2F2"/>
            <w:hideMark/>
          </w:tcPr>
          <w:p w14:paraId="136DA902"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Wnioskodawca</w:t>
            </w:r>
          </w:p>
        </w:tc>
        <w:tc>
          <w:tcPr>
            <w:tcW w:w="3544" w:type="dxa"/>
            <w:tcBorders>
              <w:top w:val="single" w:sz="8" w:space="0" w:color="BFBFBF"/>
              <w:left w:val="single" w:sz="8" w:space="0" w:color="BFBFBF"/>
              <w:bottom w:val="single" w:sz="8" w:space="0" w:color="BFBFBF"/>
              <w:right w:val="nil"/>
            </w:tcBorders>
            <w:shd w:val="clear" w:color="000000" w:fill="F2F2F2"/>
            <w:hideMark/>
          </w:tcPr>
          <w:p w14:paraId="70F9723D"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Cel projektu</w:t>
            </w:r>
          </w:p>
        </w:tc>
        <w:tc>
          <w:tcPr>
            <w:tcW w:w="1418" w:type="dxa"/>
            <w:tcBorders>
              <w:top w:val="single" w:sz="4" w:space="0" w:color="BFBFBF"/>
              <w:left w:val="single" w:sz="4" w:space="0" w:color="BFBFBF"/>
              <w:right w:val="single" w:sz="4" w:space="0" w:color="BFBFBF"/>
            </w:tcBorders>
            <w:shd w:val="clear" w:color="000000" w:fill="F2F2F2"/>
            <w:hideMark/>
          </w:tcPr>
          <w:p w14:paraId="113B1709"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Szacowana</w:t>
            </w:r>
          </w:p>
          <w:p w14:paraId="22EF790E"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wartość ogółem</w:t>
            </w:r>
          </w:p>
          <w:p w14:paraId="5803DE2F"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(PLN)</w:t>
            </w:r>
          </w:p>
          <w:p w14:paraId="276F9195"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p w14:paraId="2CA07710" w14:textId="7E30D92B" w:rsidR="00552E86" w:rsidRPr="00552E86" w:rsidRDefault="00552E86" w:rsidP="00552E86">
            <w:pPr>
              <w:spacing w:before="0" w:after="0" w:line="240" w:lineRule="auto"/>
              <w:jc w:val="left"/>
              <w:rPr>
                <w:rFonts w:ascii="Calibri" w:hAnsi="Calibri" w:cs="Calibri"/>
                <w:b/>
                <w:bCs/>
                <w:sz w:val="16"/>
                <w:szCs w:val="16"/>
              </w:rPr>
            </w:pPr>
            <w:r w:rsidRPr="00552E86">
              <w:rPr>
                <w:rFonts w:ascii="Calibri" w:hAnsi="Calibri" w:cs="Calibri"/>
                <w:szCs w:val="22"/>
              </w:rPr>
              <w:t> </w:t>
            </w:r>
          </w:p>
        </w:tc>
        <w:tc>
          <w:tcPr>
            <w:tcW w:w="1700" w:type="dxa"/>
            <w:tcBorders>
              <w:top w:val="single" w:sz="4" w:space="0" w:color="BFBFBF"/>
              <w:left w:val="nil"/>
              <w:right w:val="single" w:sz="4" w:space="0" w:color="BFBFBF"/>
            </w:tcBorders>
            <w:shd w:val="clear" w:color="000000" w:fill="F2F2F2"/>
            <w:hideMark/>
          </w:tcPr>
          <w:p w14:paraId="49004E24"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Szacowany</w:t>
            </w:r>
          </w:p>
          <w:p w14:paraId="2BC291D9"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wkład UE</w:t>
            </w:r>
          </w:p>
          <w:p w14:paraId="6261F258"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(PLN)</w:t>
            </w:r>
          </w:p>
          <w:p w14:paraId="629B02DE"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p w14:paraId="23045FAE" w14:textId="6FC9E3E0" w:rsidR="00552E86" w:rsidRPr="00552E86" w:rsidRDefault="00552E86" w:rsidP="00552E86">
            <w:pPr>
              <w:spacing w:before="0" w:after="0" w:line="240" w:lineRule="auto"/>
              <w:jc w:val="left"/>
              <w:rPr>
                <w:rFonts w:ascii="Calibri" w:hAnsi="Calibri" w:cs="Calibri"/>
                <w:b/>
                <w:bCs/>
                <w:sz w:val="16"/>
                <w:szCs w:val="16"/>
              </w:rPr>
            </w:pPr>
            <w:r w:rsidRPr="00552E86">
              <w:rPr>
                <w:rFonts w:ascii="Calibri" w:hAnsi="Calibri" w:cs="Calibri"/>
                <w:szCs w:val="22"/>
              </w:rPr>
              <w:t> </w:t>
            </w:r>
          </w:p>
        </w:tc>
        <w:tc>
          <w:tcPr>
            <w:tcW w:w="1077" w:type="dxa"/>
            <w:tcBorders>
              <w:top w:val="single" w:sz="4" w:space="0" w:color="BFBFBF"/>
              <w:left w:val="nil"/>
              <w:right w:val="nil"/>
            </w:tcBorders>
            <w:shd w:val="clear" w:color="000000" w:fill="F2F2F2"/>
            <w:hideMark/>
          </w:tcPr>
          <w:p w14:paraId="5304E765"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Przewidywany</w:t>
            </w:r>
          </w:p>
          <w:p w14:paraId="7E2DF5B0"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termin złożenia</w:t>
            </w:r>
          </w:p>
          <w:p w14:paraId="443765A3"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wniosku</w:t>
            </w:r>
          </w:p>
          <w:p w14:paraId="1C42EC11"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o dofinansowanie</w:t>
            </w:r>
          </w:p>
          <w:p w14:paraId="79D758E5" w14:textId="4E671773"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 xml:space="preserve">(kwartał/rok) </w:t>
            </w:r>
          </w:p>
        </w:tc>
        <w:tc>
          <w:tcPr>
            <w:tcW w:w="1475" w:type="dxa"/>
            <w:tcBorders>
              <w:top w:val="single" w:sz="4" w:space="0" w:color="BFBFBF"/>
              <w:left w:val="single" w:sz="4" w:space="0" w:color="BFBFBF"/>
              <w:right w:val="single" w:sz="4" w:space="0" w:color="BFBFBF"/>
            </w:tcBorders>
            <w:shd w:val="clear" w:color="000000" w:fill="F2F2F2"/>
            <w:hideMark/>
          </w:tcPr>
          <w:p w14:paraId="1C702915"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Wiązka projektów</w:t>
            </w:r>
          </w:p>
          <w:p w14:paraId="15E4CFA4"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 xml:space="preserve">(nazwa) </w:t>
            </w:r>
          </w:p>
          <w:p w14:paraId="05FE8539"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p w14:paraId="1049897E"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p w14:paraId="557A3C5B" w14:textId="702C5992" w:rsidR="00552E86" w:rsidRPr="00552E86" w:rsidRDefault="00552E86" w:rsidP="00552E86">
            <w:pPr>
              <w:spacing w:before="0" w:after="0" w:line="240" w:lineRule="auto"/>
              <w:jc w:val="left"/>
              <w:rPr>
                <w:rFonts w:ascii="Calibri" w:hAnsi="Calibri" w:cs="Calibri"/>
                <w:b/>
                <w:bCs/>
                <w:sz w:val="16"/>
                <w:szCs w:val="16"/>
              </w:rPr>
            </w:pPr>
            <w:r w:rsidRPr="00552E86">
              <w:rPr>
                <w:rFonts w:ascii="Calibri" w:hAnsi="Calibri" w:cs="Calibri"/>
                <w:szCs w:val="22"/>
              </w:rPr>
              <w:t> </w:t>
            </w:r>
          </w:p>
        </w:tc>
      </w:tr>
      <w:tr w:rsidR="00552E86" w:rsidRPr="00552E86" w14:paraId="5030A501"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2A0A6EF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w:t>
            </w:r>
          </w:p>
        </w:tc>
        <w:tc>
          <w:tcPr>
            <w:tcW w:w="1638" w:type="dxa"/>
            <w:tcBorders>
              <w:top w:val="nil"/>
              <w:left w:val="nil"/>
              <w:bottom w:val="single" w:sz="8" w:space="0" w:color="BFBFBF"/>
              <w:right w:val="single" w:sz="8" w:space="0" w:color="BFBFBF"/>
            </w:tcBorders>
            <w:shd w:val="clear" w:color="auto" w:fill="auto"/>
            <w:vAlign w:val="center"/>
            <w:hideMark/>
          </w:tcPr>
          <w:p w14:paraId="6D50ED4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FEDS.02 Fundusze Europejskie na rzecz środowiska na Dolnym Śląsku/Działanie FEDS.02.08 Efektywność energetyczna w budynkach publicznych - ZIT</w:t>
            </w:r>
          </w:p>
        </w:tc>
        <w:tc>
          <w:tcPr>
            <w:tcW w:w="1701" w:type="dxa"/>
            <w:tcBorders>
              <w:top w:val="nil"/>
              <w:left w:val="nil"/>
              <w:bottom w:val="single" w:sz="8" w:space="0" w:color="BFBFBF"/>
              <w:right w:val="single" w:sz="8" w:space="0" w:color="BFBFBF"/>
            </w:tcBorders>
            <w:shd w:val="clear" w:color="auto" w:fill="auto"/>
            <w:vAlign w:val="center"/>
            <w:hideMark/>
          </w:tcPr>
          <w:p w14:paraId="54AC737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 redukcja emisji gazów cieplarnianych na obszarze Aglomeracji Wałbrzyskiej poprzez termomodernizację budynków użyteczności publicznej na terenie Gminy Jawor ( etap II)</w:t>
            </w:r>
          </w:p>
        </w:tc>
        <w:tc>
          <w:tcPr>
            <w:tcW w:w="1417" w:type="dxa"/>
            <w:tcBorders>
              <w:top w:val="nil"/>
              <w:left w:val="nil"/>
              <w:bottom w:val="single" w:sz="8" w:space="0" w:color="BFBFBF"/>
              <w:right w:val="single" w:sz="8" w:space="0" w:color="BFBFBF"/>
            </w:tcBorders>
            <w:shd w:val="clear" w:color="auto" w:fill="auto"/>
            <w:vAlign w:val="center"/>
            <w:hideMark/>
          </w:tcPr>
          <w:p w14:paraId="76D5B98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Jawor</w:t>
            </w:r>
          </w:p>
        </w:tc>
        <w:tc>
          <w:tcPr>
            <w:tcW w:w="3544" w:type="dxa"/>
            <w:tcBorders>
              <w:top w:val="nil"/>
              <w:left w:val="nil"/>
              <w:bottom w:val="single" w:sz="8" w:space="0" w:color="BFBFBF"/>
              <w:right w:val="single" w:sz="8" w:space="0" w:color="BFBFBF"/>
            </w:tcBorders>
            <w:shd w:val="clear" w:color="auto" w:fill="auto"/>
            <w:vAlign w:val="center"/>
            <w:hideMark/>
          </w:tcPr>
          <w:p w14:paraId="003C279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Celem głównym projektu jest zwiększenie efektywności energetycznej sektora użyteczności publicznej w Gminie Jawor oraz pełnienie roli we wdrażaniu rozwiązań gospodarki niskoemisyjnej poprzez realizację projektu polegającego na kompleksowej termomodernizacji zabytkowego Ratusza, budynku użyteczności publicznej, Urzędu Miejskiego w Gminie Jawor etapu II. </w:t>
            </w:r>
          </w:p>
        </w:tc>
        <w:tc>
          <w:tcPr>
            <w:tcW w:w="1418" w:type="dxa"/>
            <w:tcBorders>
              <w:top w:val="nil"/>
              <w:left w:val="nil"/>
              <w:bottom w:val="single" w:sz="8" w:space="0" w:color="BFBFBF"/>
              <w:right w:val="single" w:sz="8" w:space="0" w:color="BFBFBF"/>
            </w:tcBorders>
            <w:shd w:val="clear" w:color="auto" w:fill="auto"/>
            <w:vAlign w:val="center"/>
            <w:hideMark/>
          </w:tcPr>
          <w:p w14:paraId="1EC7D640"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4 683 790,00</w:t>
            </w:r>
          </w:p>
        </w:tc>
        <w:tc>
          <w:tcPr>
            <w:tcW w:w="1700" w:type="dxa"/>
            <w:tcBorders>
              <w:top w:val="nil"/>
              <w:left w:val="nil"/>
              <w:bottom w:val="single" w:sz="8" w:space="0" w:color="BFBFBF"/>
              <w:right w:val="single" w:sz="8" w:space="0" w:color="BFBFBF"/>
            </w:tcBorders>
            <w:shd w:val="clear" w:color="auto" w:fill="auto"/>
            <w:vAlign w:val="center"/>
            <w:hideMark/>
          </w:tcPr>
          <w:p w14:paraId="73731B88"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3 278 650,00</w:t>
            </w:r>
          </w:p>
        </w:tc>
        <w:tc>
          <w:tcPr>
            <w:tcW w:w="1077" w:type="dxa"/>
            <w:tcBorders>
              <w:top w:val="nil"/>
              <w:left w:val="nil"/>
              <w:bottom w:val="single" w:sz="8" w:space="0" w:color="BFBFBF"/>
              <w:right w:val="single" w:sz="8" w:space="0" w:color="BFBFBF"/>
            </w:tcBorders>
            <w:shd w:val="clear" w:color="auto" w:fill="auto"/>
            <w:vAlign w:val="center"/>
            <w:hideMark/>
          </w:tcPr>
          <w:p w14:paraId="21F4272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II/2025</w:t>
            </w:r>
          </w:p>
        </w:tc>
        <w:tc>
          <w:tcPr>
            <w:tcW w:w="1475" w:type="dxa"/>
            <w:tcBorders>
              <w:top w:val="nil"/>
              <w:left w:val="nil"/>
              <w:bottom w:val="single" w:sz="8" w:space="0" w:color="BFBFBF"/>
              <w:right w:val="single" w:sz="8" w:space="0" w:color="BFBFBF"/>
            </w:tcBorders>
            <w:shd w:val="clear" w:color="auto" w:fill="auto"/>
            <w:vAlign w:val="center"/>
            <w:hideMark/>
          </w:tcPr>
          <w:p w14:paraId="2E8F72B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2BC5B648"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7536FEF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w:t>
            </w:r>
          </w:p>
        </w:tc>
        <w:tc>
          <w:tcPr>
            <w:tcW w:w="1638" w:type="dxa"/>
            <w:tcBorders>
              <w:top w:val="nil"/>
              <w:left w:val="nil"/>
              <w:bottom w:val="single" w:sz="8" w:space="0" w:color="BFBFBF"/>
              <w:right w:val="single" w:sz="8" w:space="0" w:color="BFBFBF"/>
            </w:tcBorders>
            <w:shd w:val="clear" w:color="auto" w:fill="auto"/>
            <w:vAlign w:val="center"/>
            <w:hideMark/>
          </w:tcPr>
          <w:p w14:paraId="59E111C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FEDS.02 Fundusze Europejskie na rzecz środowiska na Dolnym Śląsku/Działanie FEDS.02.08 Efektywność energetyczna w budynkach publicznych - ZIT</w:t>
            </w:r>
          </w:p>
        </w:tc>
        <w:tc>
          <w:tcPr>
            <w:tcW w:w="1701" w:type="dxa"/>
            <w:tcBorders>
              <w:top w:val="nil"/>
              <w:left w:val="nil"/>
              <w:bottom w:val="single" w:sz="8" w:space="0" w:color="BFBFBF"/>
              <w:right w:val="single" w:sz="8" w:space="0" w:color="BFBFBF"/>
            </w:tcBorders>
            <w:shd w:val="clear" w:color="auto" w:fill="auto"/>
            <w:vAlign w:val="center"/>
            <w:hideMark/>
          </w:tcPr>
          <w:p w14:paraId="2A736EB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Renowacja zwiększająca efektywność energetyczną budynków użyteczności publicznej na terenie Gminy Jedlina-Zdrój</w:t>
            </w:r>
          </w:p>
        </w:tc>
        <w:tc>
          <w:tcPr>
            <w:tcW w:w="1417" w:type="dxa"/>
            <w:tcBorders>
              <w:top w:val="nil"/>
              <w:left w:val="nil"/>
              <w:bottom w:val="single" w:sz="8" w:space="0" w:color="BFBFBF"/>
              <w:right w:val="single" w:sz="8" w:space="0" w:color="BFBFBF"/>
            </w:tcBorders>
            <w:shd w:val="clear" w:color="auto" w:fill="auto"/>
            <w:vAlign w:val="center"/>
            <w:hideMark/>
          </w:tcPr>
          <w:p w14:paraId="296BF6A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Gmina Jedlina Zdrój </w:t>
            </w:r>
          </w:p>
        </w:tc>
        <w:tc>
          <w:tcPr>
            <w:tcW w:w="3544" w:type="dxa"/>
            <w:tcBorders>
              <w:top w:val="nil"/>
              <w:left w:val="nil"/>
              <w:bottom w:val="single" w:sz="8" w:space="0" w:color="BFBFBF"/>
              <w:right w:val="single" w:sz="8" w:space="0" w:color="BFBFBF"/>
            </w:tcBorders>
            <w:shd w:val="clear" w:color="auto" w:fill="auto"/>
            <w:vAlign w:val="center"/>
            <w:hideMark/>
          </w:tcPr>
          <w:p w14:paraId="2DE2C5D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Przyjęte do realizacji działania mają więc służyć kompleksowemu ograniczeniu niskiego poziomu efektywności energetycznej budynków użyteczności publicznej, stanowiących własność Gminy Jedlina-Zdrój, co w znaczny sposób ograniczy emisję zanieczyszczeń – cel główny projektu.</w:t>
            </w:r>
          </w:p>
        </w:tc>
        <w:tc>
          <w:tcPr>
            <w:tcW w:w="1418" w:type="dxa"/>
            <w:tcBorders>
              <w:top w:val="nil"/>
              <w:left w:val="nil"/>
              <w:bottom w:val="single" w:sz="8" w:space="0" w:color="BFBFBF"/>
              <w:right w:val="single" w:sz="8" w:space="0" w:color="BFBFBF"/>
            </w:tcBorders>
            <w:shd w:val="clear" w:color="auto" w:fill="auto"/>
            <w:vAlign w:val="center"/>
            <w:hideMark/>
          </w:tcPr>
          <w:p w14:paraId="6FCC2955"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3 000 000,00</w:t>
            </w:r>
          </w:p>
        </w:tc>
        <w:tc>
          <w:tcPr>
            <w:tcW w:w="1700" w:type="dxa"/>
            <w:tcBorders>
              <w:top w:val="nil"/>
              <w:left w:val="nil"/>
              <w:bottom w:val="single" w:sz="8" w:space="0" w:color="BFBFBF"/>
              <w:right w:val="single" w:sz="8" w:space="0" w:color="BFBFBF"/>
            </w:tcBorders>
            <w:shd w:val="clear" w:color="auto" w:fill="auto"/>
            <w:vAlign w:val="center"/>
            <w:hideMark/>
          </w:tcPr>
          <w:p w14:paraId="065AA17C"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2 100 000,00</w:t>
            </w:r>
          </w:p>
        </w:tc>
        <w:tc>
          <w:tcPr>
            <w:tcW w:w="1077" w:type="dxa"/>
            <w:tcBorders>
              <w:top w:val="nil"/>
              <w:left w:val="nil"/>
              <w:bottom w:val="single" w:sz="8" w:space="0" w:color="BFBFBF"/>
              <w:right w:val="single" w:sz="8" w:space="0" w:color="BFBFBF"/>
            </w:tcBorders>
            <w:shd w:val="clear" w:color="auto" w:fill="auto"/>
            <w:vAlign w:val="center"/>
            <w:hideMark/>
          </w:tcPr>
          <w:p w14:paraId="5DF1D26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IV/2024</w:t>
            </w:r>
          </w:p>
        </w:tc>
        <w:tc>
          <w:tcPr>
            <w:tcW w:w="1475" w:type="dxa"/>
            <w:tcBorders>
              <w:top w:val="nil"/>
              <w:left w:val="nil"/>
              <w:bottom w:val="single" w:sz="8" w:space="0" w:color="BFBFBF"/>
              <w:right w:val="single" w:sz="8" w:space="0" w:color="BFBFBF"/>
            </w:tcBorders>
            <w:shd w:val="clear" w:color="auto" w:fill="auto"/>
            <w:vAlign w:val="center"/>
            <w:hideMark/>
          </w:tcPr>
          <w:p w14:paraId="2121E11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4533AA88"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5AEEAA1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w:t>
            </w:r>
          </w:p>
        </w:tc>
        <w:tc>
          <w:tcPr>
            <w:tcW w:w="1638" w:type="dxa"/>
            <w:tcBorders>
              <w:top w:val="nil"/>
              <w:left w:val="nil"/>
              <w:bottom w:val="single" w:sz="8" w:space="0" w:color="BFBFBF"/>
              <w:right w:val="single" w:sz="8" w:space="0" w:color="BFBFBF"/>
            </w:tcBorders>
            <w:shd w:val="clear" w:color="auto" w:fill="auto"/>
            <w:vAlign w:val="center"/>
            <w:hideMark/>
          </w:tcPr>
          <w:p w14:paraId="11002E9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FEDS.02 Fundusze Europejskie na rzecz środowiska na Dolnym Śląsku/Działanie FEDS.02.08 Efektywność energetyczna w budynkach publicznych - ZIT</w:t>
            </w:r>
          </w:p>
        </w:tc>
        <w:tc>
          <w:tcPr>
            <w:tcW w:w="1701" w:type="dxa"/>
            <w:tcBorders>
              <w:top w:val="nil"/>
              <w:left w:val="nil"/>
              <w:bottom w:val="single" w:sz="8" w:space="0" w:color="BFBFBF"/>
              <w:right w:val="single" w:sz="8" w:space="0" w:color="BFBFBF"/>
            </w:tcBorders>
            <w:shd w:val="clear" w:color="auto" w:fill="auto"/>
            <w:vAlign w:val="center"/>
            <w:hideMark/>
          </w:tcPr>
          <w:p w14:paraId="4F072DF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Termomodernizacja Zespołu Szkolno-Przedszkolnego im. J. Korczaka w Sokołowsku</w:t>
            </w:r>
          </w:p>
        </w:tc>
        <w:tc>
          <w:tcPr>
            <w:tcW w:w="1417" w:type="dxa"/>
            <w:tcBorders>
              <w:top w:val="nil"/>
              <w:left w:val="nil"/>
              <w:bottom w:val="single" w:sz="8" w:space="0" w:color="BFBFBF"/>
              <w:right w:val="single" w:sz="8" w:space="0" w:color="BFBFBF"/>
            </w:tcBorders>
            <w:shd w:val="clear" w:color="auto" w:fill="auto"/>
            <w:vAlign w:val="center"/>
            <w:hideMark/>
          </w:tcPr>
          <w:p w14:paraId="617B4CE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Mieroszów</w:t>
            </w:r>
          </w:p>
        </w:tc>
        <w:tc>
          <w:tcPr>
            <w:tcW w:w="3544" w:type="dxa"/>
            <w:tcBorders>
              <w:top w:val="nil"/>
              <w:left w:val="nil"/>
              <w:bottom w:val="single" w:sz="8" w:space="0" w:color="BFBFBF"/>
              <w:right w:val="single" w:sz="8" w:space="0" w:color="BFBFBF"/>
            </w:tcBorders>
            <w:shd w:val="clear" w:color="auto" w:fill="auto"/>
            <w:vAlign w:val="center"/>
            <w:hideMark/>
          </w:tcPr>
          <w:p w14:paraId="5241EA2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a co za tym idzie jakości powietrza w Gminie Mieroszów i gminach sąsiadujących</w:t>
            </w:r>
          </w:p>
        </w:tc>
        <w:tc>
          <w:tcPr>
            <w:tcW w:w="1418" w:type="dxa"/>
            <w:tcBorders>
              <w:top w:val="nil"/>
              <w:left w:val="nil"/>
              <w:bottom w:val="single" w:sz="8" w:space="0" w:color="BFBFBF"/>
              <w:right w:val="single" w:sz="8" w:space="0" w:color="BFBFBF"/>
            </w:tcBorders>
            <w:shd w:val="clear" w:color="auto" w:fill="auto"/>
            <w:vAlign w:val="center"/>
            <w:hideMark/>
          </w:tcPr>
          <w:p w14:paraId="45C172ED"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5 300 000,00</w:t>
            </w:r>
          </w:p>
        </w:tc>
        <w:tc>
          <w:tcPr>
            <w:tcW w:w="1700" w:type="dxa"/>
            <w:tcBorders>
              <w:top w:val="nil"/>
              <w:left w:val="nil"/>
              <w:bottom w:val="single" w:sz="8" w:space="0" w:color="BFBFBF"/>
              <w:right w:val="single" w:sz="8" w:space="0" w:color="BFBFBF"/>
            </w:tcBorders>
            <w:shd w:val="clear" w:color="auto" w:fill="auto"/>
            <w:vAlign w:val="center"/>
            <w:hideMark/>
          </w:tcPr>
          <w:p w14:paraId="2962B8E1"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3 710 000,00</w:t>
            </w:r>
          </w:p>
        </w:tc>
        <w:tc>
          <w:tcPr>
            <w:tcW w:w="1077" w:type="dxa"/>
            <w:tcBorders>
              <w:top w:val="nil"/>
              <w:left w:val="nil"/>
              <w:bottom w:val="single" w:sz="8" w:space="0" w:color="BFBFBF"/>
              <w:right w:val="single" w:sz="8" w:space="0" w:color="BFBFBF"/>
            </w:tcBorders>
            <w:shd w:val="clear" w:color="auto" w:fill="auto"/>
            <w:vAlign w:val="center"/>
            <w:hideMark/>
          </w:tcPr>
          <w:p w14:paraId="4B5B4DD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 kwartał /2024</w:t>
            </w:r>
          </w:p>
        </w:tc>
        <w:tc>
          <w:tcPr>
            <w:tcW w:w="1475" w:type="dxa"/>
            <w:tcBorders>
              <w:top w:val="nil"/>
              <w:left w:val="nil"/>
              <w:bottom w:val="single" w:sz="8" w:space="0" w:color="BFBFBF"/>
              <w:right w:val="single" w:sz="8" w:space="0" w:color="BFBFBF"/>
            </w:tcBorders>
            <w:shd w:val="clear" w:color="auto" w:fill="auto"/>
            <w:vAlign w:val="center"/>
            <w:hideMark/>
          </w:tcPr>
          <w:p w14:paraId="08C6944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555AFFC9"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A22007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4</w:t>
            </w:r>
          </w:p>
        </w:tc>
        <w:tc>
          <w:tcPr>
            <w:tcW w:w="1638" w:type="dxa"/>
            <w:tcBorders>
              <w:top w:val="nil"/>
              <w:left w:val="nil"/>
              <w:bottom w:val="single" w:sz="8" w:space="0" w:color="BFBFBF"/>
              <w:right w:val="single" w:sz="8" w:space="0" w:color="BFBFBF"/>
            </w:tcBorders>
            <w:shd w:val="clear" w:color="auto" w:fill="auto"/>
            <w:vAlign w:val="center"/>
            <w:hideMark/>
          </w:tcPr>
          <w:p w14:paraId="3578C60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FEDS.02 Fundusze Europejskie na rzecz środowiska na Dolnym Śląsku/Działanie FEDS.02.08 Efektywność energetyczna w budynkach publicznych - ZIT</w:t>
            </w:r>
          </w:p>
        </w:tc>
        <w:tc>
          <w:tcPr>
            <w:tcW w:w="1701" w:type="dxa"/>
            <w:tcBorders>
              <w:top w:val="nil"/>
              <w:left w:val="nil"/>
              <w:bottom w:val="single" w:sz="8" w:space="0" w:color="BFBFBF"/>
              <w:right w:val="single" w:sz="8" w:space="0" w:color="BFBFBF"/>
            </w:tcBorders>
            <w:shd w:val="clear" w:color="auto" w:fill="auto"/>
            <w:vAlign w:val="center"/>
            <w:hideMark/>
          </w:tcPr>
          <w:p w14:paraId="7550AFA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Termomodernizacja Publicznej Szkoły Podstawowej w Mieroszowie</w:t>
            </w:r>
          </w:p>
        </w:tc>
        <w:tc>
          <w:tcPr>
            <w:tcW w:w="1417" w:type="dxa"/>
            <w:tcBorders>
              <w:top w:val="nil"/>
              <w:left w:val="nil"/>
              <w:bottom w:val="single" w:sz="8" w:space="0" w:color="BFBFBF"/>
              <w:right w:val="single" w:sz="8" w:space="0" w:color="BFBFBF"/>
            </w:tcBorders>
            <w:shd w:val="clear" w:color="auto" w:fill="auto"/>
            <w:vAlign w:val="center"/>
            <w:hideMark/>
          </w:tcPr>
          <w:p w14:paraId="336EDE8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Mieroszów</w:t>
            </w:r>
          </w:p>
        </w:tc>
        <w:tc>
          <w:tcPr>
            <w:tcW w:w="3544" w:type="dxa"/>
            <w:tcBorders>
              <w:top w:val="nil"/>
              <w:left w:val="nil"/>
              <w:bottom w:val="single" w:sz="8" w:space="0" w:color="BFBFBF"/>
              <w:right w:val="single" w:sz="8" w:space="0" w:color="BFBFBF"/>
            </w:tcBorders>
            <w:shd w:val="clear" w:color="auto" w:fill="auto"/>
            <w:vAlign w:val="center"/>
            <w:hideMark/>
          </w:tcPr>
          <w:p w14:paraId="3F5C951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Celem projektu będzie zwiększenie efektywności energetycznej w starej części budynku Publicznej Szkoły Podstawowej w Mieroszowie, mieszczącej się przy ul. Wolności 19 co za tym idzie jakości powietrza w Gminie Mieroszów i gminach sąsiadujących </w:t>
            </w:r>
          </w:p>
        </w:tc>
        <w:tc>
          <w:tcPr>
            <w:tcW w:w="1418" w:type="dxa"/>
            <w:tcBorders>
              <w:top w:val="nil"/>
              <w:left w:val="nil"/>
              <w:bottom w:val="single" w:sz="8" w:space="0" w:color="BFBFBF"/>
              <w:right w:val="single" w:sz="8" w:space="0" w:color="BFBFBF"/>
            </w:tcBorders>
            <w:shd w:val="clear" w:color="auto" w:fill="auto"/>
            <w:vAlign w:val="center"/>
            <w:hideMark/>
          </w:tcPr>
          <w:p w14:paraId="5DCFC92D"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4 000 000,00</w:t>
            </w:r>
          </w:p>
        </w:tc>
        <w:tc>
          <w:tcPr>
            <w:tcW w:w="1700" w:type="dxa"/>
            <w:tcBorders>
              <w:top w:val="nil"/>
              <w:left w:val="nil"/>
              <w:bottom w:val="single" w:sz="8" w:space="0" w:color="BFBFBF"/>
              <w:right w:val="single" w:sz="8" w:space="0" w:color="BFBFBF"/>
            </w:tcBorders>
            <w:shd w:val="clear" w:color="auto" w:fill="auto"/>
            <w:vAlign w:val="center"/>
            <w:hideMark/>
          </w:tcPr>
          <w:p w14:paraId="0765A3EF"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2 800 000,00</w:t>
            </w:r>
          </w:p>
        </w:tc>
        <w:tc>
          <w:tcPr>
            <w:tcW w:w="1077" w:type="dxa"/>
            <w:tcBorders>
              <w:top w:val="nil"/>
              <w:left w:val="nil"/>
              <w:bottom w:val="single" w:sz="8" w:space="0" w:color="BFBFBF"/>
              <w:right w:val="single" w:sz="8" w:space="0" w:color="BFBFBF"/>
            </w:tcBorders>
            <w:shd w:val="clear" w:color="auto" w:fill="auto"/>
            <w:vAlign w:val="center"/>
            <w:hideMark/>
          </w:tcPr>
          <w:p w14:paraId="614EC07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 kwartał/2024</w:t>
            </w:r>
          </w:p>
        </w:tc>
        <w:tc>
          <w:tcPr>
            <w:tcW w:w="1475" w:type="dxa"/>
            <w:tcBorders>
              <w:top w:val="nil"/>
              <w:left w:val="nil"/>
              <w:bottom w:val="single" w:sz="8" w:space="0" w:color="BFBFBF"/>
              <w:right w:val="single" w:sz="8" w:space="0" w:color="BFBFBF"/>
            </w:tcBorders>
            <w:shd w:val="clear" w:color="auto" w:fill="auto"/>
            <w:vAlign w:val="center"/>
            <w:hideMark/>
          </w:tcPr>
          <w:p w14:paraId="253AA1B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3672A8CC" w14:textId="77777777" w:rsidTr="00642542">
        <w:trPr>
          <w:trHeight w:val="15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1F13AA1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5</w:t>
            </w:r>
          </w:p>
        </w:tc>
        <w:tc>
          <w:tcPr>
            <w:tcW w:w="1638" w:type="dxa"/>
            <w:tcBorders>
              <w:top w:val="nil"/>
              <w:left w:val="nil"/>
              <w:bottom w:val="single" w:sz="8" w:space="0" w:color="BFBFBF"/>
              <w:right w:val="single" w:sz="8" w:space="0" w:color="BFBFBF"/>
            </w:tcBorders>
            <w:shd w:val="clear" w:color="auto" w:fill="auto"/>
            <w:vAlign w:val="center"/>
            <w:hideMark/>
          </w:tcPr>
          <w:p w14:paraId="5071400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Priorytet FEDS.03 Fundusze Europejskie na rzecz mobilności miejskiej Dolnego Śląska/Działanie FEDS.03.01 </w:t>
            </w:r>
            <w:proofErr w:type="spellStart"/>
            <w:r w:rsidRPr="00552E86">
              <w:rPr>
                <w:rFonts w:ascii="Calibri" w:hAnsi="Calibri" w:cs="Calibri"/>
                <w:sz w:val="16"/>
                <w:szCs w:val="16"/>
              </w:rPr>
              <w:t>Ekotransport</w:t>
            </w:r>
            <w:proofErr w:type="spellEnd"/>
            <w:r w:rsidRPr="00552E86">
              <w:rPr>
                <w:rFonts w:ascii="Calibri" w:hAnsi="Calibri" w:cs="Calibri"/>
                <w:sz w:val="16"/>
                <w:szCs w:val="16"/>
              </w:rPr>
              <w:t xml:space="preserve"> miejski i podmiejski – ZIT</w:t>
            </w:r>
          </w:p>
        </w:tc>
        <w:tc>
          <w:tcPr>
            <w:tcW w:w="1701" w:type="dxa"/>
            <w:tcBorders>
              <w:top w:val="nil"/>
              <w:left w:val="nil"/>
              <w:bottom w:val="single" w:sz="8" w:space="0" w:color="BFBFBF"/>
              <w:right w:val="single" w:sz="8" w:space="0" w:color="BFBFBF"/>
            </w:tcBorders>
            <w:shd w:val="clear" w:color="auto" w:fill="auto"/>
            <w:vAlign w:val="center"/>
            <w:hideMark/>
          </w:tcPr>
          <w:p w14:paraId="23B1EFD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mobilności miejskiej w Gminie Nowa Ruda oraz w Gminie Radków poprzez budowę infrastruktury rowerowej</w:t>
            </w:r>
          </w:p>
        </w:tc>
        <w:tc>
          <w:tcPr>
            <w:tcW w:w="1417" w:type="dxa"/>
            <w:tcBorders>
              <w:top w:val="nil"/>
              <w:left w:val="nil"/>
              <w:bottom w:val="single" w:sz="8" w:space="0" w:color="BFBFBF"/>
              <w:right w:val="single" w:sz="8" w:space="0" w:color="BFBFBF"/>
            </w:tcBorders>
            <w:shd w:val="clear" w:color="auto" w:fill="auto"/>
            <w:vAlign w:val="center"/>
            <w:hideMark/>
          </w:tcPr>
          <w:p w14:paraId="7C4AAD6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Nowa Ruda</w:t>
            </w:r>
          </w:p>
        </w:tc>
        <w:tc>
          <w:tcPr>
            <w:tcW w:w="3544" w:type="dxa"/>
            <w:tcBorders>
              <w:top w:val="nil"/>
              <w:left w:val="nil"/>
              <w:bottom w:val="single" w:sz="8" w:space="0" w:color="BFBFBF"/>
              <w:right w:val="single" w:sz="8" w:space="0" w:color="BFBFBF"/>
            </w:tcBorders>
            <w:shd w:val="clear" w:color="auto" w:fill="auto"/>
            <w:vAlign w:val="center"/>
            <w:hideMark/>
          </w:tcPr>
          <w:p w14:paraId="57EBE96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realizacji projektu jest ograniczenie ruchu zmotoryzowanego pomiędzy częściami Gminy Nowa Ruda i Radkowa oraz w samych centrach tych miast na rzecz ruchu rowerowego, a w następstwie tych działań redukcja emisji substancji szkodliwych dla środowiska.</w:t>
            </w:r>
          </w:p>
        </w:tc>
        <w:tc>
          <w:tcPr>
            <w:tcW w:w="1418" w:type="dxa"/>
            <w:tcBorders>
              <w:top w:val="nil"/>
              <w:left w:val="nil"/>
              <w:bottom w:val="single" w:sz="8" w:space="0" w:color="BFBFBF"/>
              <w:right w:val="single" w:sz="8" w:space="0" w:color="BFBFBF"/>
            </w:tcBorders>
            <w:shd w:val="clear" w:color="auto" w:fill="auto"/>
            <w:vAlign w:val="center"/>
            <w:hideMark/>
          </w:tcPr>
          <w:p w14:paraId="106677FA"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9 900 000,00</w:t>
            </w:r>
          </w:p>
        </w:tc>
        <w:tc>
          <w:tcPr>
            <w:tcW w:w="1700" w:type="dxa"/>
            <w:tcBorders>
              <w:top w:val="nil"/>
              <w:left w:val="nil"/>
              <w:bottom w:val="single" w:sz="8" w:space="0" w:color="BFBFBF"/>
              <w:right w:val="single" w:sz="8" w:space="0" w:color="BFBFBF"/>
            </w:tcBorders>
            <w:shd w:val="clear" w:color="auto" w:fill="auto"/>
            <w:vAlign w:val="center"/>
            <w:hideMark/>
          </w:tcPr>
          <w:p w14:paraId="46157DF3"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6 930 000,00</w:t>
            </w:r>
          </w:p>
        </w:tc>
        <w:tc>
          <w:tcPr>
            <w:tcW w:w="1077" w:type="dxa"/>
            <w:tcBorders>
              <w:top w:val="nil"/>
              <w:left w:val="nil"/>
              <w:bottom w:val="single" w:sz="8" w:space="0" w:color="BFBFBF"/>
              <w:right w:val="single" w:sz="8" w:space="0" w:color="BFBFBF"/>
            </w:tcBorders>
            <w:shd w:val="clear" w:color="auto" w:fill="auto"/>
            <w:vAlign w:val="center"/>
            <w:hideMark/>
          </w:tcPr>
          <w:p w14:paraId="418D9BB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II/2025</w:t>
            </w:r>
          </w:p>
        </w:tc>
        <w:tc>
          <w:tcPr>
            <w:tcW w:w="1475" w:type="dxa"/>
            <w:tcBorders>
              <w:top w:val="nil"/>
              <w:left w:val="nil"/>
              <w:bottom w:val="single" w:sz="8" w:space="0" w:color="BFBFBF"/>
              <w:right w:val="single" w:sz="8" w:space="0" w:color="BFBFBF"/>
            </w:tcBorders>
            <w:shd w:val="clear" w:color="auto" w:fill="auto"/>
            <w:vAlign w:val="center"/>
            <w:hideMark/>
          </w:tcPr>
          <w:p w14:paraId="709C479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Redukcji niskiej emisji poprzez rozwój transportu publicznego i infrastruktury rowerowej</w:t>
            </w:r>
          </w:p>
        </w:tc>
      </w:tr>
      <w:tr w:rsidR="00552E86" w:rsidRPr="00552E86" w14:paraId="33D8BF64" w14:textId="77777777" w:rsidTr="00642542">
        <w:trPr>
          <w:trHeight w:val="15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7C25E3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6</w:t>
            </w:r>
          </w:p>
        </w:tc>
        <w:tc>
          <w:tcPr>
            <w:tcW w:w="1638" w:type="dxa"/>
            <w:tcBorders>
              <w:top w:val="nil"/>
              <w:left w:val="nil"/>
              <w:bottom w:val="single" w:sz="8" w:space="0" w:color="BFBFBF"/>
              <w:right w:val="single" w:sz="8" w:space="0" w:color="BFBFBF"/>
            </w:tcBorders>
            <w:shd w:val="clear" w:color="auto" w:fill="auto"/>
            <w:vAlign w:val="center"/>
            <w:hideMark/>
          </w:tcPr>
          <w:p w14:paraId="26A5687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Priorytet FEDS.03 Fundusze Europejskie na rzecz mobilności miejskiej Dolnego Śląska/Działanie FEDS.03.01 </w:t>
            </w:r>
            <w:proofErr w:type="spellStart"/>
            <w:r w:rsidRPr="00552E86">
              <w:rPr>
                <w:rFonts w:ascii="Calibri" w:hAnsi="Calibri" w:cs="Calibri"/>
                <w:sz w:val="16"/>
                <w:szCs w:val="16"/>
              </w:rPr>
              <w:t>Ekotransport</w:t>
            </w:r>
            <w:proofErr w:type="spellEnd"/>
            <w:r w:rsidRPr="00552E86">
              <w:rPr>
                <w:rFonts w:ascii="Calibri" w:hAnsi="Calibri" w:cs="Calibri"/>
                <w:sz w:val="16"/>
                <w:szCs w:val="16"/>
              </w:rPr>
              <w:t xml:space="preserve"> miejski i podmiejski – ZIT</w:t>
            </w:r>
          </w:p>
        </w:tc>
        <w:tc>
          <w:tcPr>
            <w:tcW w:w="1701" w:type="dxa"/>
            <w:tcBorders>
              <w:top w:val="nil"/>
              <w:left w:val="nil"/>
              <w:bottom w:val="single" w:sz="8" w:space="0" w:color="BFBFBF"/>
              <w:right w:val="single" w:sz="8" w:space="0" w:color="BFBFBF"/>
            </w:tcBorders>
            <w:shd w:val="clear" w:color="auto" w:fill="auto"/>
            <w:vAlign w:val="center"/>
            <w:hideMark/>
          </w:tcPr>
          <w:p w14:paraId="32A5096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Rozwój infrastruktury rowerowej na rzecz ograniczania transportu indywidualnego w Gminie Świdnica</w:t>
            </w:r>
          </w:p>
        </w:tc>
        <w:tc>
          <w:tcPr>
            <w:tcW w:w="1417" w:type="dxa"/>
            <w:tcBorders>
              <w:top w:val="nil"/>
              <w:left w:val="nil"/>
              <w:bottom w:val="single" w:sz="8" w:space="0" w:color="BFBFBF"/>
              <w:right w:val="single" w:sz="8" w:space="0" w:color="BFBFBF"/>
            </w:tcBorders>
            <w:shd w:val="clear" w:color="auto" w:fill="auto"/>
            <w:vAlign w:val="center"/>
            <w:hideMark/>
          </w:tcPr>
          <w:p w14:paraId="00657C8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5067C41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ograniczanie transportu indywidualnego poprzez budowę dróg dla rowerów. Głównym celem projektu będzie ograniczenie emisji zanieczyszczeń oraz zmniejszenie ruchu drogowego pojazdów samochodowych.</w:t>
            </w:r>
          </w:p>
        </w:tc>
        <w:tc>
          <w:tcPr>
            <w:tcW w:w="1418" w:type="dxa"/>
            <w:tcBorders>
              <w:top w:val="nil"/>
              <w:left w:val="nil"/>
              <w:bottom w:val="single" w:sz="8" w:space="0" w:color="BFBFBF"/>
              <w:right w:val="single" w:sz="8" w:space="0" w:color="BFBFBF"/>
            </w:tcBorders>
            <w:shd w:val="clear" w:color="auto" w:fill="auto"/>
            <w:vAlign w:val="center"/>
            <w:hideMark/>
          </w:tcPr>
          <w:p w14:paraId="37D9F61B"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3 528 572,00</w:t>
            </w:r>
          </w:p>
        </w:tc>
        <w:tc>
          <w:tcPr>
            <w:tcW w:w="1700" w:type="dxa"/>
            <w:tcBorders>
              <w:top w:val="nil"/>
              <w:left w:val="nil"/>
              <w:bottom w:val="single" w:sz="8" w:space="0" w:color="BFBFBF"/>
              <w:right w:val="single" w:sz="8" w:space="0" w:color="BFBFBF"/>
            </w:tcBorders>
            <w:shd w:val="clear" w:color="auto" w:fill="auto"/>
            <w:vAlign w:val="center"/>
            <w:hideMark/>
          </w:tcPr>
          <w:p w14:paraId="3FC32C92"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2 400 000,00</w:t>
            </w:r>
          </w:p>
        </w:tc>
        <w:tc>
          <w:tcPr>
            <w:tcW w:w="1077" w:type="dxa"/>
            <w:tcBorders>
              <w:top w:val="nil"/>
              <w:left w:val="nil"/>
              <w:bottom w:val="single" w:sz="8" w:space="0" w:color="BFBFBF"/>
              <w:right w:val="single" w:sz="8" w:space="0" w:color="BFBFBF"/>
            </w:tcBorders>
            <w:shd w:val="clear" w:color="auto" w:fill="auto"/>
            <w:vAlign w:val="center"/>
            <w:hideMark/>
          </w:tcPr>
          <w:p w14:paraId="3D91B0C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I/2026</w:t>
            </w:r>
          </w:p>
        </w:tc>
        <w:tc>
          <w:tcPr>
            <w:tcW w:w="1475" w:type="dxa"/>
            <w:tcBorders>
              <w:top w:val="nil"/>
              <w:left w:val="nil"/>
              <w:bottom w:val="single" w:sz="8" w:space="0" w:color="BFBFBF"/>
              <w:right w:val="single" w:sz="8" w:space="0" w:color="BFBFBF"/>
            </w:tcBorders>
            <w:shd w:val="clear" w:color="auto" w:fill="auto"/>
            <w:vAlign w:val="center"/>
            <w:hideMark/>
          </w:tcPr>
          <w:p w14:paraId="1938D1E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Redukcja niskiej emisji poprzez rozwój transportu publicznego i infrastruktury rowerowej</w:t>
            </w:r>
          </w:p>
        </w:tc>
      </w:tr>
      <w:tr w:rsidR="00552E86" w:rsidRPr="00552E86" w14:paraId="0F964739" w14:textId="77777777" w:rsidTr="00642542">
        <w:trPr>
          <w:trHeight w:val="15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1D33359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7</w:t>
            </w:r>
          </w:p>
        </w:tc>
        <w:tc>
          <w:tcPr>
            <w:tcW w:w="1638" w:type="dxa"/>
            <w:tcBorders>
              <w:top w:val="nil"/>
              <w:left w:val="nil"/>
              <w:bottom w:val="single" w:sz="8" w:space="0" w:color="BFBFBF"/>
              <w:right w:val="single" w:sz="8" w:space="0" w:color="BFBFBF"/>
            </w:tcBorders>
            <w:shd w:val="clear" w:color="auto" w:fill="auto"/>
            <w:vAlign w:val="center"/>
            <w:hideMark/>
          </w:tcPr>
          <w:p w14:paraId="509AFE8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Priorytet FEDS.03 Fundusze Europejskie na rzecz mobilności miejskiej Dolnego Śląska/Działanie FEDS.03.01 </w:t>
            </w:r>
            <w:proofErr w:type="spellStart"/>
            <w:r w:rsidRPr="00552E86">
              <w:rPr>
                <w:rFonts w:ascii="Calibri" w:hAnsi="Calibri" w:cs="Calibri"/>
                <w:sz w:val="16"/>
                <w:szCs w:val="16"/>
              </w:rPr>
              <w:t>Ekotransport</w:t>
            </w:r>
            <w:proofErr w:type="spellEnd"/>
            <w:r w:rsidRPr="00552E86">
              <w:rPr>
                <w:rFonts w:ascii="Calibri" w:hAnsi="Calibri" w:cs="Calibri"/>
                <w:sz w:val="16"/>
                <w:szCs w:val="16"/>
              </w:rPr>
              <w:t xml:space="preserve"> miejski i podmiejski – ZIT</w:t>
            </w:r>
          </w:p>
        </w:tc>
        <w:tc>
          <w:tcPr>
            <w:tcW w:w="1701" w:type="dxa"/>
            <w:tcBorders>
              <w:top w:val="nil"/>
              <w:left w:val="nil"/>
              <w:bottom w:val="single" w:sz="8" w:space="0" w:color="BFBFBF"/>
              <w:right w:val="single" w:sz="8" w:space="0" w:color="BFBFBF"/>
            </w:tcBorders>
            <w:shd w:val="clear" w:color="auto" w:fill="auto"/>
            <w:vAlign w:val="center"/>
            <w:hideMark/>
          </w:tcPr>
          <w:p w14:paraId="652253E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Usprawnienie zrównoważonego transportu publicznego w celu poprawy mobilności poprzez inwestycje</w:t>
            </w:r>
            <w:r w:rsidRPr="00552E86">
              <w:rPr>
                <w:rFonts w:ascii="Calibri" w:hAnsi="Calibri" w:cs="Calibri"/>
                <w:sz w:val="16"/>
                <w:szCs w:val="16"/>
              </w:rPr>
              <w:br/>
              <w:t xml:space="preserve">  w niezbędną infrastrukturę transportu miejskiego na obszarze gminy Marcinowice</w:t>
            </w:r>
          </w:p>
        </w:tc>
        <w:tc>
          <w:tcPr>
            <w:tcW w:w="1417" w:type="dxa"/>
            <w:tcBorders>
              <w:top w:val="nil"/>
              <w:left w:val="nil"/>
              <w:bottom w:val="single" w:sz="8" w:space="0" w:color="BFBFBF"/>
              <w:right w:val="single" w:sz="8" w:space="0" w:color="BFBFBF"/>
            </w:tcBorders>
            <w:shd w:val="clear" w:color="auto" w:fill="auto"/>
            <w:vAlign w:val="center"/>
            <w:hideMark/>
          </w:tcPr>
          <w:p w14:paraId="70F8E7B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Marcinowice</w:t>
            </w:r>
          </w:p>
        </w:tc>
        <w:tc>
          <w:tcPr>
            <w:tcW w:w="3544" w:type="dxa"/>
            <w:tcBorders>
              <w:top w:val="nil"/>
              <w:left w:val="nil"/>
              <w:bottom w:val="single" w:sz="8" w:space="0" w:color="BFBFBF"/>
              <w:right w:val="single" w:sz="8" w:space="0" w:color="BFBFBF"/>
            </w:tcBorders>
            <w:shd w:val="clear" w:color="auto" w:fill="auto"/>
            <w:vAlign w:val="center"/>
            <w:hideMark/>
          </w:tcPr>
          <w:p w14:paraId="17DDE61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Głównym celem projektu będzie usprawnienie zrównoważonego transportu publicznego poprzez realizację inwestycji infrastrukturalnych na obszarze Gminy Marcinowice w ramach których powstaną węzły przesiadkowe umożliwiające dogodną zmianę środka transportu z indywidualnego na publiczny.</w:t>
            </w:r>
          </w:p>
        </w:tc>
        <w:tc>
          <w:tcPr>
            <w:tcW w:w="1418" w:type="dxa"/>
            <w:tcBorders>
              <w:top w:val="nil"/>
              <w:left w:val="nil"/>
              <w:bottom w:val="single" w:sz="8" w:space="0" w:color="BFBFBF"/>
              <w:right w:val="single" w:sz="8" w:space="0" w:color="BFBFBF"/>
            </w:tcBorders>
            <w:shd w:val="clear" w:color="auto" w:fill="auto"/>
            <w:vAlign w:val="center"/>
            <w:hideMark/>
          </w:tcPr>
          <w:p w14:paraId="36D0EA61"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5 186 259,00</w:t>
            </w:r>
          </w:p>
        </w:tc>
        <w:tc>
          <w:tcPr>
            <w:tcW w:w="1700" w:type="dxa"/>
            <w:tcBorders>
              <w:top w:val="nil"/>
              <w:left w:val="nil"/>
              <w:bottom w:val="single" w:sz="8" w:space="0" w:color="BFBFBF"/>
              <w:right w:val="single" w:sz="8" w:space="0" w:color="BFBFBF"/>
            </w:tcBorders>
            <w:shd w:val="clear" w:color="auto" w:fill="auto"/>
            <w:vAlign w:val="center"/>
            <w:hideMark/>
          </w:tcPr>
          <w:p w14:paraId="07BC65E8"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3 630 381,00</w:t>
            </w:r>
          </w:p>
        </w:tc>
        <w:tc>
          <w:tcPr>
            <w:tcW w:w="1077" w:type="dxa"/>
            <w:tcBorders>
              <w:top w:val="nil"/>
              <w:left w:val="nil"/>
              <w:bottom w:val="single" w:sz="8" w:space="0" w:color="BFBFBF"/>
              <w:right w:val="single" w:sz="8" w:space="0" w:color="BFBFBF"/>
            </w:tcBorders>
            <w:shd w:val="clear" w:color="auto" w:fill="auto"/>
            <w:vAlign w:val="center"/>
            <w:hideMark/>
          </w:tcPr>
          <w:p w14:paraId="619E208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 kwartał /2025</w:t>
            </w:r>
          </w:p>
        </w:tc>
        <w:tc>
          <w:tcPr>
            <w:tcW w:w="1475" w:type="dxa"/>
            <w:tcBorders>
              <w:top w:val="nil"/>
              <w:left w:val="nil"/>
              <w:bottom w:val="single" w:sz="8" w:space="0" w:color="BFBFBF"/>
              <w:right w:val="single" w:sz="8" w:space="0" w:color="BFBFBF"/>
            </w:tcBorders>
            <w:shd w:val="clear" w:color="auto" w:fill="auto"/>
            <w:vAlign w:val="center"/>
            <w:hideMark/>
          </w:tcPr>
          <w:p w14:paraId="0A523A6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Redukcja niskiej emisji poprzez rozwój transportu publicznego i infrastruktury rowerowej</w:t>
            </w:r>
          </w:p>
        </w:tc>
      </w:tr>
      <w:tr w:rsidR="00552E86" w:rsidRPr="00552E86" w14:paraId="2B9A8448" w14:textId="77777777" w:rsidTr="00642542">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1337211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8</w:t>
            </w:r>
          </w:p>
        </w:tc>
        <w:tc>
          <w:tcPr>
            <w:tcW w:w="1638" w:type="dxa"/>
            <w:tcBorders>
              <w:top w:val="nil"/>
              <w:left w:val="nil"/>
              <w:bottom w:val="single" w:sz="8" w:space="0" w:color="BFBFBF"/>
              <w:right w:val="single" w:sz="8" w:space="0" w:color="BFBFBF"/>
            </w:tcBorders>
            <w:shd w:val="clear" w:color="auto" w:fill="auto"/>
            <w:vAlign w:val="center"/>
            <w:hideMark/>
          </w:tcPr>
          <w:p w14:paraId="44FD187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3CA168E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Rozwój turystyki rowerowej na terenie gmin Głuszyca, Jedlina-Zdrój, Walim</w:t>
            </w:r>
          </w:p>
        </w:tc>
        <w:tc>
          <w:tcPr>
            <w:tcW w:w="1417" w:type="dxa"/>
            <w:tcBorders>
              <w:top w:val="nil"/>
              <w:left w:val="nil"/>
              <w:bottom w:val="single" w:sz="8" w:space="0" w:color="BFBFBF"/>
              <w:right w:val="single" w:sz="8" w:space="0" w:color="BFBFBF"/>
            </w:tcBorders>
            <w:shd w:val="clear" w:color="auto" w:fill="auto"/>
            <w:vAlign w:val="center"/>
            <w:hideMark/>
          </w:tcPr>
          <w:p w14:paraId="1742123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Głuszyca</w:t>
            </w:r>
          </w:p>
        </w:tc>
        <w:tc>
          <w:tcPr>
            <w:tcW w:w="3544" w:type="dxa"/>
            <w:tcBorders>
              <w:top w:val="nil"/>
              <w:left w:val="nil"/>
              <w:bottom w:val="single" w:sz="8" w:space="0" w:color="BFBFBF"/>
              <w:right w:val="single" w:sz="8" w:space="0" w:color="BFBFBF"/>
            </w:tcBorders>
            <w:shd w:val="clear" w:color="auto" w:fill="auto"/>
            <w:vAlign w:val="center"/>
            <w:hideMark/>
          </w:tcPr>
          <w:p w14:paraId="5CC115C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podniesienie atrakcyjności turystyki rowerowej na obszarze Aglomeracji Wałbrzyskiej</w:t>
            </w:r>
          </w:p>
        </w:tc>
        <w:tc>
          <w:tcPr>
            <w:tcW w:w="1418" w:type="dxa"/>
            <w:tcBorders>
              <w:top w:val="nil"/>
              <w:left w:val="nil"/>
              <w:bottom w:val="single" w:sz="8" w:space="0" w:color="BFBFBF"/>
              <w:right w:val="single" w:sz="8" w:space="0" w:color="BFBFBF"/>
            </w:tcBorders>
            <w:shd w:val="clear" w:color="auto" w:fill="auto"/>
            <w:vAlign w:val="center"/>
            <w:hideMark/>
          </w:tcPr>
          <w:p w14:paraId="766D58AB"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5 700 000,00</w:t>
            </w:r>
          </w:p>
        </w:tc>
        <w:tc>
          <w:tcPr>
            <w:tcW w:w="1700" w:type="dxa"/>
            <w:tcBorders>
              <w:top w:val="nil"/>
              <w:left w:val="nil"/>
              <w:bottom w:val="single" w:sz="8" w:space="0" w:color="BFBFBF"/>
              <w:right w:val="single" w:sz="8" w:space="0" w:color="BFBFBF"/>
            </w:tcBorders>
            <w:shd w:val="clear" w:color="auto" w:fill="auto"/>
            <w:vAlign w:val="center"/>
            <w:hideMark/>
          </w:tcPr>
          <w:p w14:paraId="5BEF8F1B"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3 990 000,00</w:t>
            </w:r>
          </w:p>
        </w:tc>
        <w:tc>
          <w:tcPr>
            <w:tcW w:w="1077" w:type="dxa"/>
            <w:tcBorders>
              <w:top w:val="nil"/>
              <w:left w:val="nil"/>
              <w:bottom w:val="single" w:sz="8" w:space="0" w:color="BFBFBF"/>
              <w:right w:val="single" w:sz="8" w:space="0" w:color="BFBFBF"/>
            </w:tcBorders>
            <w:shd w:val="clear" w:color="auto" w:fill="auto"/>
            <w:vAlign w:val="center"/>
            <w:hideMark/>
          </w:tcPr>
          <w:p w14:paraId="1051E9B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II/2024</w:t>
            </w:r>
          </w:p>
        </w:tc>
        <w:tc>
          <w:tcPr>
            <w:tcW w:w="1475" w:type="dxa"/>
            <w:tcBorders>
              <w:top w:val="nil"/>
              <w:left w:val="nil"/>
              <w:bottom w:val="single" w:sz="8" w:space="0" w:color="BFBFBF"/>
              <w:right w:val="single" w:sz="8" w:space="0" w:color="BFBFBF"/>
            </w:tcBorders>
            <w:shd w:val="clear" w:color="auto" w:fill="auto"/>
            <w:vAlign w:val="center"/>
            <w:hideMark/>
          </w:tcPr>
          <w:p w14:paraId="31808C7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03D410A2" w14:textId="77777777" w:rsidTr="00642542">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1D1951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9</w:t>
            </w:r>
          </w:p>
        </w:tc>
        <w:tc>
          <w:tcPr>
            <w:tcW w:w="1638" w:type="dxa"/>
            <w:tcBorders>
              <w:top w:val="nil"/>
              <w:left w:val="nil"/>
              <w:bottom w:val="single" w:sz="8" w:space="0" w:color="BFBFBF"/>
              <w:right w:val="single" w:sz="8" w:space="0" w:color="BFBFBF"/>
            </w:tcBorders>
            <w:shd w:val="clear" w:color="auto" w:fill="auto"/>
            <w:vAlign w:val="center"/>
            <w:hideMark/>
          </w:tcPr>
          <w:p w14:paraId="4050C85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7623055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Rozbudowa systemu dróg rowerowych na terenie gminy Kamienna Góra i gminy Lubawka</w:t>
            </w:r>
          </w:p>
        </w:tc>
        <w:tc>
          <w:tcPr>
            <w:tcW w:w="1417" w:type="dxa"/>
            <w:tcBorders>
              <w:top w:val="nil"/>
              <w:left w:val="nil"/>
              <w:bottom w:val="single" w:sz="8" w:space="0" w:color="BFBFBF"/>
              <w:right w:val="single" w:sz="8" w:space="0" w:color="BFBFBF"/>
            </w:tcBorders>
            <w:shd w:val="clear" w:color="auto" w:fill="auto"/>
            <w:vAlign w:val="center"/>
            <w:hideMark/>
          </w:tcPr>
          <w:p w14:paraId="389133A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Gmina Kamienna Góra </w:t>
            </w:r>
          </w:p>
        </w:tc>
        <w:tc>
          <w:tcPr>
            <w:tcW w:w="3544" w:type="dxa"/>
            <w:tcBorders>
              <w:top w:val="nil"/>
              <w:left w:val="nil"/>
              <w:bottom w:val="single" w:sz="8" w:space="0" w:color="BFBFBF"/>
              <w:right w:val="single" w:sz="8" w:space="0" w:color="BFBFBF"/>
            </w:tcBorders>
            <w:shd w:val="clear" w:color="auto" w:fill="auto"/>
            <w:vAlign w:val="center"/>
            <w:hideMark/>
          </w:tcPr>
          <w:p w14:paraId="35782F9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rozwój turystyki i ruchu turystycznego w regionie Ziemi Kamiennogórskiej, w oparciu o infrastrukturę rowerową, a także lokalne dziedzictwo przyrodnicze, kulturowe i historyczne związane z wielowiekową obecnością na tym terenie zakonu cystersów</w:t>
            </w:r>
          </w:p>
        </w:tc>
        <w:tc>
          <w:tcPr>
            <w:tcW w:w="1418" w:type="dxa"/>
            <w:tcBorders>
              <w:top w:val="nil"/>
              <w:left w:val="nil"/>
              <w:bottom w:val="single" w:sz="8" w:space="0" w:color="BFBFBF"/>
              <w:right w:val="single" w:sz="8" w:space="0" w:color="BFBFBF"/>
            </w:tcBorders>
            <w:shd w:val="clear" w:color="auto" w:fill="auto"/>
            <w:vAlign w:val="center"/>
            <w:hideMark/>
          </w:tcPr>
          <w:p w14:paraId="5EC59E99"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5 600 000,00</w:t>
            </w:r>
          </w:p>
        </w:tc>
        <w:tc>
          <w:tcPr>
            <w:tcW w:w="1700" w:type="dxa"/>
            <w:tcBorders>
              <w:top w:val="nil"/>
              <w:left w:val="nil"/>
              <w:bottom w:val="single" w:sz="8" w:space="0" w:color="BFBFBF"/>
              <w:right w:val="single" w:sz="8" w:space="0" w:color="BFBFBF"/>
            </w:tcBorders>
            <w:shd w:val="clear" w:color="auto" w:fill="auto"/>
            <w:vAlign w:val="center"/>
            <w:hideMark/>
          </w:tcPr>
          <w:p w14:paraId="5E623403"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3 920 000,00</w:t>
            </w:r>
          </w:p>
        </w:tc>
        <w:tc>
          <w:tcPr>
            <w:tcW w:w="1077" w:type="dxa"/>
            <w:tcBorders>
              <w:top w:val="nil"/>
              <w:left w:val="nil"/>
              <w:bottom w:val="single" w:sz="8" w:space="0" w:color="BFBFBF"/>
              <w:right w:val="single" w:sz="8" w:space="0" w:color="BFBFBF"/>
            </w:tcBorders>
            <w:shd w:val="clear" w:color="auto" w:fill="auto"/>
            <w:vAlign w:val="center"/>
            <w:hideMark/>
          </w:tcPr>
          <w:p w14:paraId="78724E8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543B590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52D09896" w14:textId="77777777" w:rsidTr="00642542">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798EC03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10</w:t>
            </w:r>
          </w:p>
        </w:tc>
        <w:tc>
          <w:tcPr>
            <w:tcW w:w="1638" w:type="dxa"/>
            <w:tcBorders>
              <w:top w:val="nil"/>
              <w:left w:val="nil"/>
              <w:bottom w:val="single" w:sz="8" w:space="0" w:color="BFBFBF"/>
              <w:right w:val="single" w:sz="8" w:space="0" w:color="BFBFBF"/>
            </w:tcBorders>
            <w:shd w:val="clear" w:color="auto" w:fill="auto"/>
            <w:vAlign w:val="center"/>
            <w:hideMark/>
          </w:tcPr>
          <w:p w14:paraId="7470BBA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23DB95A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Odnowa zdegradowanych terenów w Boguszowie-Gorcach w celu poprawy funkcjonalności i bezpieczeństwa przestrzeni publicznej.</w:t>
            </w:r>
          </w:p>
        </w:tc>
        <w:tc>
          <w:tcPr>
            <w:tcW w:w="1417" w:type="dxa"/>
            <w:tcBorders>
              <w:top w:val="nil"/>
              <w:left w:val="nil"/>
              <w:bottom w:val="single" w:sz="8" w:space="0" w:color="BFBFBF"/>
              <w:right w:val="single" w:sz="8" w:space="0" w:color="BFBFBF"/>
            </w:tcBorders>
            <w:shd w:val="clear" w:color="auto" w:fill="auto"/>
            <w:vAlign w:val="center"/>
            <w:hideMark/>
          </w:tcPr>
          <w:p w14:paraId="3A0963D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Miasto Boguszów-Gorce</w:t>
            </w:r>
          </w:p>
        </w:tc>
        <w:tc>
          <w:tcPr>
            <w:tcW w:w="3544" w:type="dxa"/>
            <w:tcBorders>
              <w:top w:val="nil"/>
              <w:left w:val="nil"/>
              <w:bottom w:val="single" w:sz="8" w:space="0" w:color="BFBFBF"/>
              <w:right w:val="single" w:sz="8" w:space="0" w:color="BFBFBF"/>
            </w:tcBorders>
            <w:shd w:val="clear" w:color="auto" w:fill="auto"/>
            <w:vAlign w:val="center"/>
            <w:hideMark/>
          </w:tcPr>
          <w:p w14:paraId="1547003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jej poprawa jakości życia mieszkańców AW.</w:t>
            </w:r>
          </w:p>
        </w:tc>
        <w:tc>
          <w:tcPr>
            <w:tcW w:w="1418" w:type="dxa"/>
            <w:tcBorders>
              <w:top w:val="nil"/>
              <w:left w:val="nil"/>
              <w:bottom w:val="single" w:sz="8" w:space="0" w:color="BFBFBF"/>
              <w:right w:val="single" w:sz="8" w:space="0" w:color="BFBFBF"/>
            </w:tcBorders>
            <w:shd w:val="clear" w:color="auto" w:fill="auto"/>
            <w:vAlign w:val="center"/>
            <w:hideMark/>
          </w:tcPr>
          <w:p w14:paraId="5FE0667E"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3 924 168,00</w:t>
            </w:r>
          </w:p>
        </w:tc>
        <w:tc>
          <w:tcPr>
            <w:tcW w:w="1700" w:type="dxa"/>
            <w:tcBorders>
              <w:top w:val="nil"/>
              <w:left w:val="nil"/>
              <w:bottom w:val="single" w:sz="8" w:space="0" w:color="BFBFBF"/>
              <w:right w:val="single" w:sz="8" w:space="0" w:color="BFBFBF"/>
            </w:tcBorders>
            <w:shd w:val="clear" w:color="auto" w:fill="auto"/>
            <w:vAlign w:val="center"/>
            <w:hideMark/>
          </w:tcPr>
          <w:p w14:paraId="3EC8DD2B"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2 746 918,00</w:t>
            </w:r>
          </w:p>
        </w:tc>
        <w:tc>
          <w:tcPr>
            <w:tcW w:w="1077" w:type="dxa"/>
            <w:tcBorders>
              <w:top w:val="nil"/>
              <w:left w:val="nil"/>
              <w:bottom w:val="single" w:sz="8" w:space="0" w:color="BFBFBF"/>
              <w:right w:val="single" w:sz="8" w:space="0" w:color="BFBFBF"/>
            </w:tcBorders>
            <w:shd w:val="clear" w:color="auto" w:fill="auto"/>
            <w:vAlign w:val="center"/>
            <w:hideMark/>
          </w:tcPr>
          <w:p w14:paraId="3AD99BF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III/2026</w:t>
            </w:r>
          </w:p>
        </w:tc>
        <w:tc>
          <w:tcPr>
            <w:tcW w:w="1475" w:type="dxa"/>
            <w:tcBorders>
              <w:top w:val="nil"/>
              <w:left w:val="nil"/>
              <w:bottom w:val="single" w:sz="8" w:space="0" w:color="BFBFBF"/>
              <w:right w:val="single" w:sz="8" w:space="0" w:color="BFBFBF"/>
            </w:tcBorders>
            <w:shd w:val="clear" w:color="auto" w:fill="auto"/>
            <w:vAlign w:val="center"/>
            <w:hideMark/>
          </w:tcPr>
          <w:p w14:paraId="4940B79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1C71B5FB" w14:textId="77777777" w:rsidTr="00642542">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277AA62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11</w:t>
            </w:r>
          </w:p>
        </w:tc>
        <w:tc>
          <w:tcPr>
            <w:tcW w:w="1638" w:type="dxa"/>
            <w:tcBorders>
              <w:top w:val="nil"/>
              <w:left w:val="nil"/>
              <w:bottom w:val="single" w:sz="8" w:space="0" w:color="BFBFBF"/>
              <w:right w:val="single" w:sz="8" w:space="0" w:color="BFBFBF"/>
            </w:tcBorders>
            <w:shd w:val="clear" w:color="auto" w:fill="auto"/>
            <w:vAlign w:val="center"/>
            <w:hideMark/>
          </w:tcPr>
          <w:p w14:paraId="27461DE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47F730E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Utworzenie Gminnego Centrum Zrównoważonej Turystyki w Golińsku</w:t>
            </w:r>
          </w:p>
        </w:tc>
        <w:tc>
          <w:tcPr>
            <w:tcW w:w="1417" w:type="dxa"/>
            <w:tcBorders>
              <w:top w:val="nil"/>
              <w:left w:val="nil"/>
              <w:bottom w:val="single" w:sz="8" w:space="0" w:color="BFBFBF"/>
              <w:right w:val="single" w:sz="8" w:space="0" w:color="BFBFBF"/>
            </w:tcBorders>
            <w:shd w:val="clear" w:color="auto" w:fill="auto"/>
            <w:vAlign w:val="center"/>
            <w:hideMark/>
          </w:tcPr>
          <w:p w14:paraId="711B773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Mieroszów</w:t>
            </w:r>
          </w:p>
        </w:tc>
        <w:tc>
          <w:tcPr>
            <w:tcW w:w="3544" w:type="dxa"/>
            <w:tcBorders>
              <w:top w:val="nil"/>
              <w:left w:val="nil"/>
              <w:bottom w:val="single" w:sz="8" w:space="0" w:color="BFBFBF"/>
              <w:right w:val="single" w:sz="8" w:space="0" w:color="BFBFBF"/>
            </w:tcBorders>
            <w:shd w:val="clear" w:color="auto" w:fill="auto"/>
            <w:vAlign w:val="center"/>
            <w:hideMark/>
          </w:tcPr>
          <w:p w14:paraId="45B9516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utworzenie Gminnego Centrum Zrównoważonej Turystyki po dawnej strażnicy straży granicznej w Golińsku w celu rozwoju potencjału turystycznego Gminy Mieroszów, jak i gmin całej AW, poszerzeniu wiedzy mieszkańców oraz przyjezdnych z zakresu turystki sportu i kultury regionu</w:t>
            </w:r>
          </w:p>
        </w:tc>
        <w:tc>
          <w:tcPr>
            <w:tcW w:w="1418" w:type="dxa"/>
            <w:tcBorders>
              <w:top w:val="nil"/>
              <w:left w:val="nil"/>
              <w:bottom w:val="single" w:sz="8" w:space="0" w:color="BFBFBF"/>
              <w:right w:val="single" w:sz="8" w:space="0" w:color="BFBFBF"/>
            </w:tcBorders>
            <w:shd w:val="clear" w:color="auto" w:fill="auto"/>
            <w:vAlign w:val="center"/>
            <w:hideMark/>
          </w:tcPr>
          <w:p w14:paraId="7174766A"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9 400 000,00</w:t>
            </w:r>
          </w:p>
        </w:tc>
        <w:tc>
          <w:tcPr>
            <w:tcW w:w="1700" w:type="dxa"/>
            <w:tcBorders>
              <w:top w:val="nil"/>
              <w:left w:val="nil"/>
              <w:bottom w:val="single" w:sz="8" w:space="0" w:color="BFBFBF"/>
              <w:right w:val="single" w:sz="8" w:space="0" w:color="BFBFBF"/>
            </w:tcBorders>
            <w:shd w:val="clear" w:color="auto" w:fill="auto"/>
            <w:vAlign w:val="center"/>
            <w:hideMark/>
          </w:tcPr>
          <w:p w14:paraId="1BEFC1D6"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3 696 000,00</w:t>
            </w:r>
          </w:p>
        </w:tc>
        <w:tc>
          <w:tcPr>
            <w:tcW w:w="1077" w:type="dxa"/>
            <w:tcBorders>
              <w:top w:val="nil"/>
              <w:left w:val="nil"/>
              <w:bottom w:val="single" w:sz="8" w:space="0" w:color="BFBFBF"/>
              <w:right w:val="single" w:sz="8" w:space="0" w:color="BFBFBF"/>
            </w:tcBorders>
            <w:shd w:val="clear" w:color="auto" w:fill="auto"/>
            <w:vAlign w:val="center"/>
            <w:hideMark/>
          </w:tcPr>
          <w:p w14:paraId="57EBF5F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 kwartał /2024</w:t>
            </w:r>
          </w:p>
        </w:tc>
        <w:tc>
          <w:tcPr>
            <w:tcW w:w="1475" w:type="dxa"/>
            <w:tcBorders>
              <w:top w:val="nil"/>
              <w:left w:val="nil"/>
              <w:bottom w:val="single" w:sz="8" w:space="0" w:color="BFBFBF"/>
              <w:right w:val="single" w:sz="8" w:space="0" w:color="BFBFBF"/>
            </w:tcBorders>
            <w:shd w:val="clear" w:color="auto" w:fill="auto"/>
            <w:vAlign w:val="center"/>
            <w:hideMark/>
          </w:tcPr>
          <w:p w14:paraId="12492DE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3E1BCB19" w14:textId="77777777" w:rsidTr="00642542">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515F1C3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12</w:t>
            </w:r>
          </w:p>
        </w:tc>
        <w:tc>
          <w:tcPr>
            <w:tcW w:w="1638" w:type="dxa"/>
            <w:tcBorders>
              <w:top w:val="nil"/>
              <w:left w:val="nil"/>
              <w:bottom w:val="single" w:sz="8" w:space="0" w:color="BFBFBF"/>
              <w:right w:val="single" w:sz="8" w:space="0" w:color="BFBFBF"/>
            </w:tcBorders>
            <w:shd w:val="clear" w:color="auto" w:fill="auto"/>
            <w:vAlign w:val="center"/>
            <w:hideMark/>
          </w:tcPr>
          <w:p w14:paraId="48CA9FD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2062822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Modernizacja Sali widowiskowej w Centrum Kultury Gminy Nowa Ruda</w:t>
            </w:r>
          </w:p>
        </w:tc>
        <w:tc>
          <w:tcPr>
            <w:tcW w:w="1417" w:type="dxa"/>
            <w:tcBorders>
              <w:top w:val="nil"/>
              <w:left w:val="nil"/>
              <w:bottom w:val="single" w:sz="8" w:space="0" w:color="BFBFBF"/>
              <w:right w:val="single" w:sz="8" w:space="0" w:color="BFBFBF"/>
            </w:tcBorders>
            <w:shd w:val="clear" w:color="auto" w:fill="auto"/>
            <w:vAlign w:val="center"/>
            <w:hideMark/>
          </w:tcPr>
          <w:p w14:paraId="7E27C87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Nowa Ruda</w:t>
            </w:r>
          </w:p>
        </w:tc>
        <w:tc>
          <w:tcPr>
            <w:tcW w:w="3544" w:type="dxa"/>
            <w:tcBorders>
              <w:top w:val="nil"/>
              <w:left w:val="nil"/>
              <w:bottom w:val="single" w:sz="8" w:space="0" w:color="BFBFBF"/>
              <w:right w:val="single" w:sz="8" w:space="0" w:color="BFBFBF"/>
            </w:tcBorders>
            <w:shd w:val="clear" w:color="auto" w:fill="auto"/>
            <w:vAlign w:val="center"/>
            <w:hideMark/>
          </w:tcPr>
          <w:p w14:paraId="574357B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dostępu do ogólnodostępnej infrastruktury kulturalnej, do rozwoju różnorodnych form aktywności i szeroko pojętego życia społecznego w regionie</w:t>
            </w:r>
          </w:p>
        </w:tc>
        <w:tc>
          <w:tcPr>
            <w:tcW w:w="1418" w:type="dxa"/>
            <w:tcBorders>
              <w:top w:val="nil"/>
              <w:left w:val="nil"/>
              <w:bottom w:val="single" w:sz="8" w:space="0" w:color="BFBFBF"/>
              <w:right w:val="single" w:sz="8" w:space="0" w:color="BFBFBF"/>
            </w:tcBorders>
            <w:shd w:val="clear" w:color="auto" w:fill="auto"/>
            <w:vAlign w:val="center"/>
            <w:hideMark/>
          </w:tcPr>
          <w:p w14:paraId="4D884445"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1 428 572,00</w:t>
            </w:r>
          </w:p>
        </w:tc>
        <w:tc>
          <w:tcPr>
            <w:tcW w:w="1700" w:type="dxa"/>
            <w:tcBorders>
              <w:top w:val="nil"/>
              <w:left w:val="nil"/>
              <w:bottom w:val="single" w:sz="8" w:space="0" w:color="BFBFBF"/>
              <w:right w:val="single" w:sz="8" w:space="0" w:color="BFBFBF"/>
            </w:tcBorders>
            <w:shd w:val="clear" w:color="auto" w:fill="auto"/>
            <w:vAlign w:val="center"/>
            <w:hideMark/>
          </w:tcPr>
          <w:p w14:paraId="7FAFE786"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1 000 000,00</w:t>
            </w:r>
          </w:p>
        </w:tc>
        <w:tc>
          <w:tcPr>
            <w:tcW w:w="1077" w:type="dxa"/>
            <w:tcBorders>
              <w:top w:val="nil"/>
              <w:left w:val="nil"/>
              <w:bottom w:val="single" w:sz="8" w:space="0" w:color="BFBFBF"/>
              <w:right w:val="single" w:sz="8" w:space="0" w:color="BFBFBF"/>
            </w:tcBorders>
            <w:shd w:val="clear" w:color="auto" w:fill="auto"/>
            <w:vAlign w:val="center"/>
            <w:hideMark/>
          </w:tcPr>
          <w:p w14:paraId="1A52056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IV/2024</w:t>
            </w:r>
          </w:p>
        </w:tc>
        <w:tc>
          <w:tcPr>
            <w:tcW w:w="1475" w:type="dxa"/>
            <w:tcBorders>
              <w:top w:val="nil"/>
              <w:left w:val="nil"/>
              <w:bottom w:val="single" w:sz="8" w:space="0" w:color="BFBFBF"/>
              <w:right w:val="single" w:sz="8" w:space="0" w:color="BFBFBF"/>
            </w:tcBorders>
            <w:shd w:val="clear" w:color="auto" w:fill="auto"/>
            <w:vAlign w:val="center"/>
            <w:hideMark/>
          </w:tcPr>
          <w:p w14:paraId="57A7094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5BA02F0D" w14:textId="77777777" w:rsidTr="00642542">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4B4B63E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13</w:t>
            </w:r>
          </w:p>
        </w:tc>
        <w:tc>
          <w:tcPr>
            <w:tcW w:w="1638" w:type="dxa"/>
            <w:tcBorders>
              <w:top w:val="nil"/>
              <w:left w:val="nil"/>
              <w:bottom w:val="single" w:sz="8" w:space="0" w:color="BFBFBF"/>
              <w:right w:val="single" w:sz="8" w:space="0" w:color="BFBFBF"/>
            </w:tcBorders>
            <w:shd w:val="clear" w:color="auto" w:fill="auto"/>
            <w:vAlign w:val="center"/>
            <w:hideMark/>
          </w:tcPr>
          <w:p w14:paraId="2644B5B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34FBFFA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Modernizacja terenów rekreacyjnych i sportowych na terenie gmin Partnerstwa Noworudzko - Radkowskiego – 2 </w:t>
            </w:r>
          </w:p>
        </w:tc>
        <w:tc>
          <w:tcPr>
            <w:tcW w:w="1417" w:type="dxa"/>
            <w:tcBorders>
              <w:top w:val="nil"/>
              <w:left w:val="nil"/>
              <w:bottom w:val="single" w:sz="8" w:space="0" w:color="BFBFBF"/>
              <w:right w:val="single" w:sz="8" w:space="0" w:color="BFBFBF"/>
            </w:tcBorders>
            <w:shd w:val="clear" w:color="auto" w:fill="auto"/>
            <w:vAlign w:val="center"/>
            <w:hideMark/>
          </w:tcPr>
          <w:p w14:paraId="428C73A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Gmina Miejska Nowa Ruda </w:t>
            </w:r>
          </w:p>
        </w:tc>
        <w:tc>
          <w:tcPr>
            <w:tcW w:w="3544" w:type="dxa"/>
            <w:tcBorders>
              <w:top w:val="nil"/>
              <w:left w:val="nil"/>
              <w:bottom w:val="single" w:sz="8" w:space="0" w:color="BFBFBF"/>
              <w:right w:val="single" w:sz="8" w:space="0" w:color="BFBFBF"/>
            </w:tcBorders>
            <w:shd w:val="clear" w:color="auto" w:fill="auto"/>
            <w:vAlign w:val="center"/>
            <w:hideMark/>
          </w:tcPr>
          <w:p w14:paraId="213DA56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fizyczna odnowa i bezpieczeństwo przestrzeni publicznych poprzez budowę, modernizacje i przebudowę infrastruktury sportowej będącej zapleczem do rozwoju różnorodnych form uprawiania sportu w okresie letnim i zimowym oraz budowa parków kieszonkowych i miejsc odpoczynku na zapleczach budynków wielorodzinnych</w:t>
            </w:r>
          </w:p>
        </w:tc>
        <w:tc>
          <w:tcPr>
            <w:tcW w:w="1418" w:type="dxa"/>
            <w:tcBorders>
              <w:top w:val="nil"/>
              <w:left w:val="nil"/>
              <w:bottom w:val="single" w:sz="8" w:space="0" w:color="BFBFBF"/>
              <w:right w:val="single" w:sz="8" w:space="0" w:color="BFBFBF"/>
            </w:tcBorders>
            <w:shd w:val="clear" w:color="auto" w:fill="auto"/>
            <w:vAlign w:val="center"/>
            <w:hideMark/>
          </w:tcPr>
          <w:p w14:paraId="54FF7B85"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7 305 220,00</w:t>
            </w:r>
          </w:p>
        </w:tc>
        <w:tc>
          <w:tcPr>
            <w:tcW w:w="1700" w:type="dxa"/>
            <w:tcBorders>
              <w:top w:val="nil"/>
              <w:left w:val="nil"/>
              <w:bottom w:val="single" w:sz="8" w:space="0" w:color="BFBFBF"/>
              <w:right w:val="single" w:sz="8" w:space="0" w:color="BFBFBF"/>
            </w:tcBorders>
            <w:shd w:val="clear" w:color="auto" w:fill="auto"/>
            <w:vAlign w:val="center"/>
            <w:hideMark/>
          </w:tcPr>
          <w:p w14:paraId="68327701"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5 113 654,00</w:t>
            </w:r>
          </w:p>
        </w:tc>
        <w:tc>
          <w:tcPr>
            <w:tcW w:w="1077" w:type="dxa"/>
            <w:tcBorders>
              <w:top w:val="nil"/>
              <w:left w:val="nil"/>
              <w:bottom w:val="single" w:sz="8" w:space="0" w:color="BFBFBF"/>
              <w:right w:val="single" w:sz="8" w:space="0" w:color="BFBFBF"/>
            </w:tcBorders>
            <w:shd w:val="clear" w:color="auto" w:fill="auto"/>
            <w:vAlign w:val="center"/>
            <w:hideMark/>
          </w:tcPr>
          <w:p w14:paraId="730C4B7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III/2024</w:t>
            </w:r>
          </w:p>
        </w:tc>
        <w:tc>
          <w:tcPr>
            <w:tcW w:w="1475" w:type="dxa"/>
            <w:tcBorders>
              <w:top w:val="nil"/>
              <w:left w:val="nil"/>
              <w:bottom w:val="single" w:sz="8" w:space="0" w:color="BFBFBF"/>
              <w:right w:val="single" w:sz="8" w:space="0" w:color="BFBFBF"/>
            </w:tcBorders>
            <w:shd w:val="clear" w:color="auto" w:fill="auto"/>
            <w:vAlign w:val="center"/>
            <w:hideMark/>
          </w:tcPr>
          <w:p w14:paraId="39B7CF8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59723183" w14:textId="77777777" w:rsidTr="00642542">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2B39DF7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14</w:t>
            </w:r>
          </w:p>
        </w:tc>
        <w:tc>
          <w:tcPr>
            <w:tcW w:w="1638" w:type="dxa"/>
            <w:tcBorders>
              <w:top w:val="nil"/>
              <w:left w:val="nil"/>
              <w:bottom w:val="single" w:sz="8" w:space="0" w:color="BFBFBF"/>
              <w:right w:val="single" w:sz="8" w:space="0" w:color="BFBFBF"/>
            </w:tcBorders>
            <w:shd w:val="clear" w:color="auto" w:fill="auto"/>
            <w:vAlign w:val="center"/>
            <w:hideMark/>
          </w:tcPr>
          <w:p w14:paraId="663F891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2E7BFB0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Odnowa przestrzeni publicznych podwórek w Gminie Strzegom</w:t>
            </w:r>
          </w:p>
        </w:tc>
        <w:tc>
          <w:tcPr>
            <w:tcW w:w="1417" w:type="dxa"/>
            <w:tcBorders>
              <w:top w:val="nil"/>
              <w:left w:val="nil"/>
              <w:bottom w:val="single" w:sz="8" w:space="0" w:color="BFBFBF"/>
              <w:right w:val="single" w:sz="8" w:space="0" w:color="BFBFBF"/>
            </w:tcBorders>
            <w:shd w:val="clear" w:color="auto" w:fill="auto"/>
            <w:vAlign w:val="center"/>
            <w:hideMark/>
          </w:tcPr>
          <w:p w14:paraId="655AC93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Strzegom</w:t>
            </w:r>
          </w:p>
        </w:tc>
        <w:tc>
          <w:tcPr>
            <w:tcW w:w="3544" w:type="dxa"/>
            <w:tcBorders>
              <w:top w:val="nil"/>
              <w:left w:val="nil"/>
              <w:bottom w:val="single" w:sz="8" w:space="0" w:color="BFBFBF"/>
              <w:right w:val="single" w:sz="8" w:space="0" w:color="BFBFBF"/>
            </w:tcBorders>
            <w:shd w:val="clear" w:color="auto" w:fill="auto"/>
            <w:vAlign w:val="center"/>
            <w:hideMark/>
          </w:tcPr>
          <w:p w14:paraId="66E5EBE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Głównym celem jest przywrócenie i nadanie nowych funkcji ogólnodostępnym przestrzeniom publicznym, uporządkowanie terenów, wykonanie nowych nawierzchni, placów zabaw, podniesienie bioróżnorodności poprzez nasadzenia roślin z uwzględnieniem standardów ochrony zieleni oraz odnowę fizyczną i biologiczną wraz z poprawą bezpieczeństwa przestrzeni publicznych i życia mieszkańców</w:t>
            </w:r>
          </w:p>
        </w:tc>
        <w:tc>
          <w:tcPr>
            <w:tcW w:w="1418" w:type="dxa"/>
            <w:tcBorders>
              <w:top w:val="nil"/>
              <w:left w:val="nil"/>
              <w:bottom w:val="single" w:sz="8" w:space="0" w:color="BFBFBF"/>
              <w:right w:val="single" w:sz="8" w:space="0" w:color="BFBFBF"/>
            </w:tcBorders>
            <w:shd w:val="clear" w:color="auto" w:fill="auto"/>
            <w:vAlign w:val="center"/>
            <w:hideMark/>
          </w:tcPr>
          <w:p w14:paraId="1D976A6A"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2 857 150,00</w:t>
            </w:r>
          </w:p>
        </w:tc>
        <w:tc>
          <w:tcPr>
            <w:tcW w:w="1700" w:type="dxa"/>
            <w:tcBorders>
              <w:top w:val="nil"/>
              <w:left w:val="nil"/>
              <w:bottom w:val="single" w:sz="8" w:space="0" w:color="BFBFBF"/>
              <w:right w:val="single" w:sz="8" w:space="0" w:color="BFBFBF"/>
            </w:tcBorders>
            <w:shd w:val="clear" w:color="auto" w:fill="auto"/>
            <w:vAlign w:val="center"/>
            <w:hideMark/>
          </w:tcPr>
          <w:p w14:paraId="54DA1D27"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2 000 000,00</w:t>
            </w:r>
          </w:p>
        </w:tc>
        <w:tc>
          <w:tcPr>
            <w:tcW w:w="1077" w:type="dxa"/>
            <w:tcBorders>
              <w:top w:val="nil"/>
              <w:left w:val="nil"/>
              <w:bottom w:val="single" w:sz="8" w:space="0" w:color="BFBFBF"/>
              <w:right w:val="single" w:sz="8" w:space="0" w:color="BFBFBF"/>
            </w:tcBorders>
            <w:shd w:val="clear" w:color="auto" w:fill="auto"/>
            <w:vAlign w:val="center"/>
            <w:hideMark/>
          </w:tcPr>
          <w:p w14:paraId="4E9D474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III/2025</w:t>
            </w:r>
          </w:p>
        </w:tc>
        <w:tc>
          <w:tcPr>
            <w:tcW w:w="1475" w:type="dxa"/>
            <w:tcBorders>
              <w:top w:val="nil"/>
              <w:left w:val="nil"/>
              <w:bottom w:val="single" w:sz="8" w:space="0" w:color="BFBFBF"/>
              <w:right w:val="single" w:sz="8" w:space="0" w:color="BFBFBF"/>
            </w:tcBorders>
            <w:shd w:val="clear" w:color="auto" w:fill="auto"/>
            <w:vAlign w:val="center"/>
            <w:hideMark/>
          </w:tcPr>
          <w:p w14:paraId="02C4F83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6D3F825F" w14:textId="77777777" w:rsidTr="00642542">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0CE253E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15</w:t>
            </w:r>
          </w:p>
        </w:tc>
        <w:tc>
          <w:tcPr>
            <w:tcW w:w="1638" w:type="dxa"/>
            <w:tcBorders>
              <w:top w:val="nil"/>
              <w:left w:val="nil"/>
              <w:bottom w:val="single" w:sz="8" w:space="0" w:color="BFBFBF"/>
              <w:right w:val="single" w:sz="8" w:space="0" w:color="BFBFBF"/>
            </w:tcBorders>
            <w:shd w:val="clear" w:color="auto" w:fill="auto"/>
            <w:vAlign w:val="center"/>
            <w:hideMark/>
          </w:tcPr>
          <w:p w14:paraId="61B958D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1E9262D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Inteligentne sieci do zarządzania miastem Świebodzice wraz z monitoringiem wizyjnym</w:t>
            </w:r>
          </w:p>
        </w:tc>
        <w:tc>
          <w:tcPr>
            <w:tcW w:w="1417" w:type="dxa"/>
            <w:tcBorders>
              <w:top w:val="nil"/>
              <w:left w:val="nil"/>
              <w:bottom w:val="single" w:sz="8" w:space="0" w:color="BFBFBF"/>
              <w:right w:val="single" w:sz="8" w:space="0" w:color="BFBFBF"/>
            </w:tcBorders>
            <w:shd w:val="clear" w:color="auto" w:fill="auto"/>
            <w:vAlign w:val="center"/>
            <w:hideMark/>
          </w:tcPr>
          <w:p w14:paraId="70E5813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Świebodzice</w:t>
            </w:r>
          </w:p>
        </w:tc>
        <w:tc>
          <w:tcPr>
            <w:tcW w:w="3544" w:type="dxa"/>
            <w:tcBorders>
              <w:top w:val="nil"/>
              <w:left w:val="nil"/>
              <w:bottom w:val="single" w:sz="8" w:space="0" w:color="BFBFBF"/>
              <w:right w:val="single" w:sz="8" w:space="0" w:color="BFBFBF"/>
            </w:tcBorders>
            <w:shd w:val="clear" w:color="auto" w:fill="auto"/>
            <w:vAlign w:val="center"/>
            <w:hideMark/>
          </w:tcPr>
          <w:p w14:paraId="2F9A983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przewidywanie problemów i minimalizacja ich wpływu na miasto, aktualna informacja na temat bieżącego stanu i zachowania systemu miejskiego, działania proaktywne, które pozwalają identyfikować, zarządzać i rozwiązywać problemy negatywnie wpływające na bezpieczeństwo miasta.</w:t>
            </w:r>
          </w:p>
        </w:tc>
        <w:tc>
          <w:tcPr>
            <w:tcW w:w="1418" w:type="dxa"/>
            <w:tcBorders>
              <w:top w:val="nil"/>
              <w:left w:val="nil"/>
              <w:bottom w:val="single" w:sz="8" w:space="0" w:color="BFBFBF"/>
              <w:right w:val="single" w:sz="8" w:space="0" w:color="BFBFBF"/>
            </w:tcBorders>
            <w:shd w:val="clear" w:color="auto" w:fill="auto"/>
            <w:vAlign w:val="center"/>
            <w:hideMark/>
          </w:tcPr>
          <w:p w14:paraId="58CE0DE2"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2 422 857,00</w:t>
            </w:r>
          </w:p>
        </w:tc>
        <w:tc>
          <w:tcPr>
            <w:tcW w:w="1700" w:type="dxa"/>
            <w:tcBorders>
              <w:top w:val="nil"/>
              <w:left w:val="nil"/>
              <w:bottom w:val="single" w:sz="8" w:space="0" w:color="BFBFBF"/>
              <w:right w:val="single" w:sz="8" w:space="0" w:color="BFBFBF"/>
            </w:tcBorders>
            <w:shd w:val="clear" w:color="auto" w:fill="auto"/>
            <w:vAlign w:val="center"/>
            <w:hideMark/>
          </w:tcPr>
          <w:p w14:paraId="73F76EC4"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1 695 999,00</w:t>
            </w:r>
          </w:p>
        </w:tc>
        <w:tc>
          <w:tcPr>
            <w:tcW w:w="1077" w:type="dxa"/>
            <w:tcBorders>
              <w:top w:val="nil"/>
              <w:left w:val="nil"/>
              <w:bottom w:val="single" w:sz="8" w:space="0" w:color="BFBFBF"/>
              <w:right w:val="single" w:sz="8" w:space="0" w:color="BFBFBF"/>
            </w:tcBorders>
            <w:shd w:val="clear" w:color="auto" w:fill="auto"/>
            <w:vAlign w:val="center"/>
            <w:hideMark/>
          </w:tcPr>
          <w:p w14:paraId="766142F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II/2025</w:t>
            </w:r>
          </w:p>
        </w:tc>
        <w:tc>
          <w:tcPr>
            <w:tcW w:w="1475" w:type="dxa"/>
            <w:tcBorders>
              <w:top w:val="nil"/>
              <w:left w:val="nil"/>
              <w:bottom w:val="single" w:sz="8" w:space="0" w:color="BFBFBF"/>
              <w:right w:val="single" w:sz="8" w:space="0" w:color="BFBFBF"/>
            </w:tcBorders>
            <w:shd w:val="clear" w:color="auto" w:fill="auto"/>
            <w:vAlign w:val="center"/>
            <w:hideMark/>
          </w:tcPr>
          <w:p w14:paraId="0C53285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03B3F67A" w14:textId="77777777" w:rsidTr="00642542">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38795E8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16</w:t>
            </w:r>
          </w:p>
        </w:tc>
        <w:tc>
          <w:tcPr>
            <w:tcW w:w="1638" w:type="dxa"/>
            <w:tcBorders>
              <w:top w:val="nil"/>
              <w:left w:val="nil"/>
              <w:bottom w:val="single" w:sz="8" w:space="0" w:color="BFBFBF"/>
              <w:right w:val="single" w:sz="8" w:space="0" w:color="BFBFBF"/>
            </w:tcBorders>
            <w:shd w:val="clear" w:color="auto" w:fill="auto"/>
            <w:vAlign w:val="center"/>
            <w:hideMark/>
          </w:tcPr>
          <w:p w14:paraId="232BA5E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5C8942D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Modernizacja infrastruktury edukacyjnej na terenie Gmin Walim, Głuszyca oraz Jedlina-Zdrój</w:t>
            </w:r>
          </w:p>
        </w:tc>
        <w:tc>
          <w:tcPr>
            <w:tcW w:w="1417" w:type="dxa"/>
            <w:tcBorders>
              <w:top w:val="nil"/>
              <w:left w:val="nil"/>
              <w:bottom w:val="single" w:sz="8" w:space="0" w:color="BFBFBF"/>
              <w:right w:val="single" w:sz="8" w:space="0" w:color="BFBFBF"/>
            </w:tcBorders>
            <w:shd w:val="clear" w:color="auto" w:fill="auto"/>
            <w:vAlign w:val="center"/>
            <w:hideMark/>
          </w:tcPr>
          <w:p w14:paraId="18D753A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Walim</w:t>
            </w:r>
          </w:p>
        </w:tc>
        <w:tc>
          <w:tcPr>
            <w:tcW w:w="3544" w:type="dxa"/>
            <w:tcBorders>
              <w:top w:val="nil"/>
              <w:left w:val="nil"/>
              <w:bottom w:val="single" w:sz="8" w:space="0" w:color="BFBFBF"/>
              <w:right w:val="single" w:sz="8" w:space="0" w:color="BFBFBF"/>
            </w:tcBorders>
            <w:shd w:val="clear" w:color="auto" w:fill="auto"/>
            <w:vAlign w:val="center"/>
            <w:hideMark/>
          </w:tcPr>
          <w:p w14:paraId="17B21EE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Wspieranie zintegrowanego i sprzyjającego włączeniu społecznemu rozwoju społecznego poprzez poprawę warunków kształcenia w edukacji podstawowej na terenie gmin partnerskich. </w:t>
            </w:r>
          </w:p>
        </w:tc>
        <w:tc>
          <w:tcPr>
            <w:tcW w:w="1418" w:type="dxa"/>
            <w:tcBorders>
              <w:top w:val="nil"/>
              <w:left w:val="nil"/>
              <w:bottom w:val="single" w:sz="8" w:space="0" w:color="BFBFBF"/>
              <w:right w:val="single" w:sz="8" w:space="0" w:color="BFBFBF"/>
            </w:tcBorders>
            <w:shd w:val="clear" w:color="auto" w:fill="auto"/>
            <w:vAlign w:val="center"/>
            <w:hideMark/>
          </w:tcPr>
          <w:p w14:paraId="2758D5A5"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10 000 000,00</w:t>
            </w:r>
          </w:p>
        </w:tc>
        <w:tc>
          <w:tcPr>
            <w:tcW w:w="1700" w:type="dxa"/>
            <w:tcBorders>
              <w:top w:val="nil"/>
              <w:left w:val="nil"/>
              <w:bottom w:val="single" w:sz="8" w:space="0" w:color="BFBFBF"/>
              <w:right w:val="single" w:sz="8" w:space="0" w:color="BFBFBF"/>
            </w:tcBorders>
            <w:shd w:val="clear" w:color="auto" w:fill="auto"/>
            <w:vAlign w:val="center"/>
            <w:hideMark/>
          </w:tcPr>
          <w:p w14:paraId="1608DE3B"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7 000 000,00</w:t>
            </w:r>
          </w:p>
        </w:tc>
        <w:tc>
          <w:tcPr>
            <w:tcW w:w="1077" w:type="dxa"/>
            <w:tcBorders>
              <w:top w:val="nil"/>
              <w:left w:val="nil"/>
              <w:bottom w:val="single" w:sz="8" w:space="0" w:color="BFBFBF"/>
              <w:right w:val="single" w:sz="8" w:space="0" w:color="BFBFBF"/>
            </w:tcBorders>
            <w:shd w:val="clear" w:color="auto" w:fill="auto"/>
            <w:vAlign w:val="center"/>
            <w:hideMark/>
          </w:tcPr>
          <w:p w14:paraId="6D42354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2001E4D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01256473" w14:textId="77777777" w:rsidTr="00642542">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2A0363E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17</w:t>
            </w:r>
          </w:p>
        </w:tc>
        <w:tc>
          <w:tcPr>
            <w:tcW w:w="1638" w:type="dxa"/>
            <w:tcBorders>
              <w:top w:val="nil"/>
              <w:left w:val="nil"/>
              <w:bottom w:val="single" w:sz="8" w:space="0" w:color="BFBFBF"/>
              <w:right w:val="single" w:sz="8" w:space="0" w:color="BFBFBF"/>
            </w:tcBorders>
            <w:shd w:val="clear" w:color="auto" w:fill="auto"/>
            <w:vAlign w:val="center"/>
            <w:hideMark/>
          </w:tcPr>
          <w:p w14:paraId="5F1CC75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6E17814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Utworzenie nowych miejsc wychowania przedszkolnego w Gminie Wałbrzych dla dzieci z Wałbrzyskiego Obszaru Funkcjonalnego</w:t>
            </w:r>
          </w:p>
        </w:tc>
        <w:tc>
          <w:tcPr>
            <w:tcW w:w="1417" w:type="dxa"/>
            <w:tcBorders>
              <w:top w:val="nil"/>
              <w:left w:val="nil"/>
              <w:bottom w:val="single" w:sz="8" w:space="0" w:color="BFBFBF"/>
              <w:right w:val="single" w:sz="8" w:space="0" w:color="BFBFBF"/>
            </w:tcBorders>
            <w:shd w:val="clear" w:color="auto" w:fill="auto"/>
            <w:vAlign w:val="center"/>
            <w:hideMark/>
          </w:tcPr>
          <w:p w14:paraId="16C7A7F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Wałbrzych - Miasto na prawach powiatu</w:t>
            </w:r>
          </w:p>
        </w:tc>
        <w:tc>
          <w:tcPr>
            <w:tcW w:w="3544" w:type="dxa"/>
            <w:tcBorders>
              <w:top w:val="nil"/>
              <w:left w:val="nil"/>
              <w:bottom w:val="single" w:sz="8" w:space="0" w:color="BFBFBF"/>
              <w:right w:val="single" w:sz="8" w:space="0" w:color="BFBFBF"/>
            </w:tcBorders>
            <w:shd w:val="clear" w:color="auto" w:fill="auto"/>
            <w:vAlign w:val="center"/>
            <w:hideMark/>
          </w:tcPr>
          <w:p w14:paraId="0483452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Zwiększenie liczby miejsc w edukacji przedszkolnej dla dzieci z AW na obszarze Gminy Wałbrzych poprzez przebudowę i termomodernizację oraz zagospodarowanie terenu byłego budynku mieszkalnego na potrzeby działalności przedszkola samorządowego przy PSPS nr 6 w Wałbrzychu</w:t>
            </w:r>
          </w:p>
        </w:tc>
        <w:tc>
          <w:tcPr>
            <w:tcW w:w="1418" w:type="dxa"/>
            <w:tcBorders>
              <w:top w:val="nil"/>
              <w:left w:val="nil"/>
              <w:bottom w:val="single" w:sz="8" w:space="0" w:color="BFBFBF"/>
              <w:right w:val="single" w:sz="8" w:space="0" w:color="BFBFBF"/>
            </w:tcBorders>
            <w:shd w:val="clear" w:color="auto" w:fill="auto"/>
            <w:vAlign w:val="center"/>
            <w:hideMark/>
          </w:tcPr>
          <w:p w14:paraId="3B000F1B"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6 275 149,00</w:t>
            </w:r>
          </w:p>
        </w:tc>
        <w:tc>
          <w:tcPr>
            <w:tcW w:w="1700" w:type="dxa"/>
            <w:tcBorders>
              <w:top w:val="nil"/>
              <w:left w:val="nil"/>
              <w:bottom w:val="single" w:sz="8" w:space="0" w:color="BFBFBF"/>
              <w:right w:val="single" w:sz="8" w:space="0" w:color="BFBFBF"/>
            </w:tcBorders>
            <w:shd w:val="clear" w:color="auto" w:fill="auto"/>
            <w:vAlign w:val="center"/>
            <w:hideMark/>
          </w:tcPr>
          <w:p w14:paraId="0C504BEA"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4 392 604,00</w:t>
            </w:r>
          </w:p>
        </w:tc>
        <w:tc>
          <w:tcPr>
            <w:tcW w:w="1077" w:type="dxa"/>
            <w:tcBorders>
              <w:top w:val="nil"/>
              <w:left w:val="nil"/>
              <w:bottom w:val="single" w:sz="8" w:space="0" w:color="BFBFBF"/>
              <w:right w:val="single" w:sz="8" w:space="0" w:color="BFBFBF"/>
            </w:tcBorders>
            <w:shd w:val="clear" w:color="auto" w:fill="auto"/>
            <w:vAlign w:val="center"/>
            <w:hideMark/>
          </w:tcPr>
          <w:p w14:paraId="7F7CFFF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797463C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4042E57C" w14:textId="77777777" w:rsidTr="00642542">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128B537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18</w:t>
            </w:r>
          </w:p>
        </w:tc>
        <w:tc>
          <w:tcPr>
            <w:tcW w:w="1638" w:type="dxa"/>
            <w:tcBorders>
              <w:top w:val="nil"/>
              <w:left w:val="nil"/>
              <w:bottom w:val="single" w:sz="8" w:space="0" w:color="BFBFBF"/>
              <w:right w:val="single" w:sz="8" w:space="0" w:color="BFBFBF"/>
            </w:tcBorders>
            <w:shd w:val="clear" w:color="auto" w:fill="auto"/>
            <w:vAlign w:val="center"/>
            <w:hideMark/>
          </w:tcPr>
          <w:p w14:paraId="060CCA5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33BBBBC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Rozwój infrastruktury i usług dziedzictwa kultury na terenie Gminy Żarów poprzez modernizację obiektu Gminnego Centrum Kultury i Sportu</w:t>
            </w:r>
          </w:p>
        </w:tc>
        <w:tc>
          <w:tcPr>
            <w:tcW w:w="1417" w:type="dxa"/>
            <w:tcBorders>
              <w:top w:val="nil"/>
              <w:left w:val="nil"/>
              <w:bottom w:val="single" w:sz="8" w:space="0" w:color="BFBFBF"/>
              <w:right w:val="single" w:sz="8" w:space="0" w:color="BFBFBF"/>
            </w:tcBorders>
            <w:shd w:val="clear" w:color="auto" w:fill="auto"/>
            <w:vAlign w:val="center"/>
            <w:hideMark/>
          </w:tcPr>
          <w:p w14:paraId="44203BD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Żarów</w:t>
            </w:r>
          </w:p>
        </w:tc>
        <w:tc>
          <w:tcPr>
            <w:tcW w:w="3544" w:type="dxa"/>
            <w:tcBorders>
              <w:top w:val="nil"/>
              <w:left w:val="nil"/>
              <w:bottom w:val="single" w:sz="8" w:space="0" w:color="BFBFBF"/>
              <w:right w:val="single" w:sz="8" w:space="0" w:color="BFBFBF"/>
            </w:tcBorders>
            <w:shd w:val="clear" w:color="auto" w:fill="auto"/>
            <w:vAlign w:val="center"/>
            <w:hideMark/>
          </w:tcPr>
          <w:p w14:paraId="23A393B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rozwój infrastruktury i usług dziedzictwa kultury świadczonych na terenie Gminy Żarów poprzez modernizację obiektu Gminnego Centrum Kultury i Sportu</w:t>
            </w:r>
          </w:p>
        </w:tc>
        <w:tc>
          <w:tcPr>
            <w:tcW w:w="1418" w:type="dxa"/>
            <w:tcBorders>
              <w:top w:val="nil"/>
              <w:left w:val="nil"/>
              <w:bottom w:val="single" w:sz="8" w:space="0" w:color="BFBFBF"/>
              <w:right w:val="single" w:sz="8" w:space="0" w:color="BFBFBF"/>
            </w:tcBorders>
            <w:shd w:val="clear" w:color="auto" w:fill="auto"/>
            <w:vAlign w:val="center"/>
            <w:hideMark/>
          </w:tcPr>
          <w:p w14:paraId="55657F22"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2 000 000,00</w:t>
            </w:r>
          </w:p>
        </w:tc>
        <w:tc>
          <w:tcPr>
            <w:tcW w:w="1700" w:type="dxa"/>
            <w:tcBorders>
              <w:top w:val="nil"/>
              <w:left w:val="nil"/>
              <w:bottom w:val="single" w:sz="8" w:space="0" w:color="BFBFBF"/>
              <w:right w:val="single" w:sz="8" w:space="0" w:color="BFBFBF"/>
            </w:tcBorders>
            <w:shd w:val="clear" w:color="auto" w:fill="auto"/>
            <w:vAlign w:val="center"/>
            <w:hideMark/>
          </w:tcPr>
          <w:p w14:paraId="31CB1E09"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1 400 000,00</w:t>
            </w:r>
          </w:p>
        </w:tc>
        <w:tc>
          <w:tcPr>
            <w:tcW w:w="1077" w:type="dxa"/>
            <w:tcBorders>
              <w:top w:val="nil"/>
              <w:left w:val="nil"/>
              <w:bottom w:val="single" w:sz="8" w:space="0" w:color="BFBFBF"/>
              <w:right w:val="single" w:sz="8" w:space="0" w:color="BFBFBF"/>
            </w:tcBorders>
            <w:shd w:val="clear" w:color="auto" w:fill="auto"/>
            <w:vAlign w:val="center"/>
            <w:hideMark/>
          </w:tcPr>
          <w:p w14:paraId="584BFB3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III/2024</w:t>
            </w:r>
          </w:p>
        </w:tc>
        <w:tc>
          <w:tcPr>
            <w:tcW w:w="1475" w:type="dxa"/>
            <w:tcBorders>
              <w:top w:val="nil"/>
              <w:left w:val="nil"/>
              <w:bottom w:val="single" w:sz="8" w:space="0" w:color="BFBFBF"/>
              <w:right w:val="single" w:sz="8" w:space="0" w:color="BFBFBF"/>
            </w:tcBorders>
            <w:shd w:val="clear" w:color="auto" w:fill="auto"/>
            <w:vAlign w:val="center"/>
            <w:hideMark/>
          </w:tcPr>
          <w:p w14:paraId="75F12C7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60424EF9" w14:textId="77777777" w:rsidTr="00642542">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16A986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19</w:t>
            </w:r>
          </w:p>
        </w:tc>
        <w:tc>
          <w:tcPr>
            <w:tcW w:w="1638" w:type="dxa"/>
            <w:tcBorders>
              <w:top w:val="nil"/>
              <w:left w:val="nil"/>
              <w:bottom w:val="single" w:sz="8" w:space="0" w:color="BFBFBF"/>
              <w:right w:val="single" w:sz="8" w:space="0" w:color="BFBFBF"/>
            </w:tcBorders>
            <w:shd w:val="clear" w:color="auto" w:fill="auto"/>
            <w:vAlign w:val="center"/>
            <w:hideMark/>
          </w:tcPr>
          <w:p w14:paraId="5165261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3072500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Zagospodarowanie starego kamieniołomu bazaltu w Pawłowicach Wielkich na teren rekreacyjno-turystyczny</w:t>
            </w:r>
          </w:p>
        </w:tc>
        <w:tc>
          <w:tcPr>
            <w:tcW w:w="1417" w:type="dxa"/>
            <w:tcBorders>
              <w:top w:val="nil"/>
              <w:left w:val="nil"/>
              <w:bottom w:val="single" w:sz="8" w:space="0" w:color="BFBFBF"/>
              <w:right w:val="single" w:sz="8" w:space="0" w:color="BFBFBF"/>
            </w:tcBorders>
            <w:shd w:val="clear" w:color="auto" w:fill="auto"/>
            <w:vAlign w:val="center"/>
            <w:hideMark/>
          </w:tcPr>
          <w:p w14:paraId="2C755EC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Wądroże Wielkie</w:t>
            </w:r>
          </w:p>
        </w:tc>
        <w:tc>
          <w:tcPr>
            <w:tcW w:w="3544" w:type="dxa"/>
            <w:tcBorders>
              <w:top w:val="nil"/>
              <w:left w:val="nil"/>
              <w:bottom w:val="single" w:sz="8" w:space="0" w:color="BFBFBF"/>
              <w:right w:val="single" w:sz="8" w:space="0" w:color="BFBFBF"/>
            </w:tcBorders>
            <w:shd w:val="clear" w:color="auto" w:fill="auto"/>
            <w:vAlign w:val="center"/>
            <w:hideMark/>
          </w:tcPr>
          <w:p w14:paraId="2DC10B20" w14:textId="429C4130"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Celem projektu jest </w:t>
            </w:r>
            <w:r w:rsidR="00B80FF2" w:rsidRPr="00552E86">
              <w:rPr>
                <w:rFonts w:ascii="Calibri" w:hAnsi="Calibri" w:cs="Calibri"/>
                <w:sz w:val="16"/>
                <w:szCs w:val="16"/>
              </w:rPr>
              <w:t>zagospodarowanie</w:t>
            </w:r>
            <w:r w:rsidRPr="00552E86">
              <w:rPr>
                <w:rFonts w:ascii="Calibri" w:hAnsi="Calibri" w:cs="Calibri"/>
                <w:sz w:val="16"/>
                <w:szCs w:val="16"/>
              </w:rPr>
              <w:t xml:space="preserve"> istniejących obiektów na cele rekreacyjno-turystyczne  na terenie Gminy Wądroże Wielkie</w:t>
            </w:r>
          </w:p>
        </w:tc>
        <w:tc>
          <w:tcPr>
            <w:tcW w:w="1418" w:type="dxa"/>
            <w:tcBorders>
              <w:top w:val="nil"/>
              <w:left w:val="nil"/>
              <w:bottom w:val="single" w:sz="8" w:space="0" w:color="BFBFBF"/>
              <w:right w:val="single" w:sz="8" w:space="0" w:color="BFBFBF"/>
            </w:tcBorders>
            <w:shd w:val="clear" w:color="auto" w:fill="auto"/>
            <w:vAlign w:val="center"/>
            <w:hideMark/>
          </w:tcPr>
          <w:p w14:paraId="61D48B83"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6 000 000,00</w:t>
            </w:r>
          </w:p>
        </w:tc>
        <w:tc>
          <w:tcPr>
            <w:tcW w:w="1700" w:type="dxa"/>
            <w:tcBorders>
              <w:top w:val="nil"/>
              <w:left w:val="nil"/>
              <w:bottom w:val="single" w:sz="8" w:space="0" w:color="BFBFBF"/>
              <w:right w:val="single" w:sz="8" w:space="0" w:color="BFBFBF"/>
            </w:tcBorders>
            <w:shd w:val="clear" w:color="auto" w:fill="auto"/>
            <w:vAlign w:val="center"/>
            <w:hideMark/>
          </w:tcPr>
          <w:p w14:paraId="31F905F8"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4 200 000,00</w:t>
            </w:r>
          </w:p>
        </w:tc>
        <w:tc>
          <w:tcPr>
            <w:tcW w:w="1077" w:type="dxa"/>
            <w:tcBorders>
              <w:top w:val="nil"/>
              <w:left w:val="nil"/>
              <w:bottom w:val="single" w:sz="8" w:space="0" w:color="BFBFBF"/>
              <w:right w:val="single" w:sz="8" w:space="0" w:color="BFBFBF"/>
            </w:tcBorders>
            <w:shd w:val="clear" w:color="auto" w:fill="auto"/>
            <w:vAlign w:val="center"/>
            <w:hideMark/>
          </w:tcPr>
          <w:p w14:paraId="3966CBB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IV/2025</w:t>
            </w:r>
          </w:p>
        </w:tc>
        <w:tc>
          <w:tcPr>
            <w:tcW w:w="1475" w:type="dxa"/>
            <w:tcBorders>
              <w:top w:val="nil"/>
              <w:left w:val="nil"/>
              <w:bottom w:val="single" w:sz="8" w:space="0" w:color="BFBFBF"/>
              <w:right w:val="single" w:sz="8" w:space="0" w:color="BFBFBF"/>
            </w:tcBorders>
            <w:shd w:val="clear" w:color="auto" w:fill="auto"/>
            <w:vAlign w:val="center"/>
            <w:hideMark/>
          </w:tcPr>
          <w:p w14:paraId="37A2166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044EFA9E" w14:textId="77777777" w:rsidTr="00642542">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ADC935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20</w:t>
            </w:r>
          </w:p>
        </w:tc>
        <w:tc>
          <w:tcPr>
            <w:tcW w:w="1638" w:type="dxa"/>
            <w:tcBorders>
              <w:top w:val="nil"/>
              <w:left w:val="nil"/>
              <w:bottom w:val="single" w:sz="8" w:space="0" w:color="BFBFBF"/>
              <w:right w:val="single" w:sz="8" w:space="0" w:color="BFBFBF"/>
            </w:tcBorders>
            <w:shd w:val="clear" w:color="auto" w:fill="auto"/>
            <w:vAlign w:val="center"/>
            <w:hideMark/>
          </w:tcPr>
          <w:p w14:paraId="2B0CD46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263E74C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Odnowa przestrzeni publicznych w celu nadania im nowej funkcji w dwóch Gminach Aglomeracji Wałbrzyskiej</w:t>
            </w:r>
          </w:p>
        </w:tc>
        <w:tc>
          <w:tcPr>
            <w:tcW w:w="1417" w:type="dxa"/>
            <w:tcBorders>
              <w:top w:val="nil"/>
              <w:left w:val="nil"/>
              <w:bottom w:val="single" w:sz="8" w:space="0" w:color="BFBFBF"/>
              <w:right w:val="single" w:sz="8" w:space="0" w:color="BFBFBF"/>
            </w:tcBorders>
            <w:shd w:val="clear" w:color="auto" w:fill="auto"/>
            <w:vAlign w:val="center"/>
            <w:hideMark/>
          </w:tcPr>
          <w:p w14:paraId="4512B09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Jaworzyna Śląska</w:t>
            </w:r>
          </w:p>
        </w:tc>
        <w:tc>
          <w:tcPr>
            <w:tcW w:w="3544" w:type="dxa"/>
            <w:tcBorders>
              <w:top w:val="nil"/>
              <w:left w:val="nil"/>
              <w:bottom w:val="single" w:sz="8" w:space="0" w:color="BFBFBF"/>
              <w:right w:val="single" w:sz="8" w:space="0" w:color="BFBFBF"/>
            </w:tcBorders>
            <w:shd w:val="clear" w:color="auto" w:fill="auto"/>
            <w:vAlign w:val="center"/>
            <w:hideMark/>
          </w:tcPr>
          <w:p w14:paraId="790D507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Celem projektu jest fizyczna odnowa przestrzeni publicznych w celu poprawy ich funkcjonalności i bezpieczeństwa. </w:t>
            </w:r>
          </w:p>
        </w:tc>
        <w:tc>
          <w:tcPr>
            <w:tcW w:w="1418" w:type="dxa"/>
            <w:tcBorders>
              <w:top w:val="nil"/>
              <w:left w:val="nil"/>
              <w:bottom w:val="single" w:sz="8" w:space="0" w:color="BFBFBF"/>
              <w:right w:val="single" w:sz="8" w:space="0" w:color="BFBFBF"/>
            </w:tcBorders>
            <w:shd w:val="clear" w:color="auto" w:fill="auto"/>
            <w:vAlign w:val="center"/>
            <w:hideMark/>
          </w:tcPr>
          <w:p w14:paraId="0ED4ED9A"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7 897 143,00</w:t>
            </w:r>
          </w:p>
        </w:tc>
        <w:tc>
          <w:tcPr>
            <w:tcW w:w="1700" w:type="dxa"/>
            <w:tcBorders>
              <w:top w:val="nil"/>
              <w:left w:val="nil"/>
              <w:bottom w:val="single" w:sz="8" w:space="0" w:color="BFBFBF"/>
              <w:right w:val="single" w:sz="8" w:space="0" w:color="BFBFBF"/>
            </w:tcBorders>
            <w:shd w:val="clear" w:color="auto" w:fill="auto"/>
            <w:vAlign w:val="center"/>
            <w:hideMark/>
          </w:tcPr>
          <w:p w14:paraId="19ABF6E7"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5 528 000,00</w:t>
            </w:r>
          </w:p>
        </w:tc>
        <w:tc>
          <w:tcPr>
            <w:tcW w:w="1077" w:type="dxa"/>
            <w:tcBorders>
              <w:top w:val="nil"/>
              <w:left w:val="nil"/>
              <w:bottom w:val="single" w:sz="8" w:space="0" w:color="BFBFBF"/>
              <w:right w:val="single" w:sz="8" w:space="0" w:color="BFBFBF"/>
            </w:tcBorders>
            <w:shd w:val="clear" w:color="auto" w:fill="auto"/>
            <w:vAlign w:val="center"/>
            <w:hideMark/>
          </w:tcPr>
          <w:p w14:paraId="752BBA1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III/2026</w:t>
            </w:r>
          </w:p>
        </w:tc>
        <w:tc>
          <w:tcPr>
            <w:tcW w:w="1475" w:type="dxa"/>
            <w:tcBorders>
              <w:top w:val="nil"/>
              <w:left w:val="nil"/>
              <w:bottom w:val="single" w:sz="8" w:space="0" w:color="BFBFBF"/>
              <w:right w:val="single" w:sz="8" w:space="0" w:color="BFBFBF"/>
            </w:tcBorders>
            <w:shd w:val="clear" w:color="auto" w:fill="auto"/>
            <w:vAlign w:val="center"/>
            <w:hideMark/>
          </w:tcPr>
          <w:p w14:paraId="298F94D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25C8CB16" w14:textId="77777777" w:rsidTr="00642542">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4F13D7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21</w:t>
            </w:r>
          </w:p>
        </w:tc>
        <w:tc>
          <w:tcPr>
            <w:tcW w:w="1638" w:type="dxa"/>
            <w:tcBorders>
              <w:top w:val="nil"/>
              <w:left w:val="nil"/>
              <w:bottom w:val="single" w:sz="8" w:space="0" w:color="BFBFBF"/>
              <w:right w:val="single" w:sz="8" w:space="0" w:color="BFBFBF"/>
            </w:tcBorders>
            <w:shd w:val="clear" w:color="auto" w:fill="auto"/>
            <w:vAlign w:val="center"/>
            <w:hideMark/>
          </w:tcPr>
          <w:p w14:paraId="15CEDAD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3BAD315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Odnowa przestrzeni publicznych w celu nadania im nowej funkcji </w:t>
            </w:r>
          </w:p>
        </w:tc>
        <w:tc>
          <w:tcPr>
            <w:tcW w:w="1417" w:type="dxa"/>
            <w:tcBorders>
              <w:top w:val="nil"/>
              <w:left w:val="nil"/>
              <w:bottom w:val="single" w:sz="8" w:space="0" w:color="BFBFBF"/>
              <w:right w:val="single" w:sz="8" w:space="0" w:color="BFBFBF"/>
            </w:tcBorders>
            <w:shd w:val="clear" w:color="auto" w:fill="auto"/>
            <w:vAlign w:val="center"/>
            <w:hideMark/>
          </w:tcPr>
          <w:p w14:paraId="7E4A669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Jaworzyna Śląska</w:t>
            </w:r>
          </w:p>
        </w:tc>
        <w:tc>
          <w:tcPr>
            <w:tcW w:w="3544" w:type="dxa"/>
            <w:tcBorders>
              <w:top w:val="nil"/>
              <w:left w:val="nil"/>
              <w:bottom w:val="single" w:sz="8" w:space="0" w:color="BFBFBF"/>
              <w:right w:val="single" w:sz="8" w:space="0" w:color="BFBFBF"/>
            </w:tcBorders>
            <w:shd w:val="clear" w:color="auto" w:fill="auto"/>
            <w:vAlign w:val="center"/>
            <w:hideMark/>
          </w:tcPr>
          <w:p w14:paraId="074D969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W ramach projektu planowana jest przebudowa 5 podwórek na terenie całej gminy oraz nadanie im nowych funkcji wypoczynkowo – rekreacyjnej. Głównym celem jest przywrócenie funkcji śródmiejskich i stworzeniu założeń parkowych, a także oczyszczenie i uporządkowanie terenów, wykonanie nowych nawierzchni, placów zabaw, podniesienie bioróżnorodności poprzez nasadzenia roślin z uwzględnieniem standardów ochrony zieleni oraz odnowę fizyczną i biologiczną wraz z poprawą bezpieczeństwa przestrzeni publicznych i życia mieszkańców. </w:t>
            </w:r>
          </w:p>
        </w:tc>
        <w:tc>
          <w:tcPr>
            <w:tcW w:w="1418" w:type="dxa"/>
            <w:tcBorders>
              <w:top w:val="nil"/>
              <w:left w:val="nil"/>
              <w:bottom w:val="single" w:sz="8" w:space="0" w:color="BFBFBF"/>
              <w:right w:val="single" w:sz="8" w:space="0" w:color="BFBFBF"/>
            </w:tcBorders>
            <w:shd w:val="clear" w:color="auto" w:fill="auto"/>
            <w:vAlign w:val="center"/>
            <w:hideMark/>
          </w:tcPr>
          <w:p w14:paraId="46976830"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 xml:space="preserve">5 618  720,00 </w:t>
            </w:r>
          </w:p>
        </w:tc>
        <w:tc>
          <w:tcPr>
            <w:tcW w:w="1700" w:type="dxa"/>
            <w:tcBorders>
              <w:top w:val="nil"/>
              <w:left w:val="nil"/>
              <w:bottom w:val="single" w:sz="8" w:space="0" w:color="BFBFBF"/>
              <w:right w:val="single" w:sz="8" w:space="0" w:color="BFBFBF"/>
            </w:tcBorders>
            <w:shd w:val="clear" w:color="auto" w:fill="auto"/>
            <w:vAlign w:val="center"/>
            <w:hideMark/>
          </w:tcPr>
          <w:p w14:paraId="3984D5E6"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3 933 104,00</w:t>
            </w:r>
          </w:p>
        </w:tc>
        <w:tc>
          <w:tcPr>
            <w:tcW w:w="1077" w:type="dxa"/>
            <w:tcBorders>
              <w:top w:val="nil"/>
              <w:left w:val="nil"/>
              <w:bottom w:val="single" w:sz="8" w:space="0" w:color="BFBFBF"/>
              <w:right w:val="single" w:sz="8" w:space="0" w:color="BFBFBF"/>
            </w:tcBorders>
            <w:shd w:val="clear" w:color="auto" w:fill="auto"/>
            <w:vAlign w:val="center"/>
            <w:hideMark/>
          </w:tcPr>
          <w:p w14:paraId="380EB7F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III/2026</w:t>
            </w:r>
          </w:p>
        </w:tc>
        <w:tc>
          <w:tcPr>
            <w:tcW w:w="1475" w:type="dxa"/>
            <w:tcBorders>
              <w:top w:val="nil"/>
              <w:left w:val="nil"/>
              <w:bottom w:val="single" w:sz="8" w:space="0" w:color="BFBFBF"/>
              <w:right w:val="single" w:sz="8" w:space="0" w:color="BFBFBF"/>
            </w:tcBorders>
            <w:shd w:val="clear" w:color="auto" w:fill="auto"/>
            <w:vAlign w:val="center"/>
            <w:hideMark/>
          </w:tcPr>
          <w:p w14:paraId="27B354C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6E6A4F7B" w14:textId="77777777" w:rsidTr="00642542">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2323CE9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22</w:t>
            </w:r>
          </w:p>
        </w:tc>
        <w:tc>
          <w:tcPr>
            <w:tcW w:w="1638" w:type="dxa"/>
            <w:tcBorders>
              <w:top w:val="nil"/>
              <w:left w:val="nil"/>
              <w:bottom w:val="single" w:sz="8" w:space="0" w:color="BFBFBF"/>
              <w:right w:val="single" w:sz="8" w:space="0" w:color="BFBFBF"/>
            </w:tcBorders>
            <w:shd w:val="clear" w:color="auto" w:fill="auto"/>
            <w:vAlign w:val="center"/>
            <w:hideMark/>
          </w:tcPr>
          <w:p w14:paraId="2FB8D77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612E9F9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Odnowa przestrzeni publicznych w celu nadania im nowej funkcji </w:t>
            </w:r>
          </w:p>
        </w:tc>
        <w:tc>
          <w:tcPr>
            <w:tcW w:w="1417" w:type="dxa"/>
            <w:tcBorders>
              <w:top w:val="nil"/>
              <w:left w:val="nil"/>
              <w:bottom w:val="single" w:sz="8" w:space="0" w:color="BFBFBF"/>
              <w:right w:val="single" w:sz="8" w:space="0" w:color="BFBFBF"/>
            </w:tcBorders>
            <w:shd w:val="clear" w:color="auto" w:fill="auto"/>
            <w:vAlign w:val="center"/>
            <w:hideMark/>
          </w:tcPr>
          <w:p w14:paraId="54AD0F8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Jaworzyna Śląska</w:t>
            </w:r>
          </w:p>
        </w:tc>
        <w:tc>
          <w:tcPr>
            <w:tcW w:w="3544" w:type="dxa"/>
            <w:tcBorders>
              <w:top w:val="nil"/>
              <w:left w:val="nil"/>
              <w:bottom w:val="single" w:sz="8" w:space="0" w:color="BFBFBF"/>
              <w:right w:val="single" w:sz="8" w:space="0" w:color="BFBFBF"/>
            </w:tcBorders>
            <w:shd w:val="clear" w:color="auto" w:fill="auto"/>
            <w:vAlign w:val="center"/>
            <w:hideMark/>
          </w:tcPr>
          <w:p w14:paraId="0E39F70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W ramach projektu planowana jest przebudowa 5 podwórek na terenie całej gminy oraz nadanie im nowych funkcji wypoczynkowo – rekreacyjnej. Głównym celem jest przywrócenie funkcji śródmiejskich i stworzeniu założeń parkowych, a także oczyszczenie i uporządkowanie terenów, wykonanie nowych nawierzchni, placów zabaw, podniesienie bioróżnorodności poprzez nasadzenia roślin z uwzględnieniem standardów ochrony zieleni oraz odnowę fizyczną i biologiczną wraz z poprawą bezpieczeństwa przestrzeni publicznych i życia mieszkańców. </w:t>
            </w:r>
          </w:p>
        </w:tc>
        <w:tc>
          <w:tcPr>
            <w:tcW w:w="1418" w:type="dxa"/>
            <w:tcBorders>
              <w:top w:val="nil"/>
              <w:left w:val="nil"/>
              <w:bottom w:val="single" w:sz="8" w:space="0" w:color="BFBFBF"/>
              <w:right w:val="single" w:sz="8" w:space="0" w:color="BFBFBF"/>
            </w:tcBorders>
            <w:shd w:val="clear" w:color="auto" w:fill="auto"/>
            <w:vAlign w:val="center"/>
            <w:hideMark/>
          </w:tcPr>
          <w:p w14:paraId="60C59AFB"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 xml:space="preserve">5 618  720,00 </w:t>
            </w:r>
          </w:p>
        </w:tc>
        <w:tc>
          <w:tcPr>
            <w:tcW w:w="1700" w:type="dxa"/>
            <w:tcBorders>
              <w:top w:val="nil"/>
              <w:left w:val="nil"/>
              <w:bottom w:val="single" w:sz="8" w:space="0" w:color="BFBFBF"/>
              <w:right w:val="single" w:sz="8" w:space="0" w:color="BFBFBF"/>
            </w:tcBorders>
            <w:shd w:val="clear" w:color="auto" w:fill="auto"/>
            <w:vAlign w:val="center"/>
            <w:hideMark/>
          </w:tcPr>
          <w:p w14:paraId="17D7832D"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3 933 104,00</w:t>
            </w:r>
          </w:p>
        </w:tc>
        <w:tc>
          <w:tcPr>
            <w:tcW w:w="1077" w:type="dxa"/>
            <w:tcBorders>
              <w:top w:val="nil"/>
              <w:left w:val="nil"/>
              <w:bottom w:val="single" w:sz="8" w:space="0" w:color="BFBFBF"/>
              <w:right w:val="single" w:sz="8" w:space="0" w:color="BFBFBF"/>
            </w:tcBorders>
            <w:shd w:val="clear" w:color="auto" w:fill="auto"/>
            <w:vAlign w:val="center"/>
            <w:hideMark/>
          </w:tcPr>
          <w:p w14:paraId="41D00FB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III/2026</w:t>
            </w:r>
          </w:p>
        </w:tc>
        <w:tc>
          <w:tcPr>
            <w:tcW w:w="1475" w:type="dxa"/>
            <w:tcBorders>
              <w:top w:val="nil"/>
              <w:left w:val="nil"/>
              <w:bottom w:val="single" w:sz="8" w:space="0" w:color="BFBFBF"/>
              <w:right w:val="single" w:sz="8" w:space="0" w:color="BFBFBF"/>
            </w:tcBorders>
            <w:shd w:val="clear" w:color="auto" w:fill="auto"/>
            <w:vAlign w:val="center"/>
            <w:hideMark/>
          </w:tcPr>
          <w:p w14:paraId="65F7CC6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763BFF07" w14:textId="77777777" w:rsidTr="00642542">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7F78125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23</w:t>
            </w:r>
          </w:p>
        </w:tc>
        <w:tc>
          <w:tcPr>
            <w:tcW w:w="1638" w:type="dxa"/>
            <w:tcBorders>
              <w:top w:val="nil"/>
              <w:left w:val="nil"/>
              <w:bottom w:val="single" w:sz="8" w:space="0" w:color="BFBFBF"/>
              <w:right w:val="single" w:sz="8" w:space="0" w:color="BFBFBF"/>
            </w:tcBorders>
            <w:shd w:val="clear" w:color="auto" w:fill="auto"/>
            <w:vAlign w:val="center"/>
            <w:hideMark/>
          </w:tcPr>
          <w:p w14:paraId="3C65CDE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28991FD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Odnowa przestrzeni publicznych w celu nadania im nowej funkcji </w:t>
            </w:r>
          </w:p>
        </w:tc>
        <w:tc>
          <w:tcPr>
            <w:tcW w:w="1417" w:type="dxa"/>
            <w:tcBorders>
              <w:top w:val="nil"/>
              <w:left w:val="nil"/>
              <w:bottom w:val="single" w:sz="8" w:space="0" w:color="BFBFBF"/>
              <w:right w:val="single" w:sz="8" w:space="0" w:color="BFBFBF"/>
            </w:tcBorders>
            <w:shd w:val="clear" w:color="auto" w:fill="auto"/>
            <w:vAlign w:val="center"/>
            <w:hideMark/>
          </w:tcPr>
          <w:p w14:paraId="156642E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Jaworzyna Śląska</w:t>
            </w:r>
          </w:p>
        </w:tc>
        <w:tc>
          <w:tcPr>
            <w:tcW w:w="3544" w:type="dxa"/>
            <w:tcBorders>
              <w:top w:val="nil"/>
              <w:left w:val="nil"/>
              <w:bottom w:val="single" w:sz="8" w:space="0" w:color="BFBFBF"/>
              <w:right w:val="single" w:sz="8" w:space="0" w:color="BFBFBF"/>
            </w:tcBorders>
            <w:shd w:val="clear" w:color="auto" w:fill="auto"/>
            <w:vAlign w:val="center"/>
            <w:hideMark/>
          </w:tcPr>
          <w:p w14:paraId="0F22928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W ramach projektu planowana jest przebudowa 5 podwórek na terenie całej gminy oraz nadanie im nowych funkcji wypoczynkowo – rekreacyjnej. Głównym celem jest przywrócenie funkcji śródmiejskich i stworzeniu założeń parkowych, a także oczyszczenie i uporządkowanie terenów, wykonanie nowych nawierzchni, placów zabaw, podniesienie bioróżnorodności poprzez nasadzenia roślin z uwzględnieniem standardów ochrony zieleni oraz odnowę fizyczną i biologiczną wraz z poprawą bezpieczeństwa przestrzeni publicznych i życia mieszkańców. </w:t>
            </w:r>
          </w:p>
        </w:tc>
        <w:tc>
          <w:tcPr>
            <w:tcW w:w="1418" w:type="dxa"/>
            <w:tcBorders>
              <w:top w:val="nil"/>
              <w:left w:val="nil"/>
              <w:bottom w:val="single" w:sz="8" w:space="0" w:color="BFBFBF"/>
              <w:right w:val="single" w:sz="8" w:space="0" w:color="BFBFBF"/>
            </w:tcBorders>
            <w:shd w:val="clear" w:color="auto" w:fill="auto"/>
            <w:vAlign w:val="center"/>
            <w:hideMark/>
          </w:tcPr>
          <w:p w14:paraId="3C5C3EBA"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 xml:space="preserve">5 618  720,00 </w:t>
            </w:r>
          </w:p>
        </w:tc>
        <w:tc>
          <w:tcPr>
            <w:tcW w:w="1700" w:type="dxa"/>
            <w:tcBorders>
              <w:top w:val="nil"/>
              <w:left w:val="nil"/>
              <w:bottom w:val="single" w:sz="8" w:space="0" w:color="BFBFBF"/>
              <w:right w:val="single" w:sz="8" w:space="0" w:color="BFBFBF"/>
            </w:tcBorders>
            <w:shd w:val="clear" w:color="auto" w:fill="auto"/>
            <w:vAlign w:val="center"/>
            <w:hideMark/>
          </w:tcPr>
          <w:p w14:paraId="39DF3ED0"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3 933 104,00</w:t>
            </w:r>
          </w:p>
        </w:tc>
        <w:tc>
          <w:tcPr>
            <w:tcW w:w="1077" w:type="dxa"/>
            <w:tcBorders>
              <w:top w:val="nil"/>
              <w:left w:val="nil"/>
              <w:bottom w:val="single" w:sz="8" w:space="0" w:color="BFBFBF"/>
              <w:right w:val="single" w:sz="8" w:space="0" w:color="BFBFBF"/>
            </w:tcBorders>
            <w:shd w:val="clear" w:color="auto" w:fill="auto"/>
            <w:vAlign w:val="center"/>
            <w:hideMark/>
          </w:tcPr>
          <w:p w14:paraId="447971D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III/2026</w:t>
            </w:r>
          </w:p>
        </w:tc>
        <w:tc>
          <w:tcPr>
            <w:tcW w:w="1475" w:type="dxa"/>
            <w:tcBorders>
              <w:top w:val="nil"/>
              <w:left w:val="nil"/>
              <w:bottom w:val="single" w:sz="8" w:space="0" w:color="BFBFBF"/>
              <w:right w:val="single" w:sz="8" w:space="0" w:color="BFBFBF"/>
            </w:tcBorders>
            <w:shd w:val="clear" w:color="auto" w:fill="auto"/>
            <w:vAlign w:val="center"/>
            <w:hideMark/>
          </w:tcPr>
          <w:p w14:paraId="02118C3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46386DA7" w14:textId="77777777" w:rsidTr="00642542">
        <w:trPr>
          <w:trHeight w:val="325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76B3977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24</w:t>
            </w:r>
          </w:p>
        </w:tc>
        <w:tc>
          <w:tcPr>
            <w:tcW w:w="1638" w:type="dxa"/>
            <w:tcBorders>
              <w:top w:val="nil"/>
              <w:left w:val="nil"/>
              <w:bottom w:val="single" w:sz="8" w:space="0" w:color="BFBFBF"/>
              <w:right w:val="single" w:sz="8" w:space="0" w:color="BFBFBF"/>
            </w:tcBorders>
            <w:shd w:val="clear" w:color="auto" w:fill="auto"/>
            <w:vAlign w:val="center"/>
            <w:hideMark/>
          </w:tcPr>
          <w:p w14:paraId="62C6C4F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1701" w:type="dxa"/>
            <w:tcBorders>
              <w:top w:val="nil"/>
              <w:left w:val="nil"/>
              <w:bottom w:val="single" w:sz="8" w:space="0" w:color="BFBFBF"/>
              <w:right w:val="single" w:sz="8" w:space="0" w:color="BFBFBF"/>
            </w:tcBorders>
            <w:shd w:val="clear" w:color="auto" w:fill="auto"/>
            <w:vAlign w:val="center"/>
            <w:hideMark/>
          </w:tcPr>
          <w:p w14:paraId="7E7F00A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Aktywny senior</w:t>
            </w:r>
          </w:p>
        </w:tc>
        <w:tc>
          <w:tcPr>
            <w:tcW w:w="1417" w:type="dxa"/>
            <w:tcBorders>
              <w:top w:val="nil"/>
              <w:left w:val="nil"/>
              <w:bottom w:val="single" w:sz="8" w:space="0" w:color="BFBFBF"/>
              <w:right w:val="single" w:sz="8" w:space="0" w:color="BFBFBF"/>
            </w:tcBorders>
            <w:shd w:val="clear" w:color="auto" w:fill="auto"/>
            <w:vAlign w:val="center"/>
            <w:hideMark/>
          </w:tcPr>
          <w:p w14:paraId="69483CF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Dobromierz</w:t>
            </w:r>
          </w:p>
        </w:tc>
        <w:tc>
          <w:tcPr>
            <w:tcW w:w="3544" w:type="dxa"/>
            <w:tcBorders>
              <w:top w:val="nil"/>
              <w:left w:val="nil"/>
              <w:bottom w:val="single" w:sz="8" w:space="0" w:color="BFBFBF"/>
              <w:right w:val="single" w:sz="8" w:space="0" w:color="BFBFBF"/>
            </w:tcBorders>
            <w:shd w:val="clear" w:color="auto" w:fill="auto"/>
            <w:vAlign w:val="center"/>
            <w:hideMark/>
          </w:tcPr>
          <w:p w14:paraId="1356A73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jakości życia seniorów na terenie Aglomeracji Wałbrzyskiej</w:t>
            </w:r>
          </w:p>
        </w:tc>
        <w:tc>
          <w:tcPr>
            <w:tcW w:w="1418" w:type="dxa"/>
            <w:tcBorders>
              <w:top w:val="nil"/>
              <w:left w:val="nil"/>
              <w:bottom w:val="single" w:sz="8" w:space="0" w:color="BFBFBF"/>
              <w:right w:val="single" w:sz="8" w:space="0" w:color="BFBFBF"/>
            </w:tcBorders>
            <w:shd w:val="clear" w:color="auto" w:fill="auto"/>
            <w:vAlign w:val="center"/>
            <w:hideMark/>
          </w:tcPr>
          <w:p w14:paraId="7E59D59F"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1 108 376,00</w:t>
            </w:r>
          </w:p>
        </w:tc>
        <w:tc>
          <w:tcPr>
            <w:tcW w:w="1700" w:type="dxa"/>
            <w:tcBorders>
              <w:top w:val="nil"/>
              <w:left w:val="nil"/>
              <w:bottom w:val="single" w:sz="8" w:space="0" w:color="BFBFBF"/>
              <w:right w:val="single" w:sz="8" w:space="0" w:color="BFBFBF"/>
            </w:tcBorders>
            <w:shd w:val="clear" w:color="auto" w:fill="auto"/>
            <w:vAlign w:val="center"/>
            <w:hideMark/>
          </w:tcPr>
          <w:p w14:paraId="57654380"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775 863,00</w:t>
            </w:r>
          </w:p>
        </w:tc>
        <w:tc>
          <w:tcPr>
            <w:tcW w:w="1077" w:type="dxa"/>
            <w:tcBorders>
              <w:top w:val="nil"/>
              <w:left w:val="nil"/>
              <w:bottom w:val="single" w:sz="8" w:space="0" w:color="BFBFBF"/>
              <w:right w:val="single" w:sz="8" w:space="0" w:color="BFBFBF"/>
            </w:tcBorders>
            <w:shd w:val="clear" w:color="auto" w:fill="auto"/>
            <w:noWrap/>
            <w:vAlign w:val="center"/>
            <w:hideMark/>
          </w:tcPr>
          <w:p w14:paraId="62DB606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IV/2024</w:t>
            </w:r>
          </w:p>
        </w:tc>
        <w:tc>
          <w:tcPr>
            <w:tcW w:w="1475" w:type="dxa"/>
            <w:tcBorders>
              <w:top w:val="nil"/>
              <w:left w:val="nil"/>
              <w:bottom w:val="single" w:sz="8" w:space="0" w:color="BFBFBF"/>
              <w:right w:val="single" w:sz="8" w:space="0" w:color="BFBFBF"/>
            </w:tcBorders>
            <w:shd w:val="clear" w:color="auto" w:fill="auto"/>
            <w:vAlign w:val="center"/>
            <w:hideMark/>
          </w:tcPr>
          <w:p w14:paraId="150D9C7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552E86" w:rsidRPr="00552E86" w14:paraId="5DB0A1AA" w14:textId="77777777" w:rsidTr="00642542">
        <w:trPr>
          <w:trHeight w:val="316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7DD3732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25</w:t>
            </w:r>
          </w:p>
        </w:tc>
        <w:tc>
          <w:tcPr>
            <w:tcW w:w="1638" w:type="dxa"/>
            <w:tcBorders>
              <w:top w:val="nil"/>
              <w:left w:val="nil"/>
              <w:bottom w:val="single" w:sz="8" w:space="0" w:color="BFBFBF"/>
              <w:right w:val="single" w:sz="8" w:space="0" w:color="BFBFBF"/>
            </w:tcBorders>
            <w:shd w:val="clear" w:color="auto" w:fill="auto"/>
            <w:vAlign w:val="center"/>
            <w:hideMark/>
          </w:tcPr>
          <w:p w14:paraId="33F4ECE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1701" w:type="dxa"/>
            <w:tcBorders>
              <w:top w:val="nil"/>
              <w:left w:val="nil"/>
              <w:bottom w:val="single" w:sz="8" w:space="0" w:color="BFBFBF"/>
              <w:right w:val="single" w:sz="8" w:space="0" w:color="BFBFBF"/>
            </w:tcBorders>
            <w:shd w:val="clear" w:color="auto" w:fill="auto"/>
            <w:vAlign w:val="center"/>
            <w:hideMark/>
          </w:tcPr>
          <w:p w14:paraId="5630C55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Instytut Seniora- dzienny dom pomocy w Gminie Walim</w:t>
            </w:r>
          </w:p>
        </w:tc>
        <w:tc>
          <w:tcPr>
            <w:tcW w:w="1417" w:type="dxa"/>
            <w:tcBorders>
              <w:top w:val="nil"/>
              <w:left w:val="nil"/>
              <w:bottom w:val="single" w:sz="8" w:space="0" w:color="BFBFBF"/>
              <w:right w:val="single" w:sz="8" w:space="0" w:color="BFBFBF"/>
            </w:tcBorders>
            <w:shd w:val="clear" w:color="auto" w:fill="auto"/>
            <w:vAlign w:val="center"/>
            <w:hideMark/>
          </w:tcPr>
          <w:p w14:paraId="280E69C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Walim</w:t>
            </w:r>
          </w:p>
        </w:tc>
        <w:tc>
          <w:tcPr>
            <w:tcW w:w="3544" w:type="dxa"/>
            <w:tcBorders>
              <w:top w:val="nil"/>
              <w:left w:val="nil"/>
              <w:bottom w:val="single" w:sz="8" w:space="0" w:color="BFBFBF"/>
              <w:right w:val="single" w:sz="8" w:space="0" w:color="BFBFBF"/>
            </w:tcBorders>
            <w:shd w:val="clear" w:color="auto" w:fill="auto"/>
            <w:vAlign w:val="center"/>
            <w:hideMark/>
          </w:tcPr>
          <w:p w14:paraId="4BFCB75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Rozwój usług opiekuńczych dla osób potrzebujących wsparcia w codziennym funkcjonowaniu na terenie Gminy Walim poprzez utworzenie dwóch placówek zapewniających dzienną opiekę</w:t>
            </w:r>
          </w:p>
        </w:tc>
        <w:tc>
          <w:tcPr>
            <w:tcW w:w="1418" w:type="dxa"/>
            <w:tcBorders>
              <w:top w:val="nil"/>
              <w:left w:val="nil"/>
              <w:bottom w:val="single" w:sz="8" w:space="0" w:color="BFBFBF"/>
              <w:right w:val="single" w:sz="8" w:space="0" w:color="BFBFBF"/>
            </w:tcBorders>
            <w:shd w:val="clear" w:color="auto" w:fill="auto"/>
            <w:vAlign w:val="center"/>
            <w:hideMark/>
          </w:tcPr>
          <w:p w14:paraId="39130383"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3 000 000,00</w:t>
            </w:r>
          </w:p>
        </w:tc>
        <w:tc>
          <w:tcPr>
            <w:tcW w:w="1700" w:type="dxa"/>
            <w:tcBorders>
              <w:top w:val="nil"/>
              <w:left w:val="nil"/>
              <w:bottom w:val="single" w:sz="8" w:space="0" w:color="BFBFBF"/>
              <w:right w:val="single" w:sz="8" w:space="0" w:color="BFBFBF"/>
            </w:tcBorders>
            <w:shd w:val="clear" w:color="auto" w:fill="auto"/>
            <w:vAlign w:val="center"/>
            <w:hideMark/>
          </w:tcPr>
          <w:p w14:paraId="297A902F"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2 100 000,00</w:t>
            </w:r>
          </w:p>
        </w:tc>
        <w:tc>
          <w:tcPr>
            <w:tcW w:w="1077" w:type="dxa"/>
            <w:tcBorders>
              <w:top w:val="nil"/>
              <w:left w:val="nil"/>
              <w:bottom w:val="single" w:sz="8" w:space="0" w:color="BFBFBF"/>
              <w:right w:val="single" w:sz="8" w:space="0" w:color="BFBFBF"/>
            </w:tcBorders>
            <w:shd w:val="clear" w:color="auto" w:fill="auto"/>
            <w:vAlign w:val="center"/>
            <w:hideMark/>
          </w:tcPr>
          <w:p w14:paraId="5DFA1B8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III/2024</w:t>
            </w:r>
          </w:p>
        </w:tc>
        <w:tc>
          <w:tcPr>
            <w:tcW w:w="1475" w:type="dxa"/>
            <w:tcBorders>
              <w:top w:val="nil"/>
              <w:left w:val="nil"/>
              <w:bottom w:val="single" w:sz="8" w:space="0" w:color="BFBFBF"/>
              <w:right w:val="single" w:sz="8" w:space="0" w:color="BFBFBF"/>
            </w:tcBorders>
            <w:shd w:val="clear" w:color="auto" w:fill="auto"/>
            <w:vAlign w:val="center"/>
            <w:hideMark/>
          </w:tcPr>
          <w:p w14:paraId="5EFE528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552E86" w:rsidRPr="00552E86" w14:paraId="77102D83" w14:textId="77777777" w:rsidTr="00642542">
        <w:trPr>
          <w:trHeight w:val="316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5C36DF6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26</w:t>
            </w:r>
          </w:p>
        </w:tc>
        <w:tc>
          <w:tcPr>
            <w:tcW w:w="1638" w:type="dxa"/>
            <w:tcBorders>
              <w:top w:val="nil"/>
              <w:left w:val="nil"/>
              <w:bottom w:val="single" w:sz="8" w:space="0" w:color="BFBFBF"/>
              <w:right w:val="single" w:sz="8" w:space="0" w:color="BFBFBF"/>
            </w:tcBorders>
            <w:shd w:val="clear" w:color="auto" w:fill="auto"/>
            <w:vAlign w:val="center"/>
            <w:hideMark/>
          </w:tcPr>
          <w:p w14:paraId="402675A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FEDS.08 Fundusze Europejskie dla edukacji na Dolnym Śląsku/Działanie FEDS.08.03 Dostęp do edukacji - ZIT</w:t>
            </w:r>
          </w:p>
        </w:tc>
        <w:tc>
          <w:tcPr>
            <w:tcW w:w="1701" w:type="dxa"/>
            <w:tcBorders>
              <w:top w:val="nil"/>
              <w:left w:val="nil"/>
              <w:bottom w:val="single" w:sz="8" w:space="0" w:color="BFBFBF"/>
              <w:right w:val="single" w:sz="8" w:space="0" w:color="BFBFBF"/>
            </w:tcBorders>
            <w:shd w:val="clear" w:color="auto" w:fill="auto"/>
            <w:vAlign w:val="center"/>
            <w:hideMark/>
          </w:tcPr>
          <w:p w14:paraId="1E7C305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Dzieci mają MOC!</w:t>
            </w:r>
          </w:p>
        </w:tc>
        <w:tc>
          <w:tcPr>
            <w:tcW w:w="1417" w:type="dxa"/>
            <w:tcBorders>
              <w:top w:val="nil"/>
              <w:left w:val="nil"/>
              <w:bottom w:val="single" w:sz="8" w:space="0" w:color="BFBFBF"/>
              <w:right w:val="single" w:sz="8" w:space="0" w:color="BFBFBF"/>
            </w:tcBorders>
            <w:shd w:val="clear" w:color="auto" w:fill="auto"/>
            <w:vAlign w:val="center"/>
            <w:hideMark/>
          </w:tcPr>
          <w:p w14:paraId="1D57DEB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Miasto Świdnica</w:t>
            </w:r>
          </w:p>
        </w:tc>
        <w:tc>
          <w:tcPr>
            <w:tcW w:w="3544" w:type="dxa"/>
            <w:tcBorders>
              <w:top w:val="nil"/>
              <w:left w:val="nil"/>
              <w:bottom w:val="single" w:sz="8" w:space="0" w:color="BFBFBF"/>
              <w:right w:val="single" w:sz="8" w:space="0" w:color="BFBFBF"/>
            </w:tcBorders>
            <w:shd w:val="clear" w:color="auto" w:fill="auto"/>
            <w:vAlign w:val="center"/>
            <w:hideMark/>
          </w:tcPr>
          <w:p w14:paraId="4F08BDA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Celem projektu jest zwiększenie dostępności specjalistycznego wsparcia z obszaru zdrowia psychicznego oraz rozwój psychospołeczny dzieci z terenu miasta Świdnica, ze szczególnym uwzględnieniem uczniów publicznych szkół podstawowych. </w:t>
            </w:r>
          </w:p>
        </w:tc>
        <w:tc>
          <w:tcPr>
            <w:tcW w:w="1418" w:type="dxa"/>
            <w:tcBorders>
              <w:top w:val="nil"/>
              <w:left w:val="nil"/>
              <w:bottom w:val="single" w:sz="8" w:space="0" w:color="BFBFBF"/>
              <w:right w:val="single" w:sz="8" w:space="0" w:color="BFBFBF"/>
            </w:tcBorders>
            <w:shd w:val="clear" w:color="auto" w:fill="auto"/>
            <w:vAlign w:val="center"/>
            <w:hideMark/>
          </w:tcPr>
          <w:p w14:paraId="1D612E20"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1 315 500,00</w:t>
            </w:r>
          </w:p>
        </w:tc>
        <w:tc>
          <w:tcPr>
            <w:tcW w:w="1700" w:type="dxa"/>
            <w:tcBorders>
              <w:top w:val="nil"/>
              <w:left w:val="nil"/>
              <w:bottom w:val="single" w:sz="8" w:space="0" w:color="BFBFBF"/>
              <w:right w:val="single" w:sz="8" w:space="0" w:color="BFBFBF"/>
            </w:tcBorders>
            <w:shd w:val="clear" w:color="auto" w:fill="auto"/>
            <w:vAlign w:val="center"/>
            <w:hideMark/>
          </w:tcPr>
          <w:p w14:paraId="343355C5"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920 850,00</w:t>
            </w:r>
          </w:p>
        </w:tc>
        <w:tc>
          <w:tcPr>
            <w:tcW w:w="1077" w:type="dxa"/>
            <w:tcBorders>
              <w:top w:val="nil"/>
              <w:left w:val="nil"/>
              <w:bottom w:val="single" w:sz="8" w:space="0" w:color="BFBFBF"/>
              <w:right w:val="single" w:sz="8" w:space="0" w:color="BFBFBF"/>
            </w:tcBorders>
            <w:shd w:val="clear" w:color="auto" w:fill="auto"/>
            <w:vAlign w:val="center"/>
            <w:hideMark/>
          </w:tcPr>
          <w:p w14:paraId="306E3FB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108FC89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552E86" w:rsidRPr="00552E86" w14:paraId="49157883"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42AEEBC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27</w:t>
            </w:r>
          </w:p>
        </w:tc>
        <w:tc>
          <w:tcPr>
            <w:tcW w:w="1638" w:type="dxa"/>
            <w:tcBorders>
              <w:top w:val="nil"/>
              <w:left w:val="nil"/>
              <w:bottom w:val="single" w:sz="8" w:space="0" w:color="BFBFBF"/>
              <w:right w:val="single" w:sz="8" w:space="0" w:color="BFBFBF"/>
            </w:tcBorders>
            <w:shd w:val="clear" w:color="auto" w:fill="auto"/>
            <w:vAlign w:val="center"/>
            <w:hideMark/>
          </w:tcPr>
          <w:p w14:paraId="4B99295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4DD47B0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Budowa budynku demonstracyjnego w Piotrowicach Świdnickich</w:t>
            </w:r>
          </w:p>
        </w:tc>
        <w:tc>
          <w:tcPr>
            <w:tcW w:w="1417" w:type="dxa"/>
            <w:tcBorders>
              <w:top w:val="nil"/>
              <w:left w:val="nil"/>
              <w:bottom w:val="single" w:sz="8" w:space="0" w:color="BFBFBF"/>
              <w:right w:val="single" w:sz="8" w:space="0" w:color="BFBFBF"/>
            </w:tcBorders>
            <w:shd w:val="clear" w:color="auto" w:fill="auto"/>
            <w:vAlign w:val="center"/>
            <w:hideMark/>
          </w:tcPr>
          <w:p w14:paraId="6B7F7AE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Jaworzyna Śląska</w:t>
            </w:r>
          </w:p>
        </w:tc>
        <w:tc>
          <w:tcPr>
            <w:tcW w:w="3544" w:type="dxa"/>
            <w:tcBorders>
              <w:top w:val="nil"/>
              <w:left w:val="nil"/>
              <w:bottom w:val="single" w:sz="8" w:space="0" w:color="BFBFBF"/>
              <w:right w:val="single" w:sz="8" w:space="0" w:color="BFBFBF"/>
            </w:tcBorders>
            <w:shd w:val="clear" w:color="auto" w:fill="auto"/>
            <w:vAlign w:val="center"/>
            <w:hideMark/>
          </w:tcPr>
          <w:p w14:paraId="149AC9D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Celem głównym projektu jest zwiększenie efektywności energetycznej budynków użyteczności publicznej w gminie Jaworzyna Śląska poprzez budowę świetlicy wiejskiej w Piotrowicach Świdnickich o podwyższonych parametrach charakterystyki energetycznej budynku – budynek demonstracyjny. </w:t>
            </w:r>
          </w:p>
        </w:tc>
        <w:tc>
          <w:tcPr>
            <w:tcW w:w="1418" w:type="dxa"/>
            <w:tcBorders>
              <w:top w:val="nil"/>
              <w:left w:val="nil"/>
              <w:bottom w:val="single" w:sz="8" w:space="0" w:color="BFBFBF"/>
              <w:right w:val="single" w:sz="8" w:space="0" w:color="BFBFBF"/>
            </w:tcBorders>
            <w:shd w:val="clear" w:color="auto" w:fill="auto"/>
            <w:noWrap/>
            <w:vAlign w:val="center"/>
            <w:hideMark/>
          </w:tcPr>
          <w:p w14:paraId="113DC90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4 492 798,00</w:t>
            </w:r>
          </w:p>
        </w:tc>
        <w:tc>
          <w:tcPr>
            <w:tcW w:w="1700" w:type="dxa"/>
            <w:tcBorders>
              <w:top w:val="nil"/>
              <w:left w:val="nil"/>
              <w:bottom w:val="single" w:sz="8" w:space="0" w:color="BFBFBF"/>
              <w:right w:val="single" w:sz="8" w:space="0" w:color="BFBFBF"/>
            </w:tcBorders>
            <w:shd w:val="clear" w:color="auto" w:fill="auto"/>
            <w:noWrap/>
            <w:vAlign w:val="center"/>
            <w:hideMark/>
          </w:tcPr>
          <w:p w14:paraId="0A559A1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3 144 958,00</w:t>
            </w:r>
          </w:p>
        </w:tc>
        <w:tc>
          <w:tcPr>
            <w:tcW w:w="1077" w:type="dxa"/>
            <w:tcBorders>
              <w:top w:val="nil"/>
              <w:left w:val="nil"/>
              <w:bottom w:val="single" w:sz="8" w:space="0" w:color="BFBFBF"/>
              <w:right w:val="single" w:sz="8" w:space="0" w:color="BFBFBF"/>
            </w:tcBorders>
            <w:shd w:val="clear" w:color="auto" w:fill="auto"/>
            <w:vAlign w:val="center"/>
            <w:hideMark/>
          </w:tcPr>
          <w:p w14:paraId="11050C9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IV/2026</w:t>
            </w:r>
          </w:p>
        </w:tc>
        <w:tc>
          <w:tcPr>
            <w:tcW w:w="1475" w:type="dxa"/>
            <w:tcBorders>
              <w:top w:val="nil"/>
              <w:left w:val="nil"/>
              <w:bottom w:val="single" w:sz="8" w:space="0" w:color="BFBFBF"/>
              <w:right w:val="single" w:sz="8" w:space="0" w:color="BFBFBF"/>
            </w:tcBorders>
            <w:shd w:val="clear" w:color="auto" w:fill="auto"/>
            <w:vAlign w:val="center"/>
            <w:hideMark/>
          </w:tcPr>
          <w:p w14:paraId="09C0EB7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67A1DCB2"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57BD1C5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28</w:t>
            </w:r>
          </w:p>
        </w:tc>
        <w:tc>
          <w:tcPr>
            <w:tcW w:w="1638" w:type="dxa"/>
            <w:tcBorders>
              <w:top w:val="nil"/>
              <w:left w:val="nil"/>
              <w:bottom w:val="single" w:sz="8" w:space="0" w:color="BFBFBF"/>
              <w:right w:val="single" w:sz="8" w:space="0" w:color="BFBFBF"/>
            </w:tcBorders>
            <w:shd w:val="clear" w:color="auto" w:fill="auto"/>
            <w:vAlign w:val="center"/>
            <w:hideMark/>
          </w:tcPr>
          <w:p w14:paraId="0CF5453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386E3D3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Budowa instalacji wytwarzających energię elektryczną z odnawialnych źródeł.</w:t>
            </w:r>
          </w:p>
        </w:tc>
        <w:tc>
          <w:tcPr>
            <w:tcW w:w="1417" w:type="dxa"/>
            <w:tcBorders>
              <w:top w:val="nil"/>
              <w:left w:val="nil"/>
              <w:bottom w:val="single" w:sz="8" w:space="0" w:color="BFBFBF"/>
              <w:right w:val="single" w:sz="8" w:space="0" w:color="BFBFBF"/>
            </w:tcBorders>
            <w:shd w:val="clear" w:color="auto" w:fill="auto"/>
            <w:vAlign w:val="center"/>
            <w:hideMark/>
          </w:tcPr>
          <w:p w14:paraId="782FD4E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Jaworzyna Śląska</w:t>
            </w:r>
          </w:p>
        </w:tc>
        <w:tc>
          <w:tcPr>
            <w:tcW w:w="3544" w:type="dxa"/>
            <w:tcBorders>
              <w:top w:val="nil"/>
              <w:left w:val="nil"/>
              <w:bottom w:val="single" w:sz="8" w:space="0" w:color="BFBFBF"/>
              <w:right w:val="single" w:sz="8" w:space="0" w:color="BFBFBF"/>
            </w:tcBorders>
            <w:shd w:val="clear" w:color="auto" w:fill="auto"/>
            <w:vAlign w:val="center"/>
            <w:hideMark/>
          </w:tcPr>
          <w:p w14:paraId="5E068A6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Budowa źródeł energii elektrycznej w systemach fotowoltaicznych z magazynem energii na potrzeby własne obiektów przeznaczonych na działalność między innymi Urzędu Miejskiego, Ośrodka Pomocy Społecznej, Samorządowego Ośrodka Kultury i Biblioteki Publicznej, Szkół, Przedszkola, czy obiektów sportowych.</w:t>
            </w:r>
          </w:p>
        </w:tc>
        <w:tc>
          <w:tcPr>
            <w:tcW w:w="1418" w:type="dxa"/>
            <w:tcBorders>
              <w:top w:val="nil"/>
              <w:left w:val="nil"/>
              <w:bottom w:val="single" w:sz="8" w:space="0" w:color="BFBFBF"/>
              <w:right w:val="single" w:sz="8" w:space="0" w:color="BFBFBF"/>
            </w:tcBorders>
            <w:shd w:val="clear" w:color="auto" w:fill="auto"/>
            <w:noWrap/>
            <w:vAlign w:val="center"/>
            <w:hideMark/>
          </w:tcPr>
          <w:p w14:paraId="3BF8D3D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6 133 114,00</w:t>
            </w:r>
          </w:p>
        </w:tc>
        <w:tc>
          <w:tcPr>
            <w:tcW w:w="1700" w:type="dxa"/>
            <w:tcBorders>
              <w:top w:val="nil"/>
              <w:left w:val="nil"/>
              <w:bottom w:val="single" w:sz="8" w:space="0" w:color="BFBFBF"/>
              <w:right w:val="single" w:sz="8" w:space="0" w:color="BFBFBF"/>
            </w:tcBorders>
            <w:shd w:val="clear" w:color="auto" w:fill="auto"/>
            <w:noWrap/>
            <w:vAlign w:val="center"/>
            <w:hideMark/>
          </w:tcPr>
          <w:p w14:paraId="53E4601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4 293 179,00</w:t>
            </w:r>
          </w:p>
        </w:tc>
        <w:tc>
          <w:tcPr>
            <w:tcW w:w="1077" w:type="dxa"/>
            <w:tcBorders>
              <w:top w:val="nil"/>
              <w:left w:val="nil"/>
              <w:bottom w:val="single" w:sz="8" w:space="0" w:color="BFBFBF"/>
              <w:right w:val="single" w:sz="8" w:space="0" w:color="BFBFBF"/>
            </w:tcBorders>
            <w:shd w:val="clear" w:color="auto" w:fill="auto"/>
            <w:vAlign w:val="center"/>
            <w:hideMark/>
          </w:tcPr>
          <w:p w14:paraId="7B47ED0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III/2026</w:t>
            </w:r>
          </w:p>
        </w:tc>
        <w:tc>
          <w:tcPr>
            <w:tcW w:w="1475" w:type="dxa"/>
            <w:tcBorders>
              <w:top w:val="nil"/>
              <w:left w:val="nil"/>
              <w:bottom w:val="single" w:sz="8" w:space="0" w:color="BFBFBF"/>
              <w:right w:val="single" w:sz="8" w:space="0" w:color="BFBFBF"/>
            </w:tcBorders>
            <w:shd w:val="clear" w:color="auto" w:fill="auto"/>
            <w:vAlign w:val="center"/>
            <w:hideMark/>
          </w:tcPr>
          <w:p w14:paraId="115E3EF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Wsparcie dla rozwoju niskoemisyjnych i odnawialnych źródeł energii</w:t>
            </w:r>
          </w:p>
        </w:tc>
      </w:tr>
      <w:tr w:rsidR="00552E86" w:rsidRPr="00552E86" w14:paraId="26CE2793"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479C927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29</w:t>
            </w:r>
          </w:p>
        </w:tc>
        <w:tc>
          <w:tcPr>
            <w:tcW w:w="1638" w:type="dxa"/>
            <w:tcBorders>
              <w:top w:val="nil"/>
              <w:left w:val="nil"/>
              <w:bottom w:val="single" w:sz="8" w:space="0" w:color="BFBFBF"/>
              <w:right w:val="single" w:sz="8" w:space="0" w:color="BFBFBF"/>
            </w:tcBorders>
            <w:shd w:val="clear" w:color="auto" w:fill="auto"/>
            <w:vAlign w:val="center"/>
            <w:hideMark/>
          </w:tcPr>
          <w:p w14:paraId="5CACF95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72E5507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Termomodernizacja i wymiana źródeł ciepła w budynku mieszkalnym na terenie Gminy Nowa Ruda </w:t>
            </w:r>
          </w:p>
        </w:tc>
        <w:tc>
          <w:tcPr>
            <w:tcW w:w="1417" w:type="dxa"/>
            <w:tcBorders>
              <w:top w:val="nil"/>
              <w:left w:val="nil"/>
              <w:bottom w:val="single" w:sz="8" w:space="0" w:color="BFBFBF"/>
              <w:right w:val="single" w:sz="8" w:space="0" w:color="BFBFBF"/>
            </w:tcBorders>
            <w:shd w:val="clear" w:color="auto" w:fill="auto"/>
            <w:vAlign w:val="center"/>
            <w:hideMark/>
          </w:tcPr>
          <w:p w14:paraId="624D06B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Nowa Ruda</w:t>
            </w:r>
          </w:p>
        </w:tc>
        <w:tc>
          <w:tcPr>
            <w:tcW w:w="3544" w:type="dxa"/>
            <w:tcBorders>
              <w:top w:val="nil"/>
              <w:left w:val="nil"/>
              <w:bottom w:val="single" w:sz="8" w:space="0" w:color="BFBFBF"/>
              <w:right w:val="single" w:sz="8" w:space="0" w:color="BFBFBF"/>
            </w:tcBorders>
            <w:shd w:val="clear" w:color="auto" w:fill="auto"/>
            <w:vAlign w:val="center"/>
            <w:hideMark/>
          </w:tcPr>
          <w:p w14:paraId="4006EBA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zwiększenie efektywności energetycznej budynku i redukcja emisji gazów cieplarnianych na terenie ziemi noworudzko - radkowskiej wpływające na poprawę jakości powietrza</w:t>
            </w:r>
          </w:p>
        </w:tc>
        <w:tc>
          <w:tcPr>
            <w:tcW w:w="1418" w:type="dxa"/>
            <w:tcBorders>
              <w:top w:val="nil"/>
              <w:left w:val="nil"/>
              <w:bottom w:val="single" w:sz="8" w:space="0" w:color="BFBFBF"/>
              <w:right w:val="single" w:sz="8" w:space="0" w:color="BFBFBF"/>
            </w:tcBorders>
            <w:shd w:val="clear" w:color="auto" w:fill="auto"/>
            <w:vAlign w:val="center"/>
            <w:hideMark/>
          </w:tcPr>
          <w:p w14:paraId="648B2B59"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2 857 143,00</w:t>
            </w:r>
          </w:p>
        </w:tc>
        <w:tc>
          <w:tcPr>
            <w:tcW w:w="1700" w:type="dxa"/>
            <w:tcBorders>
              <w:top w:val="nil"/>
              <w:left w:val="nil"/>
              <w:bottom w:val="single" w:sz="8" w:space="0" w:color="BFBFBF"/>
              <w:right w:val="single" w:sz="8" w:space="0" w:color="BFBFBF"/>
            </w:tcBorders>
            <w:shd w:val="clear" w:color="auto" w:fill="auto"/>
            <w:vAlign w:val="center"/>
            <w:hideMark/>
          </w:tcPr>
          <w:p w14:paraId="4A0AF2B0"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2 000 000,00</w:t>
            </w:r>
          </w:p>
        </w:tc>
        <w:tc>
          <w:tcPr>
            <w:tcW w:w="1077" w:type="dxa"/>
            <w:tcBorders>
              <w:top w:val="nil"/>
              <w:left w:val="nil"/>
              <w:bottom w:val="single" w:sz="8" w:space="0" w:color="BFBFBF"/>
              <w:right w:val="single" w:sz="8" w:space="0" w:color="BFBFBF"/>
            </w:tcBorders>
            <w:shd w:val="clear" w:color="auto" w:fill="auto"/>
            <w:vAlign w:val="center"/>
            <w:hideMark/>
          </w:tcPr>
          <w:p w14:paraId="210D1F5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IV/2024</w:t>
            </w:r>
          </w:p>
        </w:tc>
        <w:tc>
          <w:tcPr>
            <w:tcW w:w="1475" w:type="dxa"/>
            <w:tcBorders>
              <w:top w:val="nil"/>
              <w:left w:val="nil"/>
              <w:bottom w:val="single" w:sz="8" w:space="0" w:color="BFBFBF"/>
              <w:right w:val="single" w:sz="8" w:space="0" w:color="BFBFBF"/>
            </w:tcBorders>
            <w:shd w:val="clear" w:color="auto" w:fill="auto"/>
            <w:vAlign w:val="center"/>
            <w:hideMark/>
          </w:tcPr>
          <w:p w14:paraId="0F78C29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4742B104"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4DD0EA8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30</w:t>
            </w:r>
          </w:p>
        </w:tc>
        <w:tc>
          <w:tcPr>
            <w:tcW w:w="1638" w:type="dxa"/>
            <w:tcBorders>
              <w:top w:val="nil"/>
              <w:left w:val="nil"/>
              <w:bottom w:val="single" w:sz="8" w:space="0" w:color="BFBFBF"/>
              <w:right w:val="single" w:sz="8" w:space="0" w:color="BFBFBF"/>
            </w:tcBorders>
            <w:shd w:val="clear" w:color="auto" w:fill="auto"/>
            <w:vAlign w:val="center"/>
            <w:hideMark/>
          </w:tcPr>
          <w:p w14:paraId="62C1F26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457CCCC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Termomodernizacja budynku użyteczności publicznej Szkoły Podstawowej w Pszennie</w:t>
            </w:r>
          </w:p>
        </w:tc>
        <w:tc>
          <w:tcPr>
            <w:tcW w:w="1417" w:type="dxa"/>
            <w:tcBorders>
              <w:top w:val="nil"/>
              <w:left w:val="nil"/>
              <w:bottom w:val="single" w:sz="8" w:space="0" w:color="BFBFBF"/>
              <w:right w:val="single" w:sz="8" w:space="0" w:color="BFBFBF"/>
            </w:tcBorders>
            <w:shd w:val="clear" w:color="auto" w:fill="auto"/>
            <w:vAlign w:val="center"/>
            <w:hideMark/>
          </w:tcPr>
          <w:p w14:paraId="5FC7ED9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13F1AB4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Szkoły Podstawowej w Pszennie</w:t>
            </w:r>
          </w:p>
        </w:tc>
        <w:tc>
          <w:tcPr>
            <w:tcW w:w="1418" w:type="dxa"/>
            <w:tcBorders>
              <w:top w:val="nil"/>
              <w:left w:val="nil"/>
              <w:bottom w:val="single" w:sz="8" w:space="0" w:color="BFBFBF"/>
              <w:right w:val="single" w:sz="8" w:space="0" w:color="BFBFBF"/>
            </w:tcBorders>
            <w:shd w:val="clear" w:color="auto" w:fill="auto"/>
            <w:vAlign w:val="center"/>
            <w:hideMark/>
          </w:tcPr>
          <w:p w14:paraId="39443681"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3 100 000,00</w:t>
            </w:r>
          </w:p>
        </w:tc>
        <w:tc>
          <w:tcPr>
            <w:tcW w:w="1700" w:type="dxa"/>
            <w:tcBorders>
              <w:top w:val="nil"/>
              <w:left w:val="nil"/>
              <w:bottom w:val="single" w:sz="8" w:space="0" w:color="BFBFBF"/>
              <w:right w:val="single" w:sz="8" w:space="0" w:color="BFBFBF"/>
            </w:tcBorders>
            <w:shd w:val="clear" w:color="auto" w:fill="auto"/>
            <w:vAlign w:val="center"/>
            <w:hideMark/>
          </w:tcPr>
          <w:p w14:paraId="08EBD4CC"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1 995 000,00</w:t>
            </w:r>
          </w:p>
        </w:tc>
        <w:tc>
          <w:tcPr>
            <w:tcW w:w="1077" w:type="dxa"/>
            <w:tcBorders>
              <w:top w:val="nil"/>
              <w:left w:val="nil"/>
              <w:bottom w:val="single" w:sz="8" w:space="0" w:color="BFBFBF"/>
              <w:right w:val="single" w:sz="8" w:space="0" w:color="BFBFBF"/>
            </w:tcBorders>
            <w:shd w:val="clear" w:color="auto" w:fill="auto"/>
            <w:vAlign w:val="center"/>
            <w:hideMark/>
          </w:tcPr>
          <w:p w14:paraId="5A4F591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IV/2024</w:t>
            </w:r>
          </w:p>
        </w:tc>
        <w:tc>
          <w:tcPr>
            <w:tcW w:w="1475" w:type="dxa"/>
            <w:tcBorders>
              <w:top w:val="nil"/>
              <w:left w:val="nil"/>
              <w:bottom w:val="single" w:sz="8" w:space="0" w:color="BFBFBF"/>
              <w:right w:val="single" w:sz="8" w:space="0" w:color="BFBFBF"/>
            </w:tcBorders>
            <w:shd w:val="clear" w:color="auto" w:fill="auto"/>
            <w:vAlign w:val="center"/>
            <w:hideMark/>
          </w:tcPr>
          <w:p w14:paraId="3119D66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7457BCD6"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48DB58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31</w:t>
            </w:r>
          </w:p>
        </w:tc>
        <w:tc>
          <w:tcPr>
            <w:tcW w:w="1638" w:type="dxa"/>
            <w:tcBorders>
              <w:top w:val="nil"/>
              <w:left w:val="nil"/>
              <w:bottom w:val="single" w:sz="8" w:space="0" w:color="BFBFBF"/>
              <w:right w:val="single" w:sz="8" w:space="0" w:color="BFBFBF"/>
            </w:tcBorders>
            <w:shd w:val="clear" w:color="auto" w:fill="auto"/>
            <w:vAlign w:val="center"/>
            <w:hideMark/>
          </w:tcPr>
          <w:p w14:paraId="2B78E18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5771568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budynku Szkolnego Schroniska Młodzieżowego w Lubachowie</w:t>
            </w:r>
          </w:p>
        </w:tc>
        <w:tc>
          <w:tcPr>
            <w:tcW w:w="1417" w:type="dxa"/>
            <w:tcBorders>
              <w:top w:val="nil"/>
              <w:left w:val="nil"/>
              <w:bottom w:val="single" w:sz="8" w:space="0" w:color="BFBFBF"/>
              <w:right w:val="single" w:sz="8" w:space="0" w:color="BFBFBF"/>
            </w:tcBorders>
            <w:shd w:val="clear" w:color="auto" w:fill="auto"/>
            <w:vAlign w:val="center"/>
            <w:hideMark/>
          </w:tcPr>
          <w:p w14:paraId="321077D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3CD353C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Szkolnego Schroniska Młodzieżowego w Lubachowie</w:t>
            </w:r>
          </w:p>
        </w:tc>
        <w:tc>
          <w:tcPr>
            <w:tcW w:w="1418" w:type="dxa"/>
            <w:tcBorders>
              <w:top w:val="nil"/>
              <w:left w:val="nil"/>
              <w:bottom w:val="single" w:sz="8" w:space="0" w:color="BFBFBF"/>
              <w:right w:val="single" w:sz="8" w:space="0" w:color="BFBFBF"/>
            </w:tcBorders>
            <w:shd w:val="clear" w:color="auto" w:fill="auto"/>
            <w:vAlign w:val="center"/>
            <w:hideMark/>
          </w:tcPr>
          <w:p w14:paraId="12426BEA"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2 050 000,00</w:t>
            </w:r>
          </w:p>
        </w:tc>
        <w:tc>
          <w:tcPr>
            <w:tcW w:w="1700" w:type="dxa"/>
            <w:tcBorders>
              <w:top w:val="nil"/>
              <w:left w:val="nil"/>
              <w:bottom w:val="single" w:sz="8" w:space="0" w:color="BFBFBF"/>
              <w:right w:val="single" w:sz="8" w:space="0" w:color="BFBFBF"/>
            </w:tcBorders>
            <w:shd w:val="clear" w:color="auto" w:fill="auto"/>
            <w:vAlign w:val="center"/>
            <w:hideMark/>
          </w:tcPr>
          <w:p w14:paraId="1932A955"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1 260 000,00</w:t>
            </w:r>
          </w:p>
        </w:tc>
        <w:tc>
          <w:tcPr>
            <w:tcW w:w="1077" w:type="dxa"/>
            <w:tcBorders>
              <w:top w:val="nil"/>
              <w:left w:val="nil"/>
              <w:bottom w:val="single" w:sz="8" w:space="0" w:color="BFBFBF"/>
              <w:right w:val="single" w:sz="8" w:space="0" w:color="BFBFBF"/>
            </w:tcBorders>
            <w:shd w:val="clear" w:color="auto" w:fill="auto"/>
            <w:vAlign w:val="center"/>
            <w:hideMark/>
          </w:tcPr>
          <w:p w14:paraId="4796D3A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II/2025</w:t>
            </w:r>
          </w:p>
        </w:tc>
        <w:tc>
          <w:tcPr>
            <w:tcW w:w="1475" w:type="dxa"/>
            <w:tcBorders>
              <w:top w:val="nil"/>
              <w:left w:val="nil"/>
              <w:bottom w:val="single" w:sz="8" w:space="0" w:color="BFBFBF"/>
              <w:right w:val="single" w:sz="8" w:space="0" w:color="BFBFBF"/>
            </w:tcBorders>
            <w:shd w:val="clear" w:color="auto" w:fill="auto"/>
            <w:vAlign w:val="center"/>
            <w:hideMark/>
          </w:tcPr>
          <w:p w14:paraId="0041B8B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7E585A54"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4F449B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32</w:t>
            </w:r>
          </w:p>
        </w:tc>
        <w:tc>
          <w:tcPr>
            <w:tcW w:w="1638" w:type="dxa"/>
            <w:tcBorders>
              <w:top w:val="nil"/>
              <w:left w:val="nil"/>
              <w:bottom w:val="single" w:sz="8" w:space="0" w:color="BFBFBF"/>
              <w:right w:val="single" w:sz="8" w:space="0" w:color="BFBFBF"/>
            </w:tcBorders>
            <w:shd w:val="clear" w:color="auto" w:fill="auto"/>
            <w:vAlign w:val="center"/>
            <w:hideMark/>
          </w:tcPr>
          <w:p w14:paraId="0ABCCFF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0883127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budynku użyteczności publicznej Remizy OSP w Burkatowie</w:t>
            </w:r>
          </w:p>
        </w:tc>
        <w:tc>
          <w:tcPr>
            <w:tcW w:w="1417" w:type="dxa"/>
            <w:tcBorders>
              <w:top w:val="nil"/>
              <w:left w:val="nil"/>
              <w:bottom w:val="single" w:sz="8" w:space="0" w:color="BFBFBF"/>
              <w:right w:val="single" w:sz="8" w:space="0" w:color="BFBFBF"/>
            </w:tcBorders>
            <w:shd w:val="clear" w:color="auto" w:fill="auto"/>
            <w:vAlign w:val="center"/>
            <w:hideMark/>
          </w:tcPr>
          <w:p w14:paraId="27675F7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43C6B0C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Remizy OSP w Burkatowie</w:t>
            </w:r>
          </w:p>
        </w:tc>
        <w:tc>
          <w:tcPr>
            <w:tcW w:w="1418" w:type="dxa"/>
            <w:tcBorders>
              <w:top w:val="nil"/>
              <w:left w:val="nil"/>
              <w:bottom w:val="single" w:sz="8" w:space="0" w:color="BFBFBF"/>
              <w:right w:val="single" w:sz="8" w:space="0" w:color="BFBFBF"/>
            </w:tcBorders>
            <w:shd w:val="clear" w:color="auto" w:fill="auto"/>
            <w:vAlign w:val="center"/>
            <w:hideMark/>
          </w:tcPr>
          <w:p w14:paraId="38787386"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2 710 000,00</w:t>
            </w:r>
          </w:p>
        </w:tc>
        <w:tc>
          <w:tcPr>
            <w:tcW w:w="1700" w:type="dxa"/>
            <w:tcBorders>
              <w:top w:val="nil"/>
              <w:left w:val="nil"/>
              <w:bottom w:val="single" w:sz="8" w:space="0" w:color="BFBFBF"/>
              <w:right w:val="single" w:sz="8" w:space="0" w:color="BFBFBF"/>
            </w:tcBorders>
            <w:shd w:val="clear" w:color="auto" w:fill="auto"/>
            <w:vAlign w:val="center"/>
            <w:hideMark/>
          </w:tcPr>
          <w:p w14:paraId="7FF49C1D"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1 750 000,00</w:t>
            </w:r>
          </w:p>
        </w:tc>
        <w:tc>
          <w:tcPr>
            <w:tcW w:w="1077" w:type="dxa"/>
            <w:tcBorders>
              <w:top w:val="nil"/>
              <w:left w:val="nil"/>
              <w:bottom w:val="single" w:sz="8" w:space="0" w:color="BFBFBF"/>
              <w:right w:val="single" w:sz="8" w:space="0" w:color="BFBFBF"/>
            </w:tcBorders>
            <w:shd w:val="clear" w:color="auto" w:fill="auto"/>
            <w:vAlign w:val="center"/>
            <w:hideMark/>
          </w:tcPr>
          <w:p w14:paraId="66160CD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IV/2024</w:t>
            </w:r>
          </w:p>
        </w:tc>
        <w:tc>
          <w:tcPr>
            <w:tcW w:w="1475" w:type="dxa"/>
            <w:tcBorders>
              <w:top w:val="nil"/>
              <w:left w:val="nil"/>
              <w:bottom w:val="single" w:sz="8" w:space="0" w:color="BFBFBF"/>
              <w:right w:val="single" w:sz="8" w:space="0" w:color="BFBFBF"/>
            </w:tcBorders>
            <w:shd w:val="clear" w:color="auto" w:fill="auto"/>
            <w:vAlign w:val="center"/>
            <w:hideMark/>
          </w:tcPr>
          <w:p w14:paraId="76F70A7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187E36BF"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1E8E3B3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33</w:t>
            </w:r>
          </w:p>
        </w:tc>
        <w:tc>
          <w:tcPr>
            <w:tcW w:w="1638" w:type="dxa"/>
            <w:tcBorders>
              <w:top w:val="nil"/>
              <w:left w:val="nil"/>
              <w:bottom w:val="single" w:sz="8" w:space="0" w:color="BFBFBF"/>
              <w:right w:val="single" w:sz="8" w:space="0" w:color="BFBFBF"/>
            </w:tcBorders>
            <w:shd w:val="clear" w:color="auto" w:fill="auto"/>
            <w:vAlign w:val="center"/>
            <w:hideMark/>
          </w:tcPr>
          <w:p w14:paraId="518323D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2F03E8E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budynku użyteczności publicznej Remizy OSP w Lutomi Dolnej</w:t>
            </w:r>
          </w:p>
        </w:tc>
        <w:tc>
          <w:tcPr>
            <w:tcW w:w="1417" w:type="dxa"/>
            <w:tcBorders>
              <w:top w:val="nil"/>
              <w:left w:val="nil"/>
              <w:bottom w:val="single" w:sz="8" w:space="0" w:color="BFBFBF"/>
              <w:right w:val="single" w:sz="8" w:space="0" w:color="BFBFBF"/>
            </w:tcBorders>
            <w:shd w:val="clear" w:color="auto" w:fill="auto"/>
            <w:vAlign w:val="center"/>
            <w:hideMark/>
          </w:tcPr>
          <w:p w14:paraId="440A6C9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5EF496B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Remizy OSP w Lutomi Dolnej</w:t>
            </w:r>
          </w:p>
        </w:tc>
        <w:tc>
          <w:tcPr>
            <w:tcW w:w="1418" w:type="dxa"/>
            <w:tcBorders>
              <w:top w:val="nil"/>
              <w:left w:val="nil"/>
              <w:bottom w:val="single" w:sz="8" w:space="0" w:color="BFBFBF"/>
              <w:right w:val="single" w:sz="8" w:space="0" w:color="BFBFBF"/>
            </w:tcBorders>
            <w:shd w:val="clear" w:color="auto" w:fill="auto"/>
            <w:vAlign w:val="center"/>
            <w:hideMark/>
          </w:tcPr>
          <w:p w14:paraId="6846338E"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2 700 000,00</w:t>
            </w:r>
          </w:p>
        </w:tc>
        <w:tc>
          <w:tcPr>
            <w:tcW w:w="1700" w:type="dxa"/>
            <w:tcBorders>
              <w:top w:val="nil"/>
              <w:left w:val="nil"/>
              <w:bottom w:val="single" w:sz="8" w:space="0" w:color="BFBFBF"/>
              <w:right w:val="single" w:sz="8" w:space="0" w:color="BFBFBF"/>
            </w:tcBorders>
            <w:shd w:val="clear" w:color="auto" w:fill="auto"/>
            <w:vAlign w:val="center"/>
            <w:hideMark/>
          </w:tcPr>
          <w:p w14:paraId="6834C951"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1 750 000,00</w:t>
            </w:r>
          </w:p>
        </w:tc>
        <w:tc>
          <w:tcPr>
            <w:tcW w:w="1077" w:type="dxa"/>
            <w:tcBorders>
              <w:top w:val="nil"/>
              <w:left w:val="nil"/>
              <w:bottom w:val="single" w:sz="8" w:space="0" w:color="BFBFBF"/>
              <w:right w:val="single" w:sz="8" w:space="0" w:color="BFBFBF"/>
            </w:tcBorders>
            <w:shd w:val="clear" w:color="auto" w:fill="auto"/>
            <w:vAlign w:val="center"/>
            <w:hideMark/>
          </w:tcPr>
          <w:p w14:paraId="4C1C167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6C97D97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5A5094A7"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3D06FDC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34</w:t>
            </w:r>
          </w:p>
        </w:tc>
        <w:tc>
          <w:tcPr>
            <w:tcW w:w="1638" w:type="dxa"/>
            <w:tcBorders>
              <w:top w:val="nil"/>
              <w:left w:val="nil"/>
              <w:bottom w:val="single" w:sz="8" w:space="0" w:color="BFBFBF"/>
              <w:right w:val="single" w:sz="8" w:space="0" w:color="BFBFBF"/>
            </w:tcBorders>
            <w:shd w:val="clear" w:color="auto" w:fill="auto"/>
            <w:vAlign w:val="center"/>
            <w:hideMark/>
          </w:tcPr>
          <w:p w14:paraId="504189B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7D4CF89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budynku użyteczności publicznej Szkoły Podstawowej w Bystrzycy Górnej</w:t>
            </w:r>
          </w:p>
        </w:tc>
        <w:tc>
          <w:tcPr>
            <w:tcW w:w="1417" w:type="dxa"/>
            <w:tcBorders>
              <w:top w:val="nil"/>
              <w:left w:val="nil"/>
              <w:bottom w:val="single" w:sz="8" w:space="0" w:color="BFBFBF"/>
              <w:right w:val="single" w:sz="8" w:space="0" w:color="BFBFBF"/>
            </w:tcBorders>
            <w:shd w:val="clear" w:color="auto" w:fill="auto"/>
            <w:vAlign w:val="center"/>
            <w:hideMark/>
          </w:tcPr>
          <w:p w14:paraId="0CE97AC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7418919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Szkoły Podstawowej w Bystrzycy Górnej</w:t>
            </w:r>
          </w:p>
        </w:tc>
        <w:tc>
          <w:tcPr>
            <w:tcW w:w="1418" w:type="dxa"/>
            <w:tcBorders>
              <w:top w:val="nil"/>
              <w:left w:val="nil"/>
              <w:bottom w:val="single" w:sz="8" w:space="0" w:color="BFBFBF"/>
              <w:right w:val="single" w:sz="8" w:space="0" w:color="BFBFBF"/>
            </w:tcBorders>
            <w:shd w:val="clear" w:color="auto" w:fill="auto"/>
            <w:vAlign w:val="center"/>
            <w:hideMark/>
          </w:tcPr>
          <w:p w14:paraId="6D963182"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250 000,00</w:t>
            </w:r>
          </w:p>
        </w:tc>
        <w:tc>
          <w:tcPr>
            <w:tcW w:w="1700" w:type="dxa"/>
            <w:tcBorders>
              <w:top w:val="nil"/>
              <w:left w:val="nil"/>
              <w:bottom w:val="single" w:sz="8" w:space="0" w:color="BFBFBF"/>
              <w:right w:val="single" w:sz="8" w:space="0" w:color="BFBFBF"/>
            </w:tcBorders>
            <w:shd w:val="clear" w:color="auto" w:fill="auto"/>
            <w:vAlign w:val="center"/>
            <w:hideMark/>
          </w:tcPr>
          <w:p w14:paraId="35F6388C"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154 000,00</w:t>
            </w:r>
          </w:p>
        </w:tc>
        <w:tc>
          <w:tcPr>
            <w:tcW w:w="1077" w:type="dxa"/>
            <w:tcBorders>
              <w:top w:val="nil"/>
              <w:left w:val="nil"/>
              <w:bottom w:val="single" w:sz="8" w:space="0" w:color="BFBFBF"/>
              <w:right w:val="single" w:sz="8" w:space="0" w:color="BFBFBF"/>
            </w:tcBorders>
            <w:shd w:val="clear" w:color="auto" w:fill="auto"/>
            <w:vAlign w:val="center"/>
            <w:hideMark/>
          </w:tcPr>
          <w:p w14:paraId="41E4112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6571D04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3A0A2D5A"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063A87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35</w:t>
            </w:r>
          </w:p>
        </w:tc>
        <w:tc>
          <w:tcPr>
            <w:tcW w:w="1638" w:type="dxa"/>
            <w:tcBorders>
              <w:top w:val="nil"/>
              <w:left w:val="nil"/>
              <w:bottom w:val="single" w:sz="8" w:space="0" w:color="BFBFBF"/>
              <w:right w:val="single" w:sz="8" w:space="0" w:color="BFBFBF"/>
            </w:tcBorders>
            <w:shd w:val="clear" w:color="auto" w:fill="auto"/>
            <w:vAlign w:val="center"/>
            <w:hideMark/>
          </w:tcPr>
          <w:p w14:paraId="6A433A0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30169D2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budynku użyteczności publicznej Szkoły Podstawowej w Witoszowie Dolnym</w:t>
            </w:r>
          </w:p>
        </w:tc>
        <w:tc>
          <w:tcPr>
            <w:tcW w:w="1417" w:type="dxa"/>
            <w:tcBorders>
              <w:top w:val="nil"/>
              <w:left w:val="nil"/>
              <w:bottom w:val="single" w:sz="8" w:space="0" w:color="BFBFBF"/>
              <w:right w:val="single" w:sz="8" w:space="0" w:color="BFBFBF"/>
            </w:tcBorders>
            <w:shd w:val="clear" w:color="auto" w:fill="auto"/>
            <w:vAlign w:val="center"/>
            <w:hideMark/>
          </w:tcPr>
          <w:p w14:paraId="6E979CE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496A816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Szkoły Podstawowej w Witoszowie Dolnym</w:t>
            </w:r>
          </w:p>
        </w:tc>
        <w:tc>
          <w:tcPr>
            <w:tcW w:w="1418" w:type="dxa"/>
            <w:tcBorders>
              <w:top w:val="nil"/>
              <w:left w:val="nil"/>
              <w:bottom w:val="single" w:sz="8" w:space="0" w:color="BFBFBF"/>
              <w:right w:val="single" w:sz="8" w:space="0" w:color="BFBFBF"/>
            </w:tcBorders>
            <w:shd w:val="clear" w:color="auto" w:fill="auto"/>
            <w:vAlign w:val="center"/>
            <w:hideMark/>
          </w:tcPr>
          <w:p w14:paraId="15F29367"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1 100 000,00</w:t>
            </w:r>
          </w:p>
        </w:tc>
        <w:tc>
          <w:tcPr>
            <w:tcW w:w="1700" w:type="dxa"/>
            <w:tcBorders>
              <w:top w:val="nil"/>
              <w:left w:val="nil"/>
              <w:bottom w:val="single" w:sz="8" w:space="0" w:color="BFBFBF"/>
              <w:right w:val="single" w:sz="8" w:space="0" w:color="BFBFBF"/>
            </w:tcBorders>
            <w:shd w:val="clear" w:color="auto" w:fill="auto"/>
            <w:vAlign w:val="center"/>
            <w:hideMark/>
          </w:tcPr>
          <w:p w14:paraId="160D8121"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700 000,00</w:t>
            </w:r>
          </w:p>
        </w:tc>
        <w:tc>
          <w:tcPr>
            <w:tcW w:w="1077" w:type="dxa"/>
            <w:tcBorders>
              <w:top w:val="nil"/>
              <w:left w:val="nil"/>
              <w:bottom w:val="single" w:sz="8" w:space="0" w:color="BFBFBF"/>
              <w:right w:val="single" w:sz="8" w:space="0" w:color="BFBFBF"/>
            </w:tcBorders>
            <w:shd w:val="clear" w:color="auto" w:fill="auto"/>
            <w:vAlign w:val="center"/>
            <w:hideMark/>
          </w:tcPr>
          <w:p w14:paraId="1F1F96F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III/2025</w:t>
            </w:r>
          </w:p>
        </w:tc>
        <w:tc>
          <w:tcPr>
            <w:tcW w:w="1475" w:type="dxa"/>
            <w:tcBorders>
              <w:top w:val="nil"/>
              <w:left w:val="nil"/>
              <w:bottom w:val="single" w:sz="8" w:space="0" w:color="BFBFBF"/>
              <w:right w:val="single" w:sz="8" w:space="0" w:color="BFBFBF"/>
            </w:tcBorders>
            <w:shd w:val="clear" w:color="auto" w:fill="auto"/>
            <w:vAlign w:val="center"/>
            <w:hideMark/>
          </w:tcPr>
          <w:p w14:paraId="19F07D7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6CCB17FC"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337A977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36</w:t>
            </w:r>
          </w:p>
        </w:tc>
        <w:tc>
          <w:tcPr>
            <w:tcW w:w="1638" w:type="dxa"/>
            <w:tcBorders>
              <w:top w:val="nil"/>
              <w:left w:val="nil"/>
              <w:bottom w:val="single" w:sz="8" w:space="0" w:color="BFBFBF"/>
              <w:right w:val="single" w:sz="8" w:space="0" w:color="BFBFBF"/>
            </w:tcBorders>
            <w:shd w:val="clear" w:color="auto" w:fill="auto"/>
            <w:vAlign w:val="center"/>
            <w:hideMark/>
          </w:tcPr>
          <w:p w14:paraId="011235F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32ACBD8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budynku użyteczności publicznej Świetlicy Wiejskiej w Bystrzycy Górnej</w:t>
            </w:r>
          </w:p>
        </w:tc>
        <w:tc>
          <w:tcPr>
            <w:tcW w:w="1417" w:type="dxa"/>
            <w:tcBorders>
              <w:top w:val="nil"/>
              <w:left w:val="nil"/>
              <w:bottom w:val="single" w:sz="8" w:space="0" w:color="BFBFBF"/>
              <w:right w:val="single" w:sz="8" w:space="0" w:color="BFBFBF"/>
            </w:tcBorders>
            <w:shd w:val="clear" w:color="auto" w:fill="auto"/>
            <w:vAlign w:val="center"/>
            <w:hideMark/>
          </w:tcPr>
          <w:p w14:paraId="27F0203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420FBA9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Świetlicy Wiejskiej w Bystrzycy Górnej</w:t>
            </w:r>
          </w:p>
        </w:tc>
        <w:tc>
          <w:tcPr>
            <w:tcW w:w="1418" w:type="dxa"/>
            <w:tcBorders>
              <w:top w:val="nil"/>
              <w:left w:val="nil"/>
              <w:bottom w:val="single" w:sz="8" w:space="0" w:color="BFBFBF"/>
              <w:right w:val="single" w:sz="8" w:space="0" w:color="BFBFBF"/>
            </w:tcBorders>
            <w:shd w:val="clear" w:color="auto" w:fill="auto"/>
            <w:vAlign w:val="center"/>
            <w:hideMark/>
          </w:tcPr>
          <w:p w14:paraId="70766A04"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1 100 000,00</w:t>
            </w:r>
          </w:p>
        </w:tc>
        <w:tc>
          <w:tcPr>
            <w:tcW w:w="1700" w:type="dxa"/>
            <w:tcBorders>
              <w:top w:val="nil"/>
              <w:left w:val="nil"/>
              <w:bottom w:val="single" w:sz="8" w:space="0" w:color="BFBFBF"/>
              <w:right w:val="single" w:sz="8" w:space="0" w:color="BFBFBF"/>
            </w:tcBorders>
            <w:shd w:val="clear" w:color="auto" w:fill="auto"/>
            <w:vAlign w:val="center"/>
            <w:hideMark/>
          </w:tcPr>
          <w:p w14:paraId="09CE094D"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700 000,00</w:t>
            </w:r>
          </w:p>
        </w:tc>
        <w:tc>
          <w:tcPr>
            <w:tcW w:w="1077" w:type="dxa"/>
            <w:tcBorders>
              <w:top w:val="nil"/>
              <w:left w:val="nil"/>
              <w:bottom w:val="single" w:sz="8" w:space="0" w:color="BFBFBF"/>
              <w:right w:val="single" w:sz="8" w:space="0" w:color="BFBFBF"/>
            </w:tcBorders>
            <w:shd w:val="clear" w:color="auto" w:fill="auto"/>
            <w:vAlign w:val="center"/>
            <w:hideMark/>
          </w:tcPr>
          <w:p w14:paraId="40478D8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II/2025</w:t>
            </w:r>
          </w:p>
        </w:tc>
        <w:tc>
          <w:tcPr>
            <w:tcW w:w="1475" w:type="dxa"/>
            <w:tcBorders>
              <w:top w:val="nil"/>
              <w:left w:val="nil"/>
              <w:bottom w:val="single" w:sz="8" w:space="0" w:color="BFBFBF"/>
              <w:right w:val="single" w:sz="8" w:space="0" w:color="BFBFBF"/>
            </w:tcBorders>
            <w:shd w:val="clear" w:color="auto" w:fill="auto"/>
            <w:vAlign w:val="center"/>
            <w:hideMark/>
          </w:tcPr>
          <w:p w14:paraId="140DB45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2397B3B9"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4663FDD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37</w:t>
            </w:r>
          </w:p>
        </w:tc>
        <w:tc>
          <w:tcPr>
            <w:tcW w:w="1638" w:type="dxa"/>
            <w:tcBorders>
              <w:top w:val="nil"/>
              <w:left w:val="nil"/>
              <w:bottom w:val="single" w:sz="8" w:space="0" w:color="BFBFBF"/>
              <w:right w:val="single" w:sz="8" w:space="0" w:color="BFBFBF"/>
            </w:tcBorders>
            <w:shd w:val="clear" w:color="auto" w:fill="auto"/>
            <w:vAlign w:val="center"/>
            <w:hideMark/>
          </w:tcPr>
          <w:p w14:paraId="050E963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1BA4DBA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budynku użyteczności publicznej Świetlicy Wiejskiej w Krzyżowej</w:t>
            </w:r>
          </w:p>
        </w:tc>
        <w:tc>
          <w:tcPr>
            <w:tcW w:w="1417" w:type="dxa"/>
            <w:tcBorders>
              <w:top w:val="nil"/>
              <w:left w:val="nil"/>
              <w:bottom w:val="single" w:sz="8" w:space="0" w:color="BFBFBF"/>
              <w:right w:val="single" w:sz="8" w:space="0" w:color="BFBFBF"/>
            </w:tcBorders>
            <w:shd w:val="clear" w:color="auto" w:fill="auto"/>
            <w:vAlign w:val="center"/>
            <w:hideMark/>
          </w:tcPr>
          <w:p w14:paraId="1E8A4C5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3A9F567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Świetlicy Wiejskiej w Krzyżowej</w:t>
            </w:r>
          </w:p>
        </w:tc>
        <w:tc>
          <w:tcPr>
            <w:tcW w:w="1418" w:type="dxa"/>
            <w:tcBorders>
              <w:top w:val="nil"/>
              <w:left w:val="nil"/>
              <w:bottom w:val="single" w:sz="8" w:space="0" w:color="BFBFBF"/>
              <w:right w:val="single" w:sz="8" w:space="0" w:color="BFBFBF"/>
            </w:tcBorders>
            <w:shd w:val="clear" w:color="auto" w:fill="auto"/>
            <w:vAlign w:val="center"/>
            <w:hideMark/>
          </w:tcPr>
          <w:p w14:paraId="0DC4B0D5"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500 000,00</w:t>
            </w:r>
          </w:p>
        </w:tc>
        <w:tc>
          <w:tcPr>
            <w:tcW w:w="1700" w:type="dxa"/>
            <w:tcBorders>
              <w:top w:val="nil"/>
              <w:left w:val="nil"/>
              <w:bottom w:val="single" w:sz="8" w:space="0" w:color="BFBFBF"/>
              <w:right w:val="single" w:sz="8" w:space="0" w:color="BFBFBF"/>
            </w:tcBorders>
            <w:shd w:val="clear" w:color="auto" w:fill="auto"/>
            <w:vAlign w:val="center"/>
            <w:hideMark/>
          </w:tcPr>
          <w:p w14:paraId="4DC08530"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315 000,00</w:t>
            </w:r>
          </w:p>
        </w:tc>
        <w:tc>
          <w:tcPr>
            <w:tcW w:w="1077" w:type="dxa"/>
            <w:tcBorders>
              <w:top w:val="nil"/>
              <w:left w:val="nil"/>
              <w:bottom w:val="single" w:sz="8" w:space="0" w:color="BFBFBF"/>
              <w:right w:val="single" w:sz="8" w:space="0" w:color="BFBFBF"/>
            </w:tcBorders>
            <w:shd w:val="clear" w:color="auto" w:fill="auto"/>
            <w:vAlign w:val="center"/>
            <w:hideMark/>
          </w:tcPr>
          <w:p w14:paraId="6DC269E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566609E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37997D73"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0DD685E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38</w:t>
            </w:r>
          </w:p>
        </w:tc>
        <w:tc>
          <w:tcPr>
            <w:tcW w:w="1638" w:type="dxa"/>
            <w:tcBorders>
              <w:top w:val="nil"/>
              <w:left w:val="nil"/>
              <w:bottom w:val="single" w:sz="8" w:space="0" w:color="BFBFBF"/>
              <w:right w:val="single" w:sz="8" w:space="0" w:color="BFBFBF"/>
            </w:tcBorders>
            <w:shd w:val="clear" w:color="auto" w:fill="auto"/>
            <w:vAlign w:val="center"/>
            <w:hideMark/>
          </w:tcPr>
          <w:p w14:paraId="79DB52D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6E0517B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budynku użyteczności publicznej Świetlicy Wiejskiej w Lutomi Górnej</w:t>
            </w:r>
          </w:p>
        </w:tc>
        <w:tc>
          <w:tcPr>
            <w:tcW w:w="1417" w:type="dxa"/>
            <w:tcBorders>
              <w:top w:val="nil"/>
              <w:left w:val="nil"/>
              <w:bottom w:val="single" w:sz="8" w:space="0" w:color="BFBFBF"/>
              <w:right w:val="single" w:sz="8" w:space="0" w:color="BFBFBF"/>
            </w:tcBorders>
            <w:shd w:val="clear" w:color="auto" w:fill="auto"/>
            <w:vAlign w:val="center"/>
            <w:hideMark/>
          </w:tcPr>
          <w:p w14:paraId="546B574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3500985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Świetlicy Wiejskiej w Lutomi Górnej</w:t>
            </w:r>
          </w:p>
        </w:tc>
        <w:tc>
          <w:tcPr>
            <w:tcW w:w="1418" w:type="dxa"/>
            <w:tcBorders>
              <w:top w:val="nil"/>
              <w:left w:val="nil"/>
              <w:bottom w:val="single" w:sz="8" w:space="0" w:color="BFBFBF"/>
              <w:right w:val="single" w:sz="8" w:space="0" w:color="BFBFBF"/>
            </w:tcBorders>
            <w:shd w:val="clear" w:color="auto" w:fill="auto"/>
            <w:vAlign w:val="center"/>
            <w:hideMark/>
          </w:tcPr>
          <w:p w14:paraId="72DFF426"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1 150 000,00</w:t>
            </w:r>
          </w:p>
        </w:tc>
        <w:tc>
          <w:tcPr>
            <w:tcW w:w="1700" w:type="dxa"/>
            <w:tcBorders>
              <w:top w:val="nil"/>
              <w:left w:val="nil"/>
              <w:bottom w:val="single" w:sz="8" w:space="0" w:color="BFBFBF"/>
              <w:right w:val="single" w:sz="8" w:space="0" w:color="BFBFBF"/>
            </w:tcBorders>
            <w:shd w:val="clear" w:color="auto" w:fill="auto"/>
            <w:vAlign w:val="center"/>
            <w:hideMark/>
          </w:tcPr>
          <w:p w14:paraId="14A653C3"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700 000,00</w:t>
            </w:r>
          </w:p>
        </w:tc>
        <w:tc>
          <w:tcPr>
            <w:tcW w:w="1077" w:type="dxa"/>
            <w:tcBorders>
              <w:top w:val="nil"/>
              <w:left w:val="nil"/>
              <w:bottom w:val="single" w:sz="8" w:space="0" w:color="BFBFBF"/>
              <w:right w:val="single" w:sz="8" w:space="0" w:color="BFBFBF"/>
            </w:tcBorders>
            <w:shd w:val="clear" w:color="auto" w:fill="auto"/>
            <w:vAlign w:val="center"/>
            <w:hideMark/>
          </w:tcPr>
          <w:p w14:paraId="4BE8205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232E059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52A26BD4"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166E677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39</w:t>
            </w:r>
          </w:p>
        </w:tc>
        <w:tc>
          <w:tcPr>
            <w:tcW w:w="1638" w:type="dxa"/>
            <w:tcBorders>
              <w:top w:val="nil"/>
              <w:left w:val="nil"/>
              <w:bottom w:val="single" w:sz="8" w:space="0" w:color="BFBFBF"/>
              <w:right w:val="single" w:sz="8" w:space="0" w:color="BFBFBF"/>
            </w:tcBorders>
            <w:shd w:val="clear" w:color="auto" w:fill="auto"/>
            <w:vAlign w:val="center"/>
            <w:hideMark/>
          </w:tcPr>
          <w:p w14:paraId="24840D0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78F4CCB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Termomodernizacja obiektu użyteczności publicznej przy ul. Śląskiej 35 w Świdnicy - LODOWISKO</w:t>
            </w:r>
          </w:p>
        </w:tc>
        <w:tc>
          <w:tcPr>
            <w:tcW w:w="1417" w:type="dxa"/>
            <w:tcBorders>
              <w:top w:val="nil"/>
              <w:left w:val="nil"/>
              <w:bottom w:val="single" w:sz="8" w:space="0" w:color="BFBFBF"/>
              <w:right w:val="single" w:sz="8" w:space="0" w:color="BFBFBF"/>
            </w:tcBorders>
            <w:shd w:val="clear" w:color="auto" w:fill="auto"/>
            <w:vAlign w:val="center"/>
            <w:hideMark/>
          </w:tcPr>
          <w:p w14:paraId="625E560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Miasto Świdnica</w:t>
            </w:r>
          </w:p>
        </w:tc>
        <w:tc>
          <w:tcPr>
            <w:tcW w:w="3544" w:type="dxa"/>
            <w:tcBorders>
              <w:top w:val="nil"/>
              <w:left w:val="nil"/>
              <w:bottom w:val="single" w:sz="8" w:space="0" w:color="BFBFBF"/>
              <w:right w:val="single" w:sz="8" w:space="0" w:color="BFBFBF"/>
            </w:tcBorders>
            <w:shd w:val="clear" w:color="auto" w:fill="auto"/>
            <w:vAlign w:val="center"/>
            <w:hideMark/>
          </w:tcPr>
          <w:p w14:paraId="58174AB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w którym mieści się lodowisko miejskie.</w:t>
            </w:r>
          </w:p>
        </w:tc>
        <w:tc>
          <w:tcPr>
            <w:tcW w:w="1418" w:type="dxa"/>
            <w:tcBorders>
              <w:top w:val="nil"/>
              <w:left w:val="nil"/>
              <w:bottom w:val="single" w:sz="8" w:space="0" w:color="BFBFBF"/>
              <w:right w:val="single" w:sz="8" w:space="0" w:color="BFBFBF"/>
            </w:tcBorders>
            <w:shd w:val="clear" w:color="auto" w:fill="auto"/>
            <w:vAlign w:val="center"/>
            <w:hideMark/>
          </w:tcPr>
          <w:p w14:paraId="109B5310"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7 800 000,00</w:t>
            </w:r>
          </w:p>
        </w:tc>
        <w:tc>
          <w:tcPr>
            <w:tcW w:w="1700" w:type="dxa"/>
            <w:tcBorders>
              <w:top w:val="nil"/>
              <w:left w:val="nil"/>
              <w:bottom w:val="single" w:sz="8" w:space="0" w:color="BFBFBF"/>
              <w:right w:val="single" w:sz="8" w:space="0" w:color="BFBFBF"/>
            </w:tcBorders>
            <w:shd w:val="clear" w:color="auto" w:fill="auto"/>
            <w:vAlign w:val="center"/>
            <w:hideMark/>
          </w:tcPr>
          <w:p w14:paraId="31CE3FD7"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5 460 000,00</w:t>
            </w:r>
          </w:p>
        </w:tc>
        <w:tc>
          <w:tcPr>
            <w:tcW w:w="1077" w:type="dxa"/>
            <w:tcBorders>
              <w:top w:val="nil"/>
              <w:left w:val="nil"/>
              <w:bottom w:val="single" w:sz="8" w:space="0" w:color="BFBFBF"/>
              <w:right w:val="single" w:sz="8" w:space="0" w:color="BFBFBF"/>
            </w:tcBorders>
            <w:shd w:val="clear" w:color="auto" w:fill="auto"/>
            <w:vAlign w:val="center"/>
            <w:hideMark/>
          </w:tcPr>
          <w:p w14:paraId="5073E95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III/2024</w:t>
            </w:r>
          </w:p>
        </w:tc>
        <w:tc>
          <w:tcPr>
            <w:tcW w:w="1475" w:type="dxa"/>
            <w:tcBorders>
              <w:top w:val="nil"/>
              <w:left w:val="nil"/>
              <w:bottom w:val="single" w:sz="8" w:space="0" w:color="BFBFBF"/>
              <w:right w:val="single" w:sz="8" w:space="0" w:color="BFBFBF"/>
            </w:tcBorders>
            <w:shd w:val="clear" w:color="auto" w:fill="auto"/>
            <w:vAlign w:val="center"/>
            <w:hideMark/>
          </w:tcPr>
          <w:p w14:paraId="09CB2DA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6EC6E54C"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3C0F84E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40</w:t>
            </w:r>
          </w:p>
        </w:tc>
        <w:tc>
          <w:tcPr>
            <w:tcW w:w="1638" w:type="dxa"/>
            <w:tcBorders>
              <w:top w:val="nil"/>
              <w:left w:val="nil"/>
              <w:bottom w:val="single" w:sz="8" w:space="0" w:color="BFBFBF"/>
              <w:right w:val="single" w:sz="8" w:space="0" w:color="BFBFBF"/>
            </w:tcBorders>
            <w:shd w:val="clear" w:color="auto" w:fill="auto"/>
            <w:vAlign w:val="center"/>
            <w:hideMark/>
          </w:tcPr>
          <w:p w14:paraId="3A6A401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1928EE8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Termomodernizacja obiektu użyteczności publicznej - Miejska Biblioteka Publiczna w Świdnicy</w:t>
            </w:r>
          </w:p>
        </w:tc>
        <w:tc>
          <w:tcPr>
            <w:tcW w:w="1417" w:type="dxa"/>
            <w:tcBorders>
              <w:top w:val="nil"/>
              <w:left w:val="nil"/>
              <w:bottom w:val="single" w:sz="8" w:space="0" w:color="BFBFBF"/>
              <w:right w:val="single" w:sz="8" w:space="0" w:color="BFBFBF"/>
            </w:tcBorders>
            <w:shd w:val="clear" w:color="auto" w:fill="auto"/>
            <w:vAlign w:val="center"/>
            <w:hideMark/>
          </w:tcPr>
          <w:p w14:paraId="52543BF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Miasto Świdnica</w:t>
            </w:r>
          </w:p>
        </w:tc>
        <w:tc>
          <w:tcPr>
            <w:tcW w:w="3544" w:type="dxa"/>
            <w:tcBorders>
              <w:top w:val="nil"/>
              <w:left w:val="nil"/>
              <w:bottom w:val="single" w:sz="8" w:space="0" w:color="BFBFBF"/>
              <w:right w:val="single" w:sz="8" w:space="0" w:color="BFBFBF"/>
            </w:tcBorders>
            <w:shd w:val="clear" w:color="auto" w:fill="auto"/>
            <w:vAlign w:val="center"/>
            <w:hideMark/>
          </w:tcPr>
          <w:p w14:paraId="048C402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w którym mieści się Miejska Biblioteka Publiczna im. C.K. Norwida w Świdnicy</w:t>
            </w:r>
          </w:p>
        </w:tc>
        <w:tc>
          <w:tcPr>
            <w:tcW w:w="1418" w:type="dxa"/>
            <w:tcBorders>
              <w:top w:val="nil"/>
              <w:left w:val="nil"/>
              <w:bottom w:val="single" w:sz="8" w:space="0" w:color="BFBFBF"/>
              <w:right w:val="single" w:sz="8" w:space="0" w:color="BFBFBF"/>
            </w:tcBorders>
            <w:shd w:val="clear" w:color="auto" w:fill="auto"/>
            <w:vAlign w:val="center"/>
            <w:hideMark/>
          </w:tcPr>
          <w:p w14:paraId="1386DDF6"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1 000 000,00</w:t>
            </w:r>
          </w:p>
        </w:tc>
        <w:tc>
          <w:tcPr>
            <w:tcW w:w="1700" w:type="dxa"/>
            <w:tcBorders>
              <w:top w:val="nil"/>
              <w:left w:val="nil"/>
              <w:bottom w:val="single" w:sz="8" w:space="0" w:color="BFBFBF"/>
              <w:right w:val="single" w:sz="8" w:space="0" w:color="BFBFBF"/>
            </w:tcBorders>
            <w:shd w:val="clear" w:color="auto" w:fill="auto"/>
            <w:vAlign w:val="center"/>
            <w:hideMark/>
          </w:tcPr>
          <w:p w14:paraId="37FDD127"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700 000,00</w:t>
            </w:r>
          </w:p>
        </w:tc>
        <w:tc>
          <w:tcPr>
            <w:tcW w:w="1077" w:type="dxa"/>
            <w:tcBorders>
              <w:top w:val="nil"/>
              <w:left w:val="nil"/>
              <w:bottom w:val="single" w:sz="8" w:space="0" w:color="BFBFBF"/>
              <w:right w:val="single" w:sz="8" w:space="0" w:color="BFBFBF"/>
            </w:tcBorders>
            <w:shd w:val="clear" w:color="auto" w:fill="auto"/>
            <w:vAlign w:val="center"/>
            <w:hideMark/>
          </w:tcPr>
          <w:p w14:paraId="1F4D942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III/2024</w:t>
            </w:r>
          </w:p>
        </w:tc>
        <w:tc>
          <w:tcPr>
            <w:tcW w:w="1475" w:type="dxa"/>
            <w:tcBorders>
              <w:top w:val="nil"/>
              <w:left w:val="nil"/>
              <w:bottom w:val="single" w:sz="8" w:space="0" w:color="BFBFBF"/>
              <w:right w:val="single" w:sz="8" w:space="0" w:color="BFBFBF"/>
            </w:tcBorders>
            <w:shd w:val="clear" w:color="auto" w:fill="auto"/>
            <w:vAlign w:val="center"/>
            <w:hideMark/>
          </w:tcPr>
          <w:p w14:paraId="7E39142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620077BC"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5F57793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41</w:t>
            </w:r>
          </w:p>
        </w:tc>
        <w:tc>
          <w:tcPr>
            <w:tcW w:w="1638" w:type="dxa"/>
            <w:tcBorders>
              <w:top w:val="nil"/>
              <w:left w:val="nil"/>
              <w:bottom w:val="single" w:sz="8" w:space="0" w:color="BFBFBF"/>
              <w:right w:val="single" w:sz="8" w:space="0" w:color="BFBFBF"/>
            </w:tcBorders>
            <w:shd w:val="clear" w:color="auto" w:fill="auto"/>
            <w:vAlign w:val="center"/>
            <w:hideMark/>
          </w:tcPr>
          <w:p w14:paraId="39D2F0E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6C709C4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Budowa wyspowego systemu energetycznego zasilania stacji ładowania autobusów elektrycznych na terenie bazy MPK „Świdnica” na potrzeby zabezpieczenia energetycznego </w:t>
            </w:r>
            <w:proofErr w:type="spellStart"/>
            <w:r w:rsidRPr="00552E86">
              <w:rPr>
                <w:rFonts w:ascii="Calibri" w:hAnsi="Calibri" w:cs="Calibri"/>
                <w:sz w:val="16"/>
                <w:szCs w:val="16"/>
              </w:rPr>
              <w:t>elektromobilnej</w:t>
            </w:r>
            <w:proofErr w:type="spellEnd"/>
            <w:r w:rsidRPr="00552E86">
              <w:rPr>
                <w:rFonts w:ascii="Calibri" w:hAnsi="Calibri" w:cs="Calibri"/>
                <w:sz w:val="16"/>
                <w:szCs w:val="16"/>
              </w:rPr>
              <w:t xml:space="preserve">, </w:t>
            </w:r>
            <w:proofErr w:type="spellStart"/>
            <w:r w:rsidRPr="00552E86">
              <w:rPr>
                <w:rFonts w:ascii="Calibri" w:hAnsi="Calibri" w:cs="Calibri"/>
                <w:sz w:val="16"/>
                <w:szCs w:val="16"/>
              </w:rPr>
              <w:t>bezemisyjnej</w:t>
            </w:r>
            <w:proofErr w:type="spellEnd"/>
            <w:r w:rsidRPr="00552E86">
              <w:rPr>
                <w:rFonts w:ascii="Calibri" w:hAnsi="Calibri" w:cs="Calibri"/>
                <w:sz w:val="16"/>
                <w:szCs w:val="16"/>
              </w:rPr>
              <w:t xml:space="preserve"> komunikacji miejskiej dla Miasta Świdnicy oraz gmin Świdnica, Marcinowice i Żarów -  Etap I</w:t>
            </w:r>
          </w:p>
        </w:tc>
        <w:tc>
          <w:tcPr>
            <w:tcW w:w="1417" w:type="dxa"/>
            <w:tcBorders>
              <w:top w:val="nil"/>
              <w:left w:val="nil"/>
              <w:bottom w:val="single" w:sz="8" w:space="0" w:color="BFBFBF"/>
              <w:right w:val="single" w:sz="8" w:space="0" w:color="BFBFBF"/>
            </w:tcBorders>
            <w:shd w:val="clear" w:color="auto" w:fill="auto"/>
            <w:vAlign w:val="center"/>
            <w:hideMark/>
          </w:tcPr>
          <w:p w14:paraId="3728C2F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Miejskie Przedsiębiorstwo Komunikacyjne „Świdnica” Spółka z ograniczoną odpowiedzialnością </w:t>
            </w:r>
          </w:p>
        </w:tc>
        <w:tc>
          <w:tcPr>
            <w:tcW w:w="3544" w:type="dxa"/>
            <w:tcBorders>
              <w:top w:val="nil"/>
              <w:left w:val="nil"/>
              <w:bottom w:val="single" w:sz="8" w:space="0" w:color="BFBFBF"/>
              <w:right w:val="single" w:sz="8" w:space="0" w:color="BFBFBF"/>
            </w:tcBorders>
            <w:shd w:val="clear" w:color="auto" w:fill="auto"/>
            <w:vAlign w:val="center"/>
            <w:hideMark/>
          </w:tcPr>
          <w:p w14:paraId="31CB350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Celem projektu jest budowa wyspowej instalacji typu </w:t>
            </w:r>
            <w:proofErr w:type="spellStart"/>
            <w:r w:rsidRPr="00552E86">
              <w:rPr>
                <w:rFonts w:ascii="Calibri" w:hAnsi="Calibri" w:cs="Calibri"/>
                <w:sz w:val="16"/>
                <w:szCs w:val="16"/>
              </w:rPr>
              <w:t>grid</w:t>
            </w:r>
            <w:proofErr w:type="spellEnd"/>
            <w:r w:rsidRPr="00552E86">
              <w:rPr>
                <w:rFonts w:ascii="Calibri" w:hAnsi="Calibri" w:cs="Calibri"/>
                <w:sz w:val="16"/>
                <w:szCs w:val="16"/>
              </w:rPr>
              <w:t xml:space="preserve"> off, tj. instalacji OZE na bazie paneli fotowoltaicznych wraz z magazynem energii elektrycznej i systemem zarządzania mikro siecią wyspową.</w:t>
            </w:r>
          </w:p>
        </w:tc>
        <w:tc>
          <w:tcPr>
            <w:tcW w:w="1418" w:type="dxa"/>
            <w:tcBorders>
              <w:top w:val="nil"/>
              <w:left w:val="nil"/>
              <w:bottom w:val="single" w:sz="8" w:space="0" w:color="BFBFBF"/>
              <w:right w:val="single" w:sz="8" w:space="0" w:color="BFBFBF"/>
            </w:tcBorders>
            <w:shd w:val="clear" w:color="auto" w:fill="auto"/>
            <w:vAlign w:val="center"/>
            <w:hideMark/>
          </w:tcPr>
          <w:p w14:paraId="5BBD033C"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41 820 000,00</w:t>
            </w:r>
          </w:p>
        </w:tc>
        <w:tc>
          <w:tcPr>
            <w:tcW w:w="1700" w:type="dxa"/>
            <w:tcBorders>
              <w:top w:val="nil"/>
              <w:left w:val="nil"/>
              <w:bottom w:val="single" w:sz="8" w:space="0" w:color="BFBFBF"/>
              <w:right w:val="single" w:sz="8" w:space="0" w:color="BFBFBF"/>
            </w:tcBorders>
            <w:shd w:val="clear" w:color="auto" w:fill="auto"/>
            <w:vAlign w:val="center"/>
            <w:hideMark/>
          </w:tcPr>
          <w:p w14:paraId="7D320483"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23 800 000,00</w:t>
            </w:r>
          </w:p>
        </w:tc>
        <w:tc>
          <w:tcPr>
            <w:tcW w:w="1077" w:type="dxa"/>
            <w:tcBorders>
              <w:top w:val="nil"/>
              <w:left w:val="nil"/>
              <w:bottom w:val="single" w:sz="8" w:space="0" w:color="BFBFBF"/>
              <w:right w:val="single" w:sz="8" w:space="0" w:color="BFBFBF"/>
            </w:tcBorders>
            <w:shd w:val="clear" w:color="auto" w:fill="auto"/>
            <w:vAlign w:val="center"/>
            <w:hideMark/>
          </w:tcPr>
          <w:p w14:paraId="02E40F2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02250A1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Redukcja niskiej emisji poprzez rozwój transportu publicznego i infrastruktury rowerowej</w:t>
            </w:r>
          </w:p>
        </w:tc>
      </w:tr>
      <w:tr w:rsidR="00552E86" w:rsidRPr="00552E86" w14:paraId="5EDF15A0"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46FE494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42</w:t>
            </w:r>
          </w:p>
        </w:tc>
        <w:tc>
          <w:tcPr>
            <w:tcW w:w="1638" w:type="dxa"/>
            <w:tcBorders>
              <w:top w:val="nil"/>
              <w:left w:val="nil"/>
              <w:bottom w:val="single" w:sz="8" w:space="0" w:color="BFBFBF"/>
              <w:right w:val="single" w:sz="8" w:space="0" w:color="BFBFBF"/>
            </w:tcBorders>
            <w:shd w:val="clear" w:color="auto" w:fill="auto"/>
            <w:vAlign w:val="center"/>
            <w:hideMark/>
          </w:tcPr>
          <w:p w14:paraId="244ED14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7EBFADD7" w14:textId="0F8FD08A" w:rsidR="00552E86" w:rsidRPr="00552E86" w:rsidRDefault="00281467" w:rsidP="00552E86">
            <w:pPr>
              <w:spacing w:before="0" w:after="0" w:line="240" w:lineRule="auto"/>
              <w:jc w:val="center"/>
              <w:rPr>
                <w:rFonts w:ascii="Calibri" w:hAnsi="Calibri" w:cs="Calibri"/>
                <w:sz w:val="16"/>
                <w:szCs w:val="16"/>
              </w:rPr>
            </w:pPr>
            <w:r w:rsidRPr="00552E86">
              <w:rPr>
                <w:rFonts w:ascii="Calibri" w:hAnsi="Calibri" w:cs="Calibri"/>
                <w:sz w:val="16"/>
                <w:szCs w:val="16"/>
              </w:rPr>
              <w:t>Aglomeracyjny</w:t>
            </w:r>
            <w:r w:rsidR="00552E86" w:rsidRPr="00552E86">
              <w:rPr>
                <w:rFonts w:ascii="Calibri" w:hAnsi="Calibri" w:cs="Calibri"/>
                <w:sz w:val="16"/>
                <w:szCs w:val="16"/>
              </w:rPr>
              <w:t xml:space="preserve"> </w:t>
            </w:r>
            <w:proofErr w:type="spellStart"/>
            <w:r w:rsidR="00552E86" w:rsidRPr="00552E86">
              <w:rPr>
                <w:rFonts w:ascii="Calibri" w:hAnsi="Calibri" w:cs="Calibri"/>
                <w:sz w:val="16"/>
                <w:szCs w:val="16"/>
              </w:rPr>
              <w:t>eBike</w:t>
            </w:r>
            <w:proofErr w:type="spellEnd"/>
          </w:p>
        </w:tc>
        <w:tc>
          <w:tcPr>
            <w:tcW w:w="1417" w:type="dxa"/>
            <w:tcBorders>
              <w:top w:val="nil"/>
              <w:left w:val="nil"/>
              <w:bottom w:val="single" w:sz="8" w:space="0" w:color="BFBFBF"/>
              <w:right w:val="single" w:sz="8" w:space="0" w:color="BFBFBF"/>
            </w:tcBorders>
            <w:shd w:val="clear" w:color="auto" w:fill="auto"/>
            <w:vAlign w:val="center"/>
            <w:hideMark/>
          </w:tcPr>
          <w:p w14:paraId="1A7D068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Wałbrzych - Miasto na prawach powiatu</w:t>
            </w:r>
          </w:p>
        </w:tc>
        <w:tc>
          <w:tcPr>
            <w:tcW w:w="3544" w:type="dxa"/>
            <w:tcBorders>
              <w:top w:val="nil"/>
              <w:left w:val="nil"/>
              <w:bottom w:val="single" w:sz="8" w:space="0" w:color="BFBFBF"/>
              <w:right w:val="single" w:sz="8" w:space="0" w:color="BFBFBF"/>
            </w:tcBorders>
            <w:shd w:val="clear" w:color="auto" w:fill="auto"/>
            <w:vAlign w:val="center"/>
            <w:hideMark/>
          </w:tcPr>
          <w:p w14:paraId="496FE81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rozpropagowanie rowerów elektrycznych jako  środka transportu przyczyniającego się do ograniczenia niskiej emisji</w:t>
            </w:r>
          </w:p>
        </w:tc>
        <w:tc>
          <w:tcPr>
            <w:tcW w:w="1418" w:type="dxa"/>
            <w:tcBorders>
              <w:top w:val="nil"/>
              <w:left w:val="nil"/>
              <w:bottom w:val="single" w:sz="8" w:space="0" w:color="BFBFBF"/>
              <w:right w:val="single" w:sz="8" w:space="0" w:color="BFBFBF"/>
            </w:tcBorders>
            <w:shd w:val="clear" w:color="auto" w:fill="auto"/>
            <w:vAlign w:val="center"/>
            <w:hideMark/>
          </w:tcPr>
          <w:p w14:paraId="6526C684"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49 000 000,00</w:t>
            </w:r>
          </w:p>
        </w:tc>
        <w:tc>
          <w:tcPr>
            <w:tcW w:w="1700" w:type="dxa"/>
            <w:tcBorders>
              <w:top w:val="nil"/>
              <w:left w:val="nil"/>
              <w:bottom w:val="single" w:sz="8" w:space="0" w:color="BFBFBF"/>
              <w:right w:val="single" w:sz="8" w:space="0" w:color="BFBFBF"/>
            </w:tcBorders>
            <w:shd w:val="clear" w:color="auto" w:fill="auto"/>
            <w:vAlign w:val="center"/>
            <w:hideMark/>
          </w:tcPr>
          <w:p w14:paraId="1B9A96D7"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34 300 000,00</w:t>
            </w:r>
          </w:p>
        </w:tc>
        <w:tc>
          <w:tcPr>
            <w:tcW w:w="1077" w:type="dxa"/>
            <w:tcBorders>
              <w:top w:val="nil"/>
              <w:left w:val="nil"/>
              <w:bottom w:val="single" w:sz="8" w:space="0" w:color="BFBFBF"/>
              <w:right w:val="single" w:sz="8" w:space="0" w:color="BFBFBF"/>
            </w:tcBorders>
            <w:shd w:val="clear" w:color="auto" w:fill="auto"/>
            <w:vAlign w:val="center"/>
            <w:hideMark/>
          </w:tcPr>
          <w:p w14:paraId="1499644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II/2025</w:t>
            </w:r>
          </w:p>
        </w:tc>
        <w:tc>
          <w:tcPr>
            <w:tcW w:w="1475" w:type="dxa"/>
            <w:tcBorders>
              <w:top w:val="nil"/>
              <w:left w:val="nil"/>
              <w:bottom w:val="single" w:sz="8" w:space="0" w:color="BFBFBF"/>
              <w:right w:val="single" w:sz="8" w:space="0" w:color="BFBFBF"/>
            </w:tcBorders>
            <w:shd w:val="clear" w:color="auto" w:fill="auto"/>
            <w:vAlign w:val="center"/>
            <w:hideMark/>
          </w:tcPr>
          <w:p w14:paraId="5BA833F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Redukcja niskiej emisji poprzez rozwój transportu publicznego i infrastruktury rowerowej</w:t>
            </w:r>
          </w:p>
        </w:tc>
      </w:tr>
      <w:tr w:rsidR="00552E86" w:rsidRPr="00552E86" w14:paraId="4AF7B23B" w14:textId="77777777" w:rsidTr="00642542">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2F4D751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43</w:t>
            </w:r>
          </w:p>
        </w:tc>
        <w:tc>
          <w:tcPr>
            <w:tcW w:w="1638" w:type="dxa"/>
            <w:tcBorders>
              <w:top w:val="nil"/>
              <w:left w:val="nil"/>
              <w:bottom w:val="single" w:sz="8" w:space="0" w:color="BFBFBF"/>
              <w:right w:val="single" w:sz="8" w:space="0" w:color="BFBFBF"/>
            </w:tcBorders>
            <w:shd w:val="clear" w:color="auto" w:fill="auto"/>
            <w:vAlign w:val="center"/>
            <w:hideMark/>
          </w:tcPr>
          <w:p w14:paraId="4992B92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1CD5919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Budowa parkingów </w:t>
            </w:r>
            <w:proofErr w:type="spellStart"/>
            <w:r w:rsidRPr="00552E86">
              <w:rPr>
                <w:rFonts w:ascii="Calibri" w:hAnsi="Calibri" w:cs="Calibri"/>
                <w:sz w:val="16"/>
                <w:szCs w:val="16"/>
              </w:rPr>
              <w:t>park&amp;ride</w:t>
            </w:r>
            <w:proofErr w:type="spellEnd"/>
            <w:r w:rsidRPr="00552E86">
              <w:rPr>
                <w:rFonts w:ascii="Calibri" w:hAnsi="Calibri" w:cs="Calibri"/>
                <w:sz w:val="16"/>
                <w:szCs w:val="16"/>
              </w:rPr>
              <w:t xml:space="preserve"> na terenie miasta Świdnicy</w:t>
            </w:r>
          </w:p>
        </w:tc>
        <w:tc>
          <w:tcPr>
            <w:tcW w:w="1417" w:type="dxa"/>
            <w:tcBorders>
              <w:top w:val="nil"/>
              <w:left w:val="nil"/>
              <w:bottom w:val="single" w:sz="8" w:space="0" w:color="BFBFBF"/>
              <w:right w:val="single" w:sz="8" w:space="0" w:color="BFBFBF"/>
            </w:tcBorders>
            <w:shd w:val="clear" w:color="auto" w:fill="auto"/>
            <w:vAlign w:val="center"/>
            <w:hideMark/>
          </w:tcPr>
          <w:p w14:paraId="483F1CD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Gmina Miasto Świdnica </w:t>
            </w:r>
          </w:p>
        </w:tc>
        <w:tc>
          <w:tcPr>
            <w:tcW w:w="3544" w:type="dxa"/>
            <w:tcBorders>
              <w:top w:val="nil"/>
              <w:left w:val="nil"/>
              <w:bottom w:val="single" w:sz="8" w:space="0" w:color="BFBFBF"/>
              <w:right w:val="single" w:sz="8" w:space="0" w:color="BFBFBF"/>
            </w:tcBorders>
            <w:shd w:val="clear" w:color="auto" w:fill="auto"/>
            <w:vAlign w:val="center"/>
            <w:hideMark/>
          </w:tcPr>
          <w:p w14:paraId="3841DC1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Celem projektu jest budowa  6 parkingów typu P&amp;R wraz z niezbędną infrastrukturą. </w:t>
            </w:r>
          </w:p>
        </w:tc>
        <w:tc>
          <w:tcPr>
            <w:tcW w:w="1418" w:type="dxa"/>
            <w:tcBorders>
              <w:top w:val="nil"/>
              <w:left w:val="nil"/>
              <w:bottom w:val="single" w:sz="8" w:space="0" w:color="BFBFBF"/>
              <w:right w:val="single" w:sz="8" w:space="0" w:color="BFBFBF"/>
            </w:tcBorders>
            <w:shd w:val="clear" w:color="auto" w:fill="auto"/>
            <w:vAlign w:val="center"/>
            <w:hideMark/>
          </w:tcPr>
          <w:p w14:paraId="51A5277C"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6 000 000,00</w:t>
            </w:r>
          </w:p>
        </w:tc>
        <w:tc>
          <w:tcPr>
            <w:tcW w:w="1700" w:type="dxa"/>
            <w:tcBorders>
              <w:top w:val="nil"/>
              <w:left w:val="nil"/>
              <w:bottom w:val="single" w:sz="8" w:space="0" w:color="BFBFBF"/>
              <w:right w:val="single" w:sz="8" w:space="0" w:color="BFBFBF"/>
            </w:tcBorders>
            <w:shd w:val="clear" w:color="auto" w:fill="auto"/>
            <w:vAlign w:val="center"/>
            <w:hideMark/>
          </w:tcPr>
          <w:p w14:paraId="47E8A4AD"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4 200 000,00</w:t>
            </w:r>
          </w:p>
        </w:tc>
        <w:tc>
          <w:tcPr>
            <w:tcW w:w="1077" w:type="dxa"/>
            <w:tcBorders>
              <w:top w:val="nil"/>
              <w:left w:val="nil"/>
              <w:bottom w:val="single" w:sz="8" w:space="0" w:color="BFBFBF"/>
              <w:right w:val="single" w:sz="8" w:space="0" w:color="BFBFBF"/>
            </w:tcBorders>
            <w:shd w:val="clear" w:color="auto" w:fill="auto"/>
            <w:vAlign w:val="center"/>
            <w:hideMark/>
          </w:tcPr>
          <w:p w14:paraId="4302588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4C0A875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Redukcja niskiej emisji poprzez rozwój transportu publicznego i infrastruktury rowerowej</w:t>
            </w:r>
          </w:p>
        </w:tc>
      </w:tr>
      <w:tr w:rsidR="00552E86" w:rsidRPr="00552E86" w14:paraId="310CCAA5" w14:textId="77777777" w:rsidTr="00642542">
        <w:trPr>
          <w:trHeight w:val="315"/>
        </w:trPr>
        <w:tc>
          <w:tcPr>
            <w:tcW w:w="337" w:type="dxa"/>
            <w:tcBorders>
              <w:top w:val="nil"/>
              <w:left w:val="single" w:sz="8" w:space="0" w:color="BFBFBF"/>
              <w:bottom w:val="single" w:sz="8" w:space="0" w:color="BFBFBF"/>
              <w:right w:val="single" w:sz="8" w:space="0" w:color="BFBFBF"/>
            </w:tcBorders>
            <w:shd w:val="clear" w:color="auto" w:fill="auto"/>
            <w:noWrap/>
            <w:vAlign w:val="bottom"/>
            <w:hideMark/>
          </w:tcPr>
          <w:p w14:paraId="1B7D6B29"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tc>
        <w:tc>
          <w:tcPr>
            <w:tcW w:w="1638" w:type="dxa"/>
            <w:tcBorders>
              <w:top w:val="nil"/>
              <w:left w:val="nil"/>
              <w:bottom w:val="single" w:sz="8" w:space="0" w:color="BFBFBF"/>
              <w:right w:val="single" w:sz="8" w:space="0" w:color="BFBFBF"/>
            </w:tcBorders>
            <w:shd w:val="clear" w:color="auto" w:fill="auto"/>
            <w:noWrap/>
            <w:vAlign w:val="bottom"/>
            <w:hideMark/>
          </w:tcPr>
          <w:p w14:paraId="3584C2AF"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tc>
        <w:tc>
          <w:tcPr>
            <w:tcW w:w="1701" w:type="dxa"/>
            <w:tcBorders>
              <w:top w:val="nil"/>
              <w:left w:val="nil"/>
              <w:bottom w:val="single" w:sz="8" w:space="0" w:color="BFBFBF"/>
              <w:right w:val="single" w:sz="8" w:space="0" w:color="BFBFBF"/>
            </w:tcBorders>
            <w:shd w:val="clear" w:color="auto" w:fill="auto"/>
            <w:noWrap/>
            <w:vAlign w:val="bottom"/>
            <w:hideMark/>
          </w:tcPr>
          <w:p w14:paraId="412D95A8"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tc>
        <w:tc>
          <w:tcPr>
            <w:tcW w:w="1417" w:type="dxa"/>
            <w:tcBorders>
              <w:top w:val="nil"/>
              <w:left w:val="nil"/>
              <w:bottom w:val="single" w:sz="8" w:space="0" w:color="BFBFBF"/>
              <w:right w:val="single" w:sz="8" w:space="0" w:color="BFBFBF"/>
            </w:tcBorders>
            <w:shd w:val="clear" w:color="auto" w:fill="auto"/>
            <w:noWrap/>
            <w:vAlign w:val="bottom"/>
            <w:hideMark/>
          </w:tcPr>
          <w:p w14:paraId="0CD31EF5"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tc>
        <w:tc>
          <w:tcPr>
            <w:tcW w:w="3544" w:type="dxa"/>
            <w:tcBorders>
              <w:top w:val="nil"/>
              <w:left w:val="nil"/>
              <w:bottom w:val="single" w:sz="8" w:space="0" w:color="BFBFBF"/>
              <w:right w:val="single" w:sz="8" w:space="0" w:color="BFBFBF"/>
            </w:tcBorders>
            <w:shd w:val="clear" w:color="auto" w:fill="auto"/>
            <w:noWrap/>
            <w:vAlign w:val="bottom"/>
            <w:hideMark/>
          </w:tcPr>
          <w:p w14:paraId="1A575713"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tc>
        <w:tc>
          <w:tcPr>
            <w:tcW w:w="1418" w:type="dxa"/>
            <w:tcBorders>
              <w:top w:val="nil"/>
              <w:left w:val="nil"/>
              <w:bottom w:val="single" w:sz="8" w:space="0" w:color="BFBFBF"/>
              <w:right w:val="single" w:sz="8" w:space="0" w:color="BFBFBF"/>
            </w:tcBorders>
            <w:shd w:val="clear" w:color="auto" w:fill="auto"/>
            <w:noWrap/>
            <w:vAlign w:val="bottom"/>
            <w:hideMark/>
          </w:tcPr>
          <w:p w14:paraId="23B444FA"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234 969 899,00</w:t>
            </w:r>
          </w:p>
        </w:tc>
        <w:tc>
          <w:tcPr>
            <w:tcW w:w="1700" w:type="dxa"/>
            <w:tcBorders>
              <w:top w:val="nil"/>
              <w:left w:val="nil"/>
              <w:bottom w:val="single" w:sz="8" w:space="0" w:color="BFBFBF"/>
              <w:right w:val="single" w:sz="8" w:space="0" w:color="BFBFBF"/>
            </w:tcBorders>
            <w:shd w:val="clear" w:color="auto" w:fill="auto"/>
            <w:noWrap/>
            <w:vAlign w:val="bottom"/>
            <w:hideMark/>
          </w:tcPr>
          <w:p w14:paraId="55C6F2D3" w14:textId="1CD19710" w:rsidR="00552E86" w:rsidRPr="00552E86" w:rsidRDefault="00552E86" w:rsidP="00642542">
            <w:pPr>
              <w:spacing w:before="0" w:after="0" w:line="240" w:lineRule="auto"/>
              <w:jc w:val="left"/>
              <w:rPr>
                <w:rFonts w:ascii="Calibri" w:hAnsi="Calibri" w:cs="Calibri"/>
                <w:sz w:val="16"/>
                <w:szCs w:val="16"/>
              </w:rPr>
            </w:pPr>
            <w:r w:rsidRPr="00552E86">
              <w:rPr>
                <w:rFonts w:ascii="Calibri" w:hAnsi="Calibri" w:cs="Calibri"/>
                <w:sz w:val="16"/>
                <w:szCs w:val="16"/>
              </w:rPr>
              <w:t xml:space="preserve">                155 112 19,00    </w:t>
            </w:r>
          </w:p>
        </w:tc>
        <w:tc>
          <w:tcPr>
            <w:tcW w:w="1077" w:type="dxa"/>
            <w:tcBorders>
              <w:top w:val="nil"/>
              <w:left w:val="nil"/>
              <w:bottom w:val="single" w:sz="8" w:space="0" w:color="BFBFBF"/>
              <w:right w:val="single" w:sz="8" w:space="0" w:color="BFBFBF"/>
            </w:tcBorders>
            <w:shd w:val="clear" w:color="auto" w:fill="auto"/>
            <w:noWrap/>
            <w:vAlign w:val="bottom"/>
            <w:hideMark/>
          </w:tcPr>
          <w:p w14:paraId="4C5E77D8"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tc>
        <w:tc>
          <w:tcPr>
            <w:tcW w:w="1475" w:type="dxa"/>
            <w:tcBorders>
              <w:top w:val="nil"/>
              <w:left w:val="nil"/>
              <w:bottom w:val="single" w:sz="8" w:space="0" w:color="BFBFBF"/>
              <w:right w:val="single" w:sz="8" w:space="0" w:color="BFBFBF"/>
            </w:tcBorders>
            <w:shd w:val="clear" w:color="auto" w:fill="auto"/>
            <w:noWrap/>
            <w:vAlign w:val="bottom"/>
            <w:hideMark/>
          </w:tcPr>
          <w:p w14:paraId="5F288896"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tc>
      </w:tr>
    </w:tbl>
    <w:p w14:paraId="4B16778C" w14:textId="5493D9E1" w:rsidR="00D92E93" w:rsidRDefault="00EF406D" w:rsidP="00685242">
      <w:pPr>
        <w:pStyle w:val="rdo"/>
        <w:rPr>
          <w:rFonts w:eastAsiaTheme="minorHAnsi" w:cstheme="minorBidi"/>
          <w:bCs w:val="0"/>
          <w:i w:val="0"/>
          <w:noProof w:val="0"/>
          <w:color w:val="auto"/>
          <w:sz w:val="22"/>
          <w:szCs w:val="22"/>
          <w:lang w:eastAsia="en-US"/>
        </w:rPr>
      </w:pPr>
      <w:r>
        <w:fldChar w:fldCharType="begin"/>
      </w:r>
      <w:r>
        <w:instrText xml:space="preserve"> LINK </w:instrText>
      </w:r>
      <w:r w:rsidR="00D92E93">
        <w:instrText xml:space="preserve">Excel.Sheet.12 "\\\\filoktet\\IPAW\\PERSPEKTYWA 2021-2027\\AKTUALIZACJA STRATEGII ZIT 2024\\Strategia do konsultacji społecznych\\Lista rezerwowa do konsultacji społecznych 22_11.xlsx" Arkusz1!W3K1:W51K9 </w:instrText>
      </w:r>
      <w:r>
        <w:instrText xml:space="preserve">\a \f 4 \h  \* MERGEFORMAT </w:instrText>
      </w:r>
      <w:r>
        <w:fldChar w:fldCharType="separate"/>
      </w:r>
    </w:p>
    <w:p w14:paraId="5F70D7FC" w14:textId="6EBF8C84" w:rsidR="00E20C02" w:rsidRDefault="00EF406D" w:rsidP="00685242">
      <w:pPr>
        <w:pStyle w:val="rdo"/>
      </w:pPr>
      <w:r>
        <w:fldChar w:fldCharType="end"/>
      </w:r>
      <w:r w:rsidR="004D1F94" w:rsidRPr="00DB56EF">
        <w:t>Źródło: opracowanie własne.</w:t>
      </w:r>
    </w:p>
    <w:p w14:paraId="28EF4AD1" w14:textId="64E6758B" w:rsidR="00D14D26" w:rsidRDefault="00D14D26">
      <w:pPr>
        <w:spacing w:before="0" w:after="160" w:line="259" w:lineRule="auto"/>
        <w:jc w:val="left"/>
      </w:pPr>
      <w:r>
        <w:br w:type="page"/>
      </w:r>
    </w:p>
    <w:p w14:paraId="783835ED" w14:textId="77777777" w:rsidR="008D3EAA" w:rsidRDefault="008D3EAA" w:rsidP="00E20C02"/>
    <w:p w14:paraId="1C6B69A6" w14:textId="4D35D351" w:rsidR="00D32C4B" w:rsidRPr="002C4999" w:rsidRDefault="00550BA3" w:rsidP="00550BA3">
      <w:pPr>
        <w:pStyle w:val="Nagwek6"/>
        <w:rPr>
          <w:rFonts w:cstheme="minorBidi"/>
          <w:szCs w:val="22"/>
        </w:rPr>
      </w:pPr>
      <w:r w:rsidRPr="00C84038">
        <w:rPr>
          <w:highlight w:val="cyan"/>
        </w:rPr>
        <w:t xml:space="preserve">4. </w:t>
      </w:r>
      <w:r w:rsidR="00E835C9" w:rsidRPr="00C84038">
        <w:rPr>
          <w:highlight w:val="cyan"/>
        </w:rPr>
        <w:t>LISTA  PROJEKTÓW W STRATEGII ZIT WYBIERANYCH W SPOSÓB KONKURENCYJNY</w:t>
      </w:r>
    </w:p>
    <w:tbl>
      <w:tblPr>
        <w:tblW w:w="14312" w:type="dxa"/>
        <w:tblCellMar>
          <w:left w:w="70" w:type="dxa"/>
          <w:right w:w="70" w:type="dxa"/>
        </w:tblCellMar>
        <w:tblLook w:val="04A0" w:firstRow="1" w:lastRow="0" w:firstColumn="1" w:lastColumn="0" w:noHBand="0" w:noVBand="1"/>
      </w:tblPr>
      <w:tblGrid>
        <w:gridCol w:w="400"/>
        <w:gridCol w:w="4698"/>
        <w:gridCol w:w="9214"/>
      </w:tblGrid>
      <w:tr w:rsidR="00D32C4B" w:rsidRPr="00D32C4B" w14:paraId="37EF00AD" w14:textId="77777777" w:rsidTr="00D32C4B">
        <w:trPr>
          <w:trHeight w:val="300"/>
        </w:trPr>
        <w:tc>
          <w:tcPr>
            <w:tcW w:w="400" w:type="dxa"/>
            <w:tcBorders>
              <w:top w:val="single" w:sz="4" w:space="0" w:color="auto"/>
              <w:left w:val="single" w:sz="4" w:space="0" w:color="auto"/>
              <w:bottom w:val="single" w:sz="4" w:space="0" w:color="auto"/>
              <w:right w:val="single" w:sz="4" w:space="0" w:color="auto"/>
            </w:tcBorders>
            <w:shd w:val="clear" w:color="000000" w:fill="F2F2F2"/>
            <w:hideMark/>
          </w:tcPr>
          <w:p w14:paraId="7E8053F5" w14:textId="77777777" w:rsidR="00D32C4B" w:rsidRPr="00D32C4B" w:rsidRDefault="00D32C4B" w:rsidP="00D32C4B">
            <w:pPr>
              <w:spacing w:before="0" w:after="0" w:line="240" w:lineRule="auto"/>
              <w:jc w:val="left"/>
              <w:rPr>
                <w:rFonts w:ascii="Calibri" w:hAnsi="Calibri" w:cs="Calibri"/>
                <w:b/>
                <w:bCs/>
                <w:color w:val="000000"/>
                <w:sz w:val="16"/>
                <w:szCs w:val="16"/>
              </w:rPr>
            </w:pPr>
            <w:r w:rsidRPr="00D32C4B">
              <w:rPr>
                <w:rFonts w:ascii="Calibri" w:hAnsi="Calibri" w:cs="Calibri"/>
                <w:b/>
                <w:bCs/>
                <w:color w:val="000000"/>
                <w:sz w:val="16"/>
                <w:szCs w:val="16"/>
              </w:rPr>
              <w:t>Lp.</w:t>
            </w:r>
          </w:p>
        </w:tc>
        <w:tc>
          <w:tcPr>
            <w:tcW w:w="4698" w:type="dxa"/>
            <w:tcBorders>
              <w:top w:val="single" w:sz="4" w:space="0" w:color="auto"/>
              <w:left w:val="nil"/>
              <w:bottom w:val="single" w:sz="4" w:space="0" w:color="auto"/>
              <w:right w:val="single" w:sz="4" w:space="0" w:color="auto"/>
            </w:tcBorders>
            <w:shd w:val="clear" w:color="000000" w:fill="F2F2F2"/>
            <w:hideMark/>
          </w:tcPr>
          <w:p w14:paraId="1C21E6E7" w14:textId="77777777" w:rsidR="00D32C4B" w:rsidRPr="00D32C4B" w:rsidRDefault="00D32C4B" w:rsidP="00D32C4B">
            <w:pPr>
              <w:spacing w:before="0" w:after="0" w:line="240" w:lineRule="auto"/>
              <w:jc w:val="center"/>
              <w:rPr>
                <w:rFonts w:ascii="Calibri" w:hAnsi="Calibri" w:cs="Calibri"/>
                <w:b/>
                <w:bCs/>
                <w:color w:val="000000"/>
                <w:sz w:val="16"/>
                <w:szCs w:val="16"/>
              </w:rPr>
            </w:pPr>
            <w:r w:rsidRPr="00D32C4B">
              <w:rPr>
                <w:rFonts w:ascii="Calibri" w:hAnsi="Calibri" w:cs="Calibri"/>
                <w:b/>
                <w:bCs/>
                <w:color w:val="000000"/>
                <w:sz w:val="16"/>
                <w:szCs w:val="16"/>
              </w:rPr>
              <w:t>Priorytet/Działanie zgodnie z SZOP FEDS</w:t>
            </w:r>
          </w:p>
        </w:tc>
        <w:tc>
          <w:tcPr>
            <w:tcW w:w="9214" w:type="dxa"/>
            <w:tcBorders>
              <w:top w:val="single" w:sz="4" w:space="0" w:color="auto"/>
              <w:left w:val="nil"/>
              <w:bottom w:val="single" w:sz="4" w:space="0" w:color="auto"/>
              <w:right w:val="single" w:sz="4" w:space="0" w:color="auto"/>
            </w:tcBorders>
            <w:shd w:val="clear" w:color="000000" w:fill="F2F2F2"/>
            <w:hideMark/>
          </w:tcPr>
          <w:p w14:paraId="5BA3D9FF" w14:textId="77777777" w:rsidR="00D32C4B" w:rsidRPr="00D32C4B" w:rsidRDefault="00D32C4B" w:rsidP="00D32C4B">
            <w:pPr>
              <w:spacing w:before="0" w:after="0" w:line="240" w:lineRule="auto"/>
              <w:jc w:val="center"/>
              <w:rPr>
                <w:rFonts w:ascii="Calibri" w:hAnsi="Calibri" w:cs="Calibri"/>
                <w:b/>
                <w:bCs/>
                <w:color w:val="000000"/>
                <w:sz w:val="16"/>
                <w:szCs w:val="16"/>
              </w:rPr>
            </w:pPr>
            <w:r w:rsidRPr="00D32C4B">
              <w:rPr>
                <w:rFonts w:ascii="Calibri" w:hAnsi="Calibri" w:cs="Calibri"/>
                <w:b/>
                <w:bCs/>
                <w:color w:val="000000"/>
                <w:sz w:val="16"/>
                <w:szCs w:val="16"/>
              </w:rPr>
              <w:t>Zakres/typ projektu</w:t>
            </w:r>
          </w:p>
        </w:tc>
      </w:tr>
      <w:tr w:rsidR="00D32C4B" w:rsidRPr="00D32C4B" w14:paraId="2B03203F"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66F9BC0B"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w:t>
            </w:r>
          </w:p>
        </w:tc>
        <w:tc>
          <w:tcPr>
            <w:tcW w:w="4698" w:type="dxa"/>
            <w:tcBorders>
              <w:top w:val="nil"/>
              <w:left w:val="nil"/>
              <w:bottom w:val="single" w:sz="4" w:space="0" w:color="auto"/>
              <w:right w:val="single" w:sz="4" w:space="0" w:color="auto"/>
            </w:tcBorders>
            <w:shd w:val="clear" w:color="auto" w:fill="auto"/>
            <w:hideMark/>
          </w:tcPr>
          <w:p w14:paraId="15AFF1FA"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19E2C097"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 xml:space="preserve">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Wałbrzych - miasto na prawach powiatu </w:t>
            </w:r>
          </w:p>
        </w:tc>
      </w:tr>
      <w:tr w:rsidR="00D32C4B" w:rsidRPr="00D32C4B" w14:paraId="460BDEC3"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31F8DDFD"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2</w:t>
            </w:r>
          </w:p>
        </w:tc>
        <w:tc>
          <w:tcPr>
            <w:tcW w:w="4698" w:type="dxa"/>
            <w:tcBorders>
              <w:top w:val="nil"/>
              <w:left w:val="nil"/>
              <w:bottom w:val="single" w:sz="4" w:space="0" w:color="auto"/>
              <w:right w:val="single" w:sz="4" w:space="0" w:color="auto"/>
            </w:tcBorders>
            <w:shd w:val="clear" w:color="auto" w:fill="auto"/>
            <w:hideMark/>
          </w:tcPr>
          <w:p w14:paraId="3369093B"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5F93D980"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Miasto Boguszów-Gorce</w:t>
            </w:r>
          </w:p>
        </w:tc>
      </w:tr>
      <w:tr w:rsidR="00D32C4B" w:rsidRPr="00D32C4B" w14:paraId="1261FFBD"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506DC1D2"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3</w:t>
            </w:r>
          </w:p>
        </w:tc>
        <w:tc>
          <w:tcPr>
            <w:tcW w:w="4698" w:type="dxa"/>
            <w:tcBorders>
              <w:top w:val="nil"/>
              <w:left w:val="nil"/>
              <w:bottom w:val="single" w:sz="4" w:space="0" w:color="auto"/>
              <w:right w:val="single" w:sz="4" w:space="0" w:color="auto"/>
            </w:tcBorders>
            <w:shd w:val="clear" w:color="auto" w:fill="auto"/>
            <w:hideMark/>
          </w:tcPr>
          <w:p w14:paraId="1DB16D1C"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3AB37A27"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Czarny Bór</w:t>
            </w:r>
          </w:p>
        </w:tc>
      </w:tr>
      <w:tr w:rsidR="00D32C4B" w:rsidRPr="00D32C4B" w14:paraId="49666E4C"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549CB9C5"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4</w:t>
            </w:r>
          </w:p>
        </w:tc>
        <w:tc>
          <w:tcPr>
            <w:tcW w:w="4698" w:type="dxa"/>
            <w:tcBorders>
              <w:top w:val="nil"/>
              <w:left w:val="nil"/>
              <w:bottom w:val="single" w:sz="4" w:space="0" w:color="auto"/>
              <w:right w:val="single" w:sz="4" w:space="0" w:color="auto"/>
            </w:tcBorders>
            <w:shd w:val="clear" w:color="auto" w:fill="auto"/>
            <w:hideMark/>
          </w:tcPr>
          <w:p w14:paraId="1B8F98AE"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6EE10414"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Głuszyca</w:t>
            </w:r>
          </w:p>
        </w:tc>
      </w:tr>
      <w:tr w:rsidR="00D32C4B" w:rsidRPr="00D32C4B" w14:paraId="6DB22F5A"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79A23D56"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5</w:t>
            </w:r>
          </w:p>
        </w:tc>
        <w:tc>
          <w:tcPr>
            <w:tcW w:w="4698" w:type="dxa"/>
            <w:tcBorders>
              <w:top w:val="nil"/>
              <w:left w:val="nil"/>
              <w:bottom w:val="single" w:sz="4" w:space="0" w:color="auto"/>
              <w:right w:val="single" w:sz="4" w:space="0" w:color="auto"/>
            </w:tcBorders>
            <w:shd w:val="clear" w:color="auto" w:fill="auto"/>
            <w:hideMark/>
          </w:tcPr>
          <w:p w14:paraId="60180360"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144672E3"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Jedlina-Zdrój</w:t>
            </w:r>
          </w:p>
        </w:tc>
      </w:tr>
      <w:tr w:rsidR="00D32C4B" w:rsidRPr="00D32C4B" w14:paraId="39C6FC65"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67CF7512"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6</w:t>
            </w:r>
          </w:p>
        </w:tc>
        <w:tc>
          <w:tcPr>
            <w:tcW w:w="4698" w:type="dxa"/>
            <w:tcBorders>
              <w:top w:val="nil"/>
              <w:left w:val="nil"/>
              <w:bottom w:val="single" w:sz="4" w:space="0" w:color="auto"/>
              <w:right w:val="single" w:sz="4" w:space="0" w:color="auto"/>
            </w:tcBorders>
            <w:shd w:val="clear" w:color="auto" w:fill="auto"/>
            <w:hideMark/>
          </w:tcPr>
          <w:p w14:paraId="1CCB2A9A"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392E2179"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Stare Bogaczowice</w:t>
            </w:r>
          </w:p>
        </w:tc>
      </w:tr>
      <w:tr w:rsidR="00D32C4B" w:rsidRPr="00D32C4B" w14:paraId="3787E2F5"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21CD7593"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7</w:t>
            </w:r>
          </w:p>
        </w:tc>
        <w:tc>
          <w:tcPr>
            <w:tcW w:w="4698" w:type="dxa"/>
            <w:tcBorders>
              <w:top w:val="nil"/>
              <w:left w:val="nil"/>
              <w:bottom w:val="single" w:sz="4" w:space="0" w:color="auto"/>
              <w:right w:val="single" w:sz="4" w:space="0" w:color="auto"/>
            </w:tcBorders>
            <w:shd w:val="clear" w:color="auto" w:fill="auto"/>
            <w:hideMark/>
          </w:tcPr>
          <w:p w14:paraId="62245BCC"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27E28152"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Walim</w:t>
            </w:r>
          </w:p>
        </w:tc>
      </w:tr>
      <w:tr w:rsidR="00D32C4B" w:rsidRPr="00D32C4B" w14:paraId="6A7352E3"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731AA55F"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8</w:t>
            </w:r>
          </w:p>
        </w:tc>
        <w:tc>
          <w:tcPr>
            <w:tcW w:w="4698" w:type="dxa"/>
            <w:tcBorders>
              <w:top w:val="nil"/>
              <w:left w:val="nil"/>
              <w:bottom w:val="single" w:sz="4" w:space="0" w:color="auto"/>
              <w:right w:val="single" w:sz="4" w:space="0" w:color="auto"/>
            </w:tcBorders>
            <w:shd w:val="clear" w:color="auto" w:fill="auto"/>
            <w:hideMark/>
          </w:tcPr>
          <w:p w14:paraId="60471B94"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22F9F687"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Uzdrowiskowa Gmina Miejska Szczawno-Zdrój</w:t>
            </w:r>
          </w:p>
        </w:tc>
      </w:tr>
      <w:tr w:rsidR="00D32C4B" w:rsidRPr="00D32C4B" w14:paraId="6AC6CCA4"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653FB0FE"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9</w:t>
            </w:r>
          </w:p>
        </w:tc>
        <w:tc>
          <w:tcPr>
            <w:tcW w:w="4698" w:type="dxa"/>
            <w:tcBorders>
              <w:top w:val="nil"/>
              <w:left w:val="nil"/>
              <w:bottom w:val="single" w:sz="4" w:space="0" w:color="auto"/>
              <w:right w:val="single" w:sz="4" w:space="0" w:color="auto"/>
            </w:tcBorders>
            <w:shd w:val="clear" w:color="auto" w:fill="auto"/>
            <w:hideMark/>
          </w:tcPr>
          <w:p w14:paraId="5775FB01"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642B436E"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Mieroszów</w:t>
            </w:r>
          </w:p>
        </w:tc>
      </w:tr>
      <w:tr w:rsidR="00D32C4B" w:rsidRPr="00D32C4B" w14:paraId="6379D2C6"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67A5AF2E"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11</w:t>
            </w:r>
          </w:p>
        </w:tc>
        <w:tc>
          <w:tcPr>
            <w:tcW w:w="4698" w:type="dxa"/>
            <w:tcBorders>
              <w:top w:val="nil"/>
              <w:left w:val="nil"/>
              <w:bottom w:val="single" w:sz="4" w:space="0" w:color="auto"/>
              <w:right w:val="single" w:sz="4" w:space="0" w:color="auto"/>
            </w:tcBorders>
            <w:shd w:val="clear" w:color="auto" w:fill="auto"/>
            <w:hideMark/>
          </w:tcPr>
          <w:p w14:paraId="5A3E5E70"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25B9C9A7" w14:textId="7924737B"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xml:space="preserve"> - Gmina Miejska Nowa Ruda</w:t>
            </w:r>
          </w:p>
        </w:tc>
      </w:tr>
      <w:tr w:rsidR="00D32C4B" w:rsidRPr="00D32C4B" w14:paraId="0A5DA996"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5397DE3B"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12</w:t>
            </w:r>
          </w:p>
        </w:tc>
        <w:tc>
          <w:tcPr>
            <w:tcW w:w="4698" w:type="dxa"/>
            <w:tcBorders>
              <w:top w:val="nil"/>
              <w:left w:val="nil"/>
              <w:bottom w:val="single" w:sz="4" w:space="0" w:color="auto"/>
              <w:right w:val="single" w:sz="4" w:space="0" w:color="auto"/>
            </w:tcBorders>
            <w:shd w:val="clear" w:color="auto" w:fill="auto"/>
            <w:hideMark/>
          </w:tcPr>
          <w:p w14:paraId="04355148"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0C7BF473" w14:textId="066F3B5C"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xml:space="preserve"> - Gmina Nowa Ruda</w:t>
            </w:r>
          </w:p>
        </w:tc>
      </w:tr>
      <w:tr w:rsidR="00D32C4B" w:rsidRPr="00D32C4B" w14:paraId="14D361BA"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463F8FBF"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13</w:t>
            </w:r>
          </w:p>
        </w:tc>
        <w:tc>
          <w:tcPr>
            <w:tcW w:w="4698" w:type="dxa"/>
            <w:tcBorders>
              <w:top w:val="nil"/>
              <w:left w:val="nil"/>
              <w:bottom w:val="single" w:sz="4" w:space="0" w:color="auto"/>
              <w:right w:val="single" w:sz="4" w:space="0" w:color="auto"/>
            </w:tcBorders>
            <w:shd w:val="clear" w:color="auto" w:fill="auto"/>
            <w:hideMark/>
          </w:tcPr>
          <w:p w14:paraId="0F7A6B54"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6674404B" w14:textId="7444EDB1"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xml:space="preserve"> - Gmina Radków</w:t>
            </w:r>
          </w:p>
        </w:tc>
      </w:tr>
      <w:tr w:rsidR="00D32C4B" w:rsidRPr="00D32C4B" w14:paraId="53DFB80E"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0C58E64E"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14</w:t>
            </w:r>
          </w:p>
        </w:tc>
        <w:tc>
          <w:tcPr>
            <w:tcW w:w="4698" w:type="dxa"/>
            <w:tcBorders>
              <w:top w:val="nil"/>
              <w:left w:val="nil"/>
              <w:bottom w:val="single" w:sz="4" w:space="0" w:color="auto"/>
              <w:right w:val="single" w:sz="4" w:space="0" w:color="auto"/>
            </w:tcBorders>
            <w:shd w:val="clear" w:color="auto" w:fill="auto"/>
            <w:hideMark/>
          </w:tcPr>
          <w:p w14:paraId="4987E79F"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7DCD9BD2" w14:textId="135FA520"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xml:space="preserve"> - Gmina Miasto Świdnica</w:t>
            </w:r>
          </w:p>
        </w:tc>
      </w:tr>
      <w:tr w:rsidR="00D32C4B" w:rsidRPr="00D32C4B" w14:paraId="4FE8E0D4"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48A4D929"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15</w:t>
            </w:r>
          </w:p>
        </w:tc>
        <w:tc>
          <w:tcPr>
            <w:tcW w:w="4698" w:type="dxa"/>
            <w:tcBorders>
              <w:top w:val="nil"/>
              <w:left w:val="nil"/>
              <w:bottom w:val="single" w:sz="4" w:space="0" w:color="auto"/>
              <w:right w:val="single" w:sz="4" w:space="0" w:color="auto"/>
            </w:tcBorders>
            <w:shd w:val="clear" w:color="auto" w:fill="auto"/>
            <w:hideMark/>
          </w:tcPr>
          <w:p w14:paraId="772BDF32"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691E712E" w14:textId="7990CBB2"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w:t>
            </w:r>
            <w:r w:rsidR="008F26A7">
              <w:rPr>
                <w:rFonts w:ascii="Calibri" w:hAnsi="Calibri" w:cs="Calibri"/>
                <w:color w:val="000000"/>
                <w:sz w:val="16"/>
                <w:szCs w:val="16"/>
              </w:rPr>
              <w:t xml:space="preserve">zecz Sprawiedliwej Transformacji </w:t>
            </w:r>
            <w:r w:rsidRPr="00D32C4B">
              <w:rPr>
                <w:rFonts w:ascii="Calibri" w:hAnsi="Calibri" w:cs="Calibri"/>
                <w:color w:val="000000"/>
                <w:sz w:val="16"/>
                <w:szCs w:val="16"/>
              </w:rPr>
              <w:t>- Gmina Świdnica</w:t>
            </w:r>
          </w:p>
        </w:tc>
      </w:tr>
      <w:tr w:rsidR="00D32C4B" w:rsidRPr="00D32C4B" w14:paraId="51D7249B"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34060D2B"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16</w:t>
            </w:r>
          </w:p>
        </w:tc>
        <w:tc>
          <w:tcPr>
            <w:tcW w:w="4698" w:type="dxa"/>
            <w:tcBorders>
              <w:top w:val="nil"/>
              <w:left w:val="nil"/>
              <w:bottom w:val="single" w:sz="4" w:space="0" w:color="auto"/>
              <w:right w:val="single" w:sz="4" w:space="0" w:color="auto"/>
            </w:tcBorders>
            <w:shd w:val="clear" w:color="auto" w:fill="auto"/>
            <w:hideMark/>
          </w:tcPr>
          <w:p w14:paraId="6733F087"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4E9F56F0" w14:textId="42E3741C"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xml:space="preserve"> - Gmina Dobromierz</w:t>
            </w:r>
          </w:p>
        </w:tc>
      </w:tr>
      <w:tr w:rsidR="00D32C4B" w:rsidRPr="00D32C4B" w14:paraId="7945AEAE"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45A42BF8"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17</w:t>
            </w:r>
          </w:p>
        </w:tc>
        <w:tc>
          <w:tcPr>
            <w:tcW w:w="4698" w:type="dxa"/>
            <w:tcBorders>
              <w:top w:val="nil"/>
              <w:left w:val="nil"/>
              <w:bottom w:val="single" w:sz="4" w:space="0" w:color="auto"/>
              <w:right w:val="single" w:sz="4" w:space="0" w:color="auto"/>
            </w:tcBorders>
            <w:shd w:val="clear" w:color="auto" w:fill="auto"/>
            <w:hideMark/>
          </w:tcPr>
          <w:p w14:paraId="4637A4E1"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5FBD3922" w14:textId="2AEA272C"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xml:space="preserve"> - Świebodzice</w:t>
            </w:r>
          </w:p>
        </w:tc>
      </w:tr>
      <w:tr w:rsidR="00D32C4B" w:rsidRPr="00D32C4B" w14:paraId="327784D9"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014B478B"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18</w:t>
            </w:r>
          </w:p>
        </w:tc>
        <w:tc>
          <w:tcPr>
            <w:tcW w:w="4698" w:type="dxa"/>
            <w:tcBorders>
              <w:top w:val="nil"/>
              <w:left w:val="nil"/>
              <w:bottom w:val="single" w:sz="4" w:space="0" w:color="auto"/>
              <w:right w:val="single" w:sz="4" w:space="0" w:color="auto"/>
            </w:tcBorders>
            <w:shd w:val="clear" w:color="auto" w:fill="auto"/>
            <w:hideMark/>
          </w:tcPr>
          <w:p w14:paraId="40045C90"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025FDB95" w14:textId="79EEA721" w:rsidR="00D32C4B" w:rsidRPr="00D32C4B" w:rsidRDefault="00D32C4B" w:rsidP="008F26A7">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Gmina Jaworzyna Śląska</w:t>
            </w:r>
          </w:p>
        </w:tc>
      </w:tr>
      <w:tr w:rsidR="00D32C4B" w:rsidRPr="00D32C4B" w14:paraId="35F83A39"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2E3048A2"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19</w:t>
            </w:r>
          </w:p>
        </w:tc>
        <w:tc>
          <w:tcPr>
            <w:tcW w:w="4698" w:type="dxa"/>
            <w:tcBorders>
              <w:top w:val="nil"/>
              <w:left w:val="nil"/>
              <w:bottom w:val="single" w:sz="4" w:space="0" w:color="auto"/>
              <w:right w:val="single" w:sz="4" w:space="0" w:color="auto"/>
            </w:tcBorders>
            <w:shd w:val="clear" w:color="auto" w:fill="auto"/>
            <w:hideMark/>
          </w:tcPr>
          <w:p w14:paraId="0D5F4A7E"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1BB97CDF" w14:textId="538E8BCE"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xml:space="preserve"> - Gmina Żarów</w:t>
            </w:r>
          </w:p>
        </w:tc>
      </w:tr>
      <w:tr w:rsidR="00D32C4B" w:rsidRPr="00D32C4B" w14:paraId="3F17F53D"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0EDE73ED"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20</w:t>
            </w:r>
          </w:p>
        </w:tc>
        <w:tc>
          <w:tcPr>
            <w:tcW w:w="4698" w:type="dxa"/>
            <w:tcBorders>
              <w:top w:val="nil"/>
              <w:left w:val="nil"/>
              <w:bottom w:val="single" w:sz="4" w:space="0" w:color="auto"/>
              <w:right w:val="single" w:sz="4" w:space="0" w:color="auto"/>
            </w:tcBorders>
            <w:shd w:val="clear" w:color="auto" w:fill="auto"/>
            <w:hideMark/>
          </w:tcPr>
          <w:p w14:paraId="07120F10"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5AD8829F" w14:textId="079D0E96" w:rsidR="00D32C4B" w:rsidRPr="00D32C4B" w:rsidRDefault="00D32C4B" w:rsidP="008F26A7">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Gmina Strzegom</w:t>
            </w:r>
          </w:p>
        </w:tc>
      </w:tr>
    </w:tbl>
    <w:p w14:paraId="783C1FF9" w14:textId="25268A50" w:rsidR="00D92E93" w:rsidRPr="00D92E93" w:rsidRDefault="00915B48" w:rsidP="00D92E93">
      <w:pPr>
        <w:ind w:left="-76"/>
        <w:rPr>
          <w:rFonts w:cstheme="minorBidi"/>
          <w:szCs w:val="22"/>
        </w:rPr>
      </w:pPr>
      <w:r>
        <w:rPr>
          <w:rFonts w:eastAsiaTheme="minorHAnsi"/>
          <w:b/>
          <w:color w:val="000000" w:themeColor="text1"/>
          <w:lang w:eastAsia="en-US"/>
        </w:rPr>
        <w:fldChar w:fldCharType="begin"/>
      </w:r>
      <w:r>
        <w:instrText xml:space="preserve"> LINK </w:instrText>
      </w:r>
      <w:r w:rsidR="00D92E93">
        <w:instrText xml:space="preserve">Excel.Sheet.12 "\\\\filoktet\\IPAW\\PERSPEKTYWA 2021-2027\\AKTUALIZACJA STRATEGII ZIT 2024\\Strategia do konsultacji społecznych\\Lista projektów konkurencyjnych do konsultacji społecznych.xlsx" Arkusz1!W3K1:W22K3 </w:instrText>
      </w:r>
      <w:r>
        <w:instrText xml:space="preserve">\a \f 4 \h  \* MERGEFORMAT </w:instrText>
      </w:r>
      <w:r>
        <w:rPr>
          <w:rFonts w:eastAsiaTheme="minorHAnsi"/>
          <w:b/>
          <w:color w:val="000000" w:themeColor="text1"/>
          <w:lang w:eastAsia="en-US"/>
        </w:rPr>
        <w:fldChar w:fldCharType="separate"/>
      </w:r>
    </w:p>
    <w:p w14:paraId="74EB51E1" w14:textId="0933AC61" w:rsidR="0029076E" w:rsidRPr="00E20C02" w:rsidRDefault="00915B48" w:rsidP="0029076E">
      <w:pPr>
        <w:sectPr w:rsidR="0029076E" w:rsidRPr="00E20C02" w:rsidSect="008F26A7">
          <w:pgSz w:w="16839" w:h="11907" w:orient="landscape" w:code="9"/>
          <w:pgMar w:top="1276" w:right="1418" w:bottom="1276" w:left="1134" w:header="709" w:footer="709" w:gutter="0"/>
          <w:cols w:space="708"/>
          <w:titlePg/>
          <w:docGrid w:linePitch="360"/>
        </w:sectPr>
      </w:pPr>
      <w:r>
        <w:fldChar w:fldCharType="end"/>
      </w:r>
    </w:p>
    <w:p w14:paraId="02B129BD" w14:textId="77777777" w:rsidR="00590C92" w:rsidRPr="004D1F94" w:rsidRDefault="0086110E" w:rsidP="001A472E">
      <w:pPr>
        <w:pStyle w:val="Nagwek1"/>
      </w:pPr>
      <w:bookmarkStart w:id="57" w:name="_Toc182487661"/>
      <w:r w:rsidRPr="004D1F94">
        <w:t>Załącznik</w:t>
      </w:r>
      <w:r w:rsidR="0093253C" w:rsidRPr="004D1F94">
        <w:t xml:space="preserve"> 3.</w:t>
      </w:r>
      <w:r w:rsidR="00D63B56" w:rsidRPr="004D1F94">
        <w:t xml:space="preserve"> </w:t>
      </w:r>
      <w:r w:rsidR="00E07D59" w:rsidRPr="004D1F94">
        <w:t>Informacja o powiązaniach projektów w poszczególnych Działaniach</w:t>
      </w:r>
      <w:r w:rsidR="005E4CF0" w:rsidRPr="004D1F94">
        <w:t xml:space="preserve"> </w:t>
      </w:r>
      <w:r w:rsidR="00E07D59" w:rsidRPr="004D1F94">
        <w:t>Strategii</w:t>
      </w:r>
      <w:r w:rsidR="005E4CF0" w:rsidRPr="004D1F94">
        <w:t xml:space="preserve"> </w:t>
      </w:r>
      <w:r w:rsidR="00E07D59" w:rsidRPr="004D1F94">
        <w:t>ZIT</w:t>
      </w:r>
      <w:r w:rsidR="005E4CF0" w:rsidRPr="004D1F94">
        <w:t> </w:t>
      </w:r>
      <w:r w:rsidR="00E07D59" w:rsidRPr="004D1F94">
        <w:t>AW</w:t>
      </w:r>
      <w:bookmarkEnd w:id="57"/>
    </w:p>
    <w:tbl>
      <w:tblPr>
        <w:tblStyle w:val="Tabelalisty4akcent3"/>
        <w:tblW w:w="1445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4111"/>
        <w:gridCol w:w="7938"/>
      </w:tblGrid>
      <w:tr w:rsidR="00E07D59" w:rsidRPr="000C49E6" w14:paraId="76650E90" w14:textId="77777777" w:rsidTr="000C49E6">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tcBorders>
            <w:shd w:val="clear" w:color="auto" w:fill="F2F2F2" w:themeFill="background1" w:themeFillShade="F2"/>
            <w:noWrap/>
            <w:vAlign w:val="center"/>
            <w:hideMark/>
          </w:tcPr>
          <w:p w14:paraId="619AFB05"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Działania Strategii ZIT AW objęte</w:t>
            </w:r>
            <w:r w:rsidR="000C49E6">
              <w:rPr>
                <w:rFonts w:cstheme="minorHAnsi"/>
                <w:color w:val="000000"/>
                <w:sz w:val="16"/>
                <w:szCs w:val="16"/>
              </w:rPr>
              <w:t> </w:t>
            </w:r>
            <w:r w:rsidRPr="000C49E6">
              <w:rPr>
                <w:rFonts w:cstheme="minorHAnsi"/>
                <w:color w:val="000000"/>
                <w:sz w:val="16"/>
                <w:szCs w:val="16"/>
              </w:rPr>
              <w:t>finansowaniem UE</w:t>
            </w:r>
          </w:p>
        </w:tc>
        <w:tc>
          <w:tcPr>
            <w:tcW w:w="4111" w:type="dxa"/>
            <w:tcBorders>
              <w:top w:val="none" w:sz="0" w:space="0" w:color="auto"/>
              <w:bottom w:val="none" w:sz="0" w:space="0" w:color="auto"/>
            </w:tcBorders>
            <w:shd w:val="clear" w:color="auto" w:fill="F2F2F2" w:themeFill="background1" w:themeFillShade="F2"/>
            <w:vAlign w:val="center"/>
            <w:hideMark/>
          </w:tcPr>
          <w:p w14:paraId="119CD3FA" w14:textId="77777777" w:rsidR="00E07D59" w:rsidRPr="000C49E6" w:rsidRDefault="00E07D59" w:rsidP="00565338">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Typy projektów</w:t>
            </w:r>
          </w:p>
        </w:tc>
        <w:tc>
          <w:tcPr>
            <w:tcW w:w="7938" w:type="dxa"/>
            <w:tcBorders>
              <w:top w:val="none" w:sz="0" w:space="0" w:color="auto"/>
              <w:bottom w:val="none" w:sz="0" w:space="0" w:color="auto"/>
              <w:right w:val="none" w:sz="0" w:space="0" w:color="auto"/>
            </w:tcBorders>
            <w:shd w:val="clear" w:color="auto" w:fill="F2F2F2" w:themeFill="background1" w:themeFillShade="F2"/>
            <w:vAlign w:val="center"/>
            <w:hideMark/>
          </w:tcPr>
          <w:p w14:paraId="487CCA2D" w14:textId="77777777" w:rsidR="00E07D59" w:rsidRPr="000C49E6" w:rsidRDefault="00E07D59" w:rsidP="00565338">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Projekty powiązane</w:t>
            </w:r>
          </w:p>
        </w:tc>
      </w:tr>
      <w:tr w:rsidR="00E07D59" w:rsidRPr="000C49E6" w14:paraId="2EDF8809"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uto"/>
            <w:vAlign w:val="center"/>
            <w:hideMark/>
          </w:tcPr>
          <w:p w14:paraId="1DECB1EF"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Działanie F2.1. Poprawa efektywności energetycznej infrastruktury publicznej i budynków mieszkalnych</w:t>
            </w:r>
          </w:p>
        </w:tc>
        <w:tc>
          <w:tcPr>
            <w:tcW w:w="4111" w:type="dxa"/>
            <w:shd w:val="clear" w:color="auto" w:fill="auto"/>
            <w:vAlign w:val="center"/>
            <w:hideMark/>
          </w:tcPr>
          <w:p w14:paraId="1C72EEF9"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Kompleksowa modernizacja energetyczna budynków publicznych </w:t>
            </w:r>
            <w:r w:rsidRPr="000C49E6">
              <w:rPr>
                <w:rFonts w:cstheme="minorHAnsi"/>
                <w:b/>
                <w:bCs/>
                <w:color w:val="000000"/>
                <w:sz w:val="16"/>
                <w:szCs w:val="16"/>
              </w:rPr>
              <w:t>(2.1 A)</w:t>
            </w:r>
          </w:p>
        </w:tc>
        <w:tc>
          <w:tcPr>
            <w:tcW w:w="7938" w:type="dxa"/>
            <w:shd w:val="clear" w:color="auto" w:fill="auto"/>
            <w:vAlign w:val="center"/>
            <w:hideMark/>
          </w:tcPr>
          <w:p w14:paraId="00469570"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6.1.B, 2.1.B, 9.5.D.</w:t>
            </w:r>
            <w:r w:rsidRPr="000C49E6">
              <w:rPr>
                <w:rFonts w:cstheme="minorHAnsi"/>
                <w:color w:val="000000"/>
                <w:sz w:val="16"/>
                <w:szCs w:val="16"/>
              </w:rPr>
              <w:br/>
              <w:t xml:space="preserve">- Dzięki poprawie estetyki budynków publicznych poprawie ulegnie jakość przestrzeni publicznej i poprawi się atrakcyjność turystyczna obszaru. Ponadto wśród </w:t>
            </w:r>
            <w:proofErr w:type="spellStart"/>
            <w:r w:rsidRPr="000C49E6">
              <w:rPr>
                <w:rFonts w:cstheme="minorHAnsi"/>
                <w:color w:val="000000"/>
                <w:sz w:val="16"/>
                <w:szCs w:val="16"/>
              </w:rPr>
              <w:t>termomodernizowanych</w:t>
            </w:r>
            <w:proofErr w:type="spellEnd"/>
            <w:r w:rsidRPr="000C49E6">
              <w:rPr>
                <w:rFonts w:cstheme="minorHAnsi"/>
                <w:color w:val="000000"/>
                <w:sz w:val="16"/>
                <w:szCs w:val="16"/>
              </w:rPr>
              <w:t xml:space="preserve"> obiektów znajdować się będą obiekty instytucji kultury, dzięki czemu poprzez poprawę efektywności energetycznej wzmocniona będzie ich sytuacja finansowa, a zaoszczędzone środki będę mogły być przeznaczone na realizację dodatkowej oferty kulturalnej. </w:t>
            </w:r>
            <w:r w:rsidRPr="000C49E6">
              <w:rPr>
                <w:rFonts w:cstheme="minorHAnsi"/>
                <w:color w:val="000000"/>
                <w:sz w:val="16"/>
                <w:szCs w:val="16"/>
              </w:rPr>
              <w:br/>
              <w:t xml:space="preserve">- W związku z realizacją projektów modelowych i demonstracyjnych jakość modernizacji energetycznej budynków publicznych poprawi się, co w konsekwencji pozytywnie wpłynie na stan środowiska naturalnego i wzmocni atrakcyjność turystyczną obszaru. </w:t>
            </w:r>
          </w:p>
        </w:tc>
      </w:tr>
      <w:tr w:rsidR="00E07D59" w:rsidRPr="000C49E6" w14:paraId="6F01B0EF"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50728A66"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55345E12"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Budowa nowych budynków w zakresie budynków publicznych należących do JST np. jako projekty pilotażowe, zawierające m.in. elementy edukacyjne i demonstracyjne </w:t>
            </w:r>
            <w:r w:rsidRPr="000C49E6">
              <w:rPr>
                <w:rFonts w:cstheme="minorHAnsi"/>
                <w:b/>
                <w:bCs/>
                <w:color w:val="000000"/>
                <w:sz w:val="16"/>
                <w:szCs w:val="16"/>
              </w:rPr>
              <w:t>(2.1 B)</w:t>
            </w:r>
          </w:p>
        </w:tc>
        <w:tc>
          <w:tcPr>
            <w:tcW w:w="7938" w:type="dxa"/>
            <w:shd w:val="clear" w:color="auto" w:fill="auto"/>
            <w:vAlign w:val="center"/>
            <w:hideMark/>
          </w:tcPr>
          <w:p w14:paraId="5509AB69"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2.1.A, 9.5.D.</w:t>
            </w:r>
            <w:r w:rsidRPr="000C49E6">
              <w:rPr>
                <w:rFonts w:cstheme="minorHAnsi"/>
                <w:color w:val="000000"/>
                <w:sz w:val="16"/>
                <w:szCs w:val="16"/>
              </w:rPr>
              <w:br/>
              <w:t>- Dzięki realizacji projektów pilotażowych i demonstracyjnych poprawi się dostępność do informacji oraz poziom wiedzy na temat efektywności energetycznej w budownictwie publicznym i korzyści wynikających z tego procesu. Wpłynie to pozytywnie na rozwój budownictwa energooszczędnego, co w konsekwencji przyczyni się do poprawy stanu środowiska poprzez redukcję niskiej emisji.</w:t>
            </w:r>
          </w:p>
        </w:tc>
      </w:tr>
      <w:tr w:rsidR="00E07D59" w:rsidRPr="000C49E6" w14:paraId="481D06A8"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2EEDC034"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71F35CA2"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Kompleksowa modernizacja energetyczna budynków mieszkalnych wielorodzinnych </w:t>
            </w:r>
            <w:r w:rsidRPr="000C49E6">
              <w:rPr>
                <w:rFonts w:cstheme="minorHAnsi"/>
                <w:b/>
                <w:bCs/>
                <w:color w:val="000000"/>
                <w:sz w:val="16"/>
                <w:szCs w:val="16"/>
              </w:rPr>
              <w:t>(2.2 A)</w:t>
            </w:r>
          </w:p>
        </w:tc>
        <w:tc>
          <w:tcPr>
            <w:tcW w:w="7938" w:type="dxa"/>
            <w:shd w:val="clear" w:color="auto" w:fill="auto"/>
            <w:vAlign w:val="center"/>
            <w:hideMark/>
          </w:tcPr>
          <w:p w14:paraId="2035B993"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6.1.B.</w:t>
            </w:r>
            <w:r w:rsidRPr="000C49E6">
              <w:rPr>
                <w:rFonts w:cstheme="minorHAnsi"/>
                <w:color w:val="000000"/>
                <w:sz w:val="16"/>
                <w:szCs w:val="16"/>
              </w:rPr>
              <w:br/>
              <w:t xml:space="preserve">Dzięki poprawie estetyki budynków mieszkalnych poprawie ulegnie jakość przestrzeni publicznej i poprawi się atrakcyjność turystyczna obszaru. Ponadto dzięki poprawie stanu środowiska, która wynikać będzie z ograniczenia niskiej emisji, poprawie ulegnie stan środowiska naturalnego. </w:t>
            </w:r>
          </w:p>
        </w:tc>
      </w:tr>
      <w:tr w:rsidR="00E07D59" w:rsidRPr="000C49E6" w14:paraId="08176C91"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1C953519"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2322C04C"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Renowacja zwiększająca efektywność energetyczną istniejących budynków mieszkalnych </w:t>
            </w:r>
            <w:r w:rsidRPr="000C49E6">
              <w:rPr>
                <w:rFonts w:cstheme="minorHAnsi"/>
                <w:b/>
                <w:bCs/>
                <w:color w:val="000000"/>
                <w:sz w:val="16"/>
                <w:szCs w:val="16"/>
              </w:rPr>
              <w:t>(9.5.A)</w:t>
            </w:r>
          </w:p>
        </w:tc>
        <w:tc>
          <w:tcPr>
            <w:tcW w:w="7938" w:type="dxa"/>
            <w:shd w:val="clear" w:color="auto" w:fill="auto"/>
            <w:vAlign w:val="center"/>
            <w:hideMark/>
          </w:tcPr>
          <w:p w14:paraId="0737F0A4"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6.1.B</w:t>
            </w:r>
            <w:r w:rsidRPr="000C49E6">
              <w:rPr>
                <w:rFonts w:cstheme="minorHAnsi"/>
                <w:color w:val="000000"/>
                <w:sz w:val="16"/>
                <w:szCs w:val="16"/>
              </w:rPr>
              <w:br/>
              <w:t xml:space="preserve">Dzięki poprawie estetyki budynków mieszkalnych poprawie ulegnie jakość przestrzeni publicznej i poprawi się atrakcyjność turystyczna obszaru. Ponadto dzięki poprawie stanu środowiska, która wynikać będzie z ograniczenia niskiej emisji, poprawie ulegnie atrakcyjność turystyczna obszaru. </w:t>
            </w:r>
          </w:p>
        </w:tc>
      </w:tr>
      <w:tr w:rsidR="00E07D59" w:rsidRPr="000C49E6" w14:paraId="452D5B78"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05ACB7DE"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4E16742C"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Renowacja zwiększająca efektywność energetyczną budynków infrastruktury publicznej </w:t>
            </w:r>
            <w:r w:rsidRPr="000C49E6">
              <w:rPr>
                <w:rFonts w:cstheme="minorHAnsi"/>
                <w:b/>
                <w:bCs/>
                <w:color w:val="000000"/>
                <w:sz w:val="16"/>
                <w:szCs w:val="16"/>
              </w:rPr>
              <w:t>(9.5.B)</w:t>
            </w:r>
          </w:p>
        </w:tc>
        <w:tc>
          <w:tcPr>
            <w:tcW w:w="7938" w:type="dxa"/>
            <w:shd w:val="clear" w:color="auto" w:fill="auto"/>
            <w:vAlign w:val="center"/>
            <w:hideMark/>
          </w:tcPr>
          <w:p w14:paraId="4E73A27C"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6.1.B, 2.1.B</w:t>
            </w:r>
            <w:r w:rsidRPr="000C49E6">
              <w:rPr>
                <w:rFonts w:cstheme="minorHAnsi"/>
                <w:color w:val="000000"/>
                <w:sz w:val="16"/>
                <w:szCs w:val="16"/>
              </w:rPr>
              <w:br/>
              <w:t xml:space="preserve">- Dzięki poprawie estetyki budynków publicznych poprawie ulegnie jakość przestrzeni publicznej i poprawi się atrakcyjność turystyczna obszaru. Ponadto wśród </w:t>
            </w:r>
            <w:proofErr w:type="spellStart"/>
            <w:r w:rsidRPr="000C49E6">
              <w:rPr>
                <w:rFonts w:cstheme="minorHAnsi"/>
                <w:color w:val="000000"/>
                <w:sz w:val="16"/>
                <w:szCs w:val="16"/>
              </w:rPr>
              <w:t>termomodernizowanych</w:t>
            </w:r>
            <w:proofErr w:type="spellEnd"/>
            <w:r w:rsidRPr="000C49E6">
              <w:rPr>
                <w:rFonts w:cstheme="minorHAnsi"/>
                <w:color w:val="000000"/>
                <w:sz w:val="16"/>
                <w:szCs w:val="16"/>
              </w:rPr>
              <w:t xml:space="preserve"> obiektów znajdować się będą obiekty instytucji kultury, dzięki czemu poprzez poprawę efektywności energetycznej wzmocniona będzie ich sytuacja finansowa, a zaoszczędzone środki będę mogły być przeznaczone na realizację oferty kulturalnej. </w:t>
            </w:r>
            <w:r w:rsidRPr="000C49E6">
              <w:rPr>
                <w:rFonts w:cstheme="minorHAnsi"/>
                <w:color w:val="000000"/>
                <w:sz w:val="16"/>
                <w:szCs w:val="16"/>
              </w:rPr>
              <w:br/>
              <w:t>- W związku z realizacją projektów modelowych jakość modernizacji energetycznej budynków publicznych poprawi się co w konsekwencji pozytywnie wpłynie na stan środowiska naturalnego</w:t>
            </w:r>
          </w:p>
        </w:tc>
      </w:tr>
      <w:tr w:rsidR="00E07D59" w:rsidRPr="000C49E6" w14:paraId="1453A868"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781ADE10"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39C5F2FD"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Demonstracyjne budynki użyteczności publicznej </w:t>
            </w:r>
            <w:r w:rsidRPr="000C49E6">
              <w:rPr>
                <w:rFonts w:cstheme="minorHAnsi"/>
                <w:b/>
                <w:bCs/>
                <w:color w:val="000000"/>
                <w:sz w:val="16"/>
                <w:szCs w:val="16"/>
              </w:rPr>
              <w:t>(9.5.D)</w:t>
            </w:r>
          </w:p>
        </w:tc>
        <w:tc>
          <w:tcPr>
            <w:tcW w:w="7938" w:type="dxa"/>
            <w:shd w:val="clear" w:color="auto" w:fill="auto"/>
            <w:vAlign w:val="center"/>
            <w:hideMark/>
          </w:tcPr>
          <w:p w14:paraId="7A07B264"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2.1.A, 9.5.B.</w:t>
            </w:r>
            <w:r w:rsidRPr="000C49E6">
              <w:rPr>
                <w:rFonts w:cstheme="minorHAnsi"/>
                <w:color w:val="000000"/>
                <w:sz w:val="16"/>
                <w:szCs w:val="16"/>
              </w:rPr>
              <w:br/>
              <w:t>- Dzięki realizacji projektów pilotażowych i demonstracyjnych poprawi się dostępność do informacji oraz poziom wiedzy na temat efektywności energetycznej w budownictwie publicznym i korzyści wynikających z tego procesu termomodernizacji. Wpłynie to pozytywnie na rozwój budownictwa energooszczędnego, co w konsekwencji przyczyni się do poprawy stanu środowiska naturalnego.</w:t>
            </w:r>
          </w:p>
        </w:tc>
      </w:tr>
      <w:tr w:rsidR="00E07D59" w:rsidRPr="000C49E6" w14:paraId="5B5503F4"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uto"/>
            <w:vAlign w:val="center"/>
            <w:hideMark/>
          </w:tcPr>
          <w:p w14:paraId="68705DD8"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 xml:space="preserve">Działanie F2.2. Poprawa dostępności i stanu technicznego urządzeń infrastruktury wodno-kanalizacyjnej </w:t>
            </w:r>
          </w:p>
        </w:tc>
        <w:tc>
          <w:tcPr>
            <w:tcW w:w="4111" w:type="dxa"/>
            <w:shd w:val="clear" w:color="auto" w:fill="auto"/>
            <w:vAlign w:val="center"/>
            <w:hideMark/>
          </w:tcPr>
          <w:p w14:paraId="39CD0CEC"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Budowa, rozbudowa i modernizacja zbiorczych systemów odprowadzania i oczyszczania ścieków komunalnych dot. oczyszczalni ścieków komunalnych, sieci kanalizacji sanitarnej, zagospodarowania osadów ściekowych, monitoringu </w:t>
            </w:r>
            <w:r w:rsidRPr="000C49E6">
              <w:rPr>
                <w:rFonts w:cstheme="minorHAnsi"/>
                <w:b/>
                <w:bCs/>
                <w:color w:val="000000"/>
                <w:sz w:val="16"/>
                <w:szCs w:val="16"/>
              </w:rPr>
              <w:t>(2.6.A)</w:t>
            </w:r>
          </w:p>
        </w:tc>
        <w:tc>
          <w:tcPr>
            <w:tcW w:w="7938" w:type="dxa"/>
            <w:vMerge w:val="restart"/>
            <w:shd w:val="clear" w:color="auto" w:fill="auto"/>
            <w:vAlign w:val="center"/>
            <w:hideMark/>
          </w:tcPr>
          <w:p w14:paraId="0A759154"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6.1.B</w:t>
            </w:r>
            <w:r w:rsidRPr="000C49E6">
              <w:rPr>
                <w:rFonts w:cstheme="minorHAnsi"/>
                <w:b/>
                <w:bCs/>
                <w:color w:val="000000"/>
                <w:sz w:val="16"/>
                <w:szCs w:val="16"/>
              </w:rPr>
              <w:br/>
            </w:r>
            <w:r w:rsidRPr="000C49E6">
              <w:rPr>
                <w:rFonts w:cstheme="minorHAnsi"/>
                <w:color w:val="000000"/>
                <w:sz w:val="16"/>
                <w:szCs w:val="16"/>
              </w:rPr>
              <w:t>Dzięki</w:t>
            </w:r>
            <w:r w:rsidRPr="000C49E6">
              <w:rPr>
                <w:rFonts w:cstheme="minorHAnsi"/>
                <w:b/>
                <w:bCs/>
                <w:color w:val="000000"/>
                <w:sz w:val="16"/>
                <w:szCs w:val="16"/>
              </w:rPr>
              <w:t xml:space="preserve"> </w:t>
            </w:r>
            <w:r w:rsidRPr="000C49E6">
              <w:rPr>
                <w:rFonts w:cstheme="minorHAnsi"/>
                <w:color w:val="000000"/>
                <w:sz w:val="16"/>
                <w:szCs w:val="16"/>
              </w:rPr>
              <w:t>poprawie jakości i dostępności do infrastruktury wodo</w:t>
            </w:r>
            <w:r w:rsidR="004D1F94">
              <w:rPr>
                <w:rFonts w:cstheme="minorHAnsi"/>
                <w:color w:val="000000"/>
                <w:sz w:val="16"/>
                <w:szCs w:val="16"/>
              </w:rPr>
              <w:t>-</w:t>
            </w:r>
            <w:r w:rsidRPr="000C49E6">
              <w:rPr>
                <w:rFonts w:cstheme="minorHAnsi"/>
                <w:color w:val="000000"/>
                <w:sz w:val="16"/>
                <w:szCs w:val="16"/>
              </w:rPr>
              <w:t>kanalizacyjnej poprawie ulegnie stan środowiska naturalnego co przyczyni się pozytywnie do jakości terenów publicznych oraz umożliwi wprowadzenie oferty nowych produktów turystycznych</w:t>
            </w:r>
            <w:r w:rsidRPr="000C49E6">
              <w:rPr>
                <w:rFonts w:cstheme="minorHAnsi"/>
                <w:color w:val="000000"/>
                <w:sz w:val="16"/>
                <w:szCs w:val="16"/>
              </w:rPr>
              <w:br/>
            </w:r>
          </w:p>
        </w:tc>
      </w:tr>
      <w:tr w:rsidR="00E07D59" w:rsidRPr="000C49E6" w14:paraId="0983B0E8"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67858992"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08FB8F64"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 Budowa, modernizacja systemów zaopatrzenia w wodę na</w:t>
            </w:r>
            <w:r w:rsidR="000C49E6">
              <w:rPr>
                <w:rFonts w:cstheme="minorHAnsi"/>
                <w:color w:val="000000"/>
                <w:sz w:val="16"/>
                <w:szCs w:val="16"/>
              </w:rPr>
              <w:t> </w:t>
            </w:r>
            <w:r w:rsidRPr="000C49E6">
              <w:rPr>
                <w:rFonts w:cstheme="minorHAnsi"/>
                <w:color w:val="000000"/>
                <w:sz w:val="16"/>
                <w:szCs w:val="16"/>
              </w:rPr>
              <w:t xml:space="preserve">obszarze gmin do 15 tys. mieszkańców </w:t>
            </w:r>
            <w:r w:rsidRPr="000C49E6">
              <w:rPr>
                <w:rFonts w:cstheme="minorHAnsi"/>
                <w:b/>
                <w:bCs/>
                <w:color w:val="000000"/>
                <w:sz w:val="16"/>
                <w:szCs w:val="16"/>
              </w:rPr>
              <w:t>(2.6.B)</w:t>
            </w:r>
          </w:p>
        </w:tc>
        <w:tc>
          <w:tcPr>
            <w:tcW w:w="7938" w:type="dxa"/>
            <w:vMerge/>
            <w:shd w:val="clear" w:color="auto" w:fill="auto"/>
            <w:vAlign w:val="center"/>
            <w:hideMark/>
          </w:tcPr>
          <w:p w14:paraId="35B8B1A4"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r>
      <w:tr w:rsidR="00E07D59" w:rsidRPr="000C49E6" w14:paraId="25F5B531"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uto"/>
            <w:vAlign w:val="center"/>
            <w:hideMark/>
          </w:tcPr>
          <w:p w14:paraId="1C265CF8"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Działanie F2.3. Redukcja niskiej emisji, poprzez rozwój transportu publicznego i infrastruktury rowerowej</w:t>
            </w:r>
          </w:p>
        </w:tc>
        <w:tc>
          <w:tcPr>
            <w:tcW w:w="4111" w:type="dxa"/>
            <w:shd w:val="clear" w:color="auto" w:fill="auto"/>
            <w:vAlign w:val="center"/>
            <w:hideMark/>
          </w:tcPr>
          <w:p w14:paraId="06C961C6"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Zakup oraz modernizacja zeroemisyjnego (elektrycznego, wodorowego) lub niskoemisyjnego taboru autobusowego </w:t>
            </w:r>
            <w:r w:rsidRPr="000C49E6">
              <w:rPr>
                <w:rFonts w:cstheme="minorHAnsi"/>
                <w:color w:val="000000"/>
                <w:sz w:val="16"/>
                <w:szCs w:val="16"/>
              </w:rPr>
              <w:br/>
            </w:r>
            <w:r w:rsidRPr="000C49E6">
              <w:rPr>
                <w:rFonts w:cstheme="minorHAnsi"/>
                <w:b/>
                <w:bCs/>
                <w:color w:val="000000"/>
                <w:sz w:val="16"/>
                <w:szCs w:val="16"/>
              </w:rPr>
              <w:t>(3.1 A)</w:t>
            </w:r>
          </w:p>
        </w:tc>
        <w:tc>
          <w:tcPr>
            <w:tcW w:w="7938" w:type="dxa"/>
            <w:vMerge w:val="restart"/>
            <w:shd w:val="clear" w:color="auto" w:fill="auto"/>
            <w:vAlign w:val="center"/>
            <w:hideMark/>
          </w:tcPr>
          <w:p w14:paraId="76B8ADF0"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b/>
                <w:bCs/>
                <w:color w:val="000000"/>
                <w:sz w:val="16"/>
                <w:szCs w:val="16"/>
              </w:rPr>
            </w:pPr>
            <w:r w:rsidRPr="000C49E6">
              <w:rPr>
                <w:rFonts w:cstheme="minorHAnsi"/>
                <w:b/>
                <w:bCs/>
                <w:color w:val="000000"/>
                <w:sz w:val="16"/>
                <w:szCs w:val="16"/>
              </w:rPr>
              <w:t>Projekty powiązane z projektami typu: 2.1.A, 2.1.B, 6.1.A, 6.1.B, 9.5.A, 9.5.B</w:t>
            </w:r>
            <w:r w:rsidRPr="000C49E6">
              <w:rPr>
                <w:rFonts w:cstheme="minorHAnsi"/>
                <w:b/>
                <w:bCs/>
                <w:color w:val="000000"/>
                <w:sz w:val="16"/>
                <w:szCs w:val="16"/>
              </w:rPr>
              <w:br/>
            </w:r>
            <w:r w:rsidRPr="000C49E6">
              <w:rPr>
                <w:rFonts w:cstheme="minorHAnsi"/>
                <w:color w:val="000000"/>
                <w:sz w:val="16"/>
                <w:szCs w:val="16"/>
              </w:rPr>
              <w:t>Realizacja projektów dot. transportu publicznego przyczynią się do lepszego wykorzystania środków transportu innych niż samochody osobowe, co w konsekwencji doprowadzi do spadku niskiej emisji podobnie jak w przypadku projektów dot. poprawy efektywności energetycznej budynków. Poprawa jakości powietrza pozytywnie przyczyni się do poprawy jakość przestrzeni publicznej oraz poprawy stanu środowiska naturalnego co z kolei będzie korzystnie oddziaływać na ofertę turystyczną Aglomeracji Wałbrzyskiej.</w:t>
            </w:r>
          </w:p>
        </w:tc>
      </w:tr>
      <w:tr w:rsidR="00E07D59" w:rsidRPr="000C49E6" w14:paraId="3D4A4965"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5E34ECF2"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2F72D914"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Budowa infrastruktury ładowania lub tankowania pojazdów (motocykli, samochodów i autobusów) zeroemisyjnych, </w:t>
            </w:r>
            <w:r w:rsidRPr="000C49E6">
              <w:rPr>
                <w:rFonts w:cstheme="minorHAnsi"/>
                <w:color w:val="000000"/>
                <w:spacing w:val="-2"/>
                <w:sz w:val="16"/>
                <w:szCs w:val="16"/>
              </w:rPr>
              <w:t xml:space="preserve">zarówno transportu publicznego jak i indywidualnego </w:t>
            </w:r>
            <w:r w:rsidRPr="000C49E6">
              <w:rPr>
                <w:rFonts w:cstheme="minorHAnsi"/>
                <w:b/>
                <w:bCs/>
                <w:color w:val="000000"/>
                <w:spacing w:val="-2"/>
                <w:sz w:val="16"/>
                <w:szCs w:val="16"/>
              </w:rPr>
              <w:t>(3.1 B)</w:t>
            </w:r>
          </w:p>
        </w:tc>
        <w:tc>
          <w:tcPr>
            <w:tcW w:w="7938" w:type="dxa"/>
            <w:vMerge/>
            <w:shd w:val="clear" w:color="auto" w:fill="auto"/>
            <w:vAlign w:val="center"/>
            <w:hideMark/>
          </w:tcPr>
          <w:p w14:paraId="63FEB3F2"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E07D59" w:rsidRPr="000C49E6" w14:paraId="38815AB4"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65EE728B"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07AD29F2"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Budowa i przebudowa infrastruktury transportu publicznego </w:t>
            </w:r>
            <w:r w:rsidRPr="000C49E6">
              <w:rPr>
                <w:rFonts w:cstheme="minorHAnsi"/>
                <w:b/>
                <w:bCs/>
                <w:color w:val="000000"/>
                <w:sz w:val="16"/>
                <w:szCs w:val="16"/>
              </w:rPr>
              <w:t>(3.1 C)</w:t>
            </w:r>
          </w:p>
        </w:tc>
        <w:tc>
          <w:tcPr>
            <w:tcW w:w="7938" w:type="dxa"/>
            <w:vMerge/>
            <w:shd w:val="clear" w:color="auto" w:fill="auto"/>
            <w:vAlign w:val="center"/>
            <w:hideMark/>
          </w:tcPr>
          <w:p w14:paraId="192EEE86"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b/>
                <w:bCs/>
                <w:color w:val="000000"/>
                <w:sz w:val="16"/>
                <w:szCs w:val="16"/>
              </w:rPr>
            </w:pPr>
          </w:p>
        </w:tc>
      </w:tr>
      <w:tr w:rsidR="00E07D59" w:rsidRPr="000C49E6" w14:paraId="383AACF1"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558184EE"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64D57A9F"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Infrastruktura rowerowa na rzecz ograniczania transportu indywidualnego - drogi dla rowerów, ciągi pieszo-rowerowe </w:t>
            </w:r>
            <w:r w:rsidRPr="000C49E6">
              <w:rPr>
                <w:rFonts w:cstheme="minorHAnsi"/>
                <w:b/>
                <w:bCs/>
                <w:color w:val="000000"/>
                <w:sz w:val="16"/>
                <w:szCs w:val="16"/>
              </w:rPr>
              <w:t>(3.1 D)</w:t>
            </w:r>
          </w:p>
        </w:tc>
        <w:tc>
          <w:tcPr>
            <w:tcW w:w="7938" w:type="dxa"/>
            <w:vMerge/>
            <w:shd w:val="clear" w:color="auto" w:fill="auto"/>
            <w:vAlign w:val="center"/>
            <w:hideMark/>
          </w:tcPr>
          <w:p w14:paraId="6CCE0FA2"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E07D59" w:rsidRPr="000C49E6" w14:paraId="39EE9C8E"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3E097364"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0B9C9501"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Realizacja działań związanych z przygotowaniem i aktualizacją Planów Zrównoważonej Mobilności Miejskiej </w:t>
            </w:r>
            <w:r w:rsidRPr="000C49E6">
              <w:rPr>
                <w:rFonts w:cstheme="minorHAnsi"/>
                <w:b/>
                <w:bCs/>
                <w:color w:val="000000"/>
                <w:sz w:val="16"/>
                <w:szCs w:val="16"/>
              </w:rPr>
              <w:t>(3.1 E)</w:t>
            </w:r>
          </w:p>
        </w:tc>
        <w:tc>
          <w:tcPr>
            <w:tcW w:w="7938" w:type="dxa"/>
            <w:vMerge/>
            <w:shd w:val="clear" w:color="auto" w:fill="auto"/>
            <w:vAlign w:val="center"/>
            <w:hideMark/>
          </w:tcPr>
          <w:p w14:paraId="110CFA65"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b/>
                <w:bCs/>
                <w:color w:val="000000"/>
                <w:sz w:val="16"/>
                <w:szCs w:val="16"/>
              </w:rPr>
            </w:pPr>
          </w:p>
        </w:tc>
      </w:tr>
      <w:tr w:rsidR="00E07D59" w:rsidRPr="000C49E6" w14:paraId="1152809D"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hideMark/>
          </w:tcPr>
          <w:p w14:paraId="11F8BF57"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Działanie F2.4. Wsparcie dla rozwoju niskoemisyjnych i odnawialnych źródeł energii</w:t>
            </w:r>
          </w:p>
        </w:tc>
        <w:tc>
          <w:tcPr>
            <w:tcW w:w="4111" w:type="dxa"/>
            <w:shd w:val="clear" w:color="auto" w:fill="auto"/>
            <w:vAlign w:val="center"/>
            <w:hideMark/>
          </w:tcPr>
          <w:p w14:paraId="0ED13896"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Wsparcie OZE, w tym tworzenie magazynów energii </w:t>
            </w:r>
            <w:r w:rsidRPr="000C49E6">
              <w:rPr>
                <w:rFonts w:cstheme="minorHAnsi"/>
                <w:b/>
                <w:bCs/>
                <w:color w:val="000000"/>
                <w:sz w:val="16"/>
                <w:szCs w:val="16"/>
              </w:rPr>
              <w:t>(9.5.C)</w:t>
            </w:r>
          </w:p>
        </w:tc>
        <w:tc>
          <w:tcPr>
            <w:tcW w:w="7938" w:type="dxa"/>
            <w:shd w:val="clear" w:color="auto" w:fill="auto"/>
            <w:vAlign w:val="center"/>
            <w:hideMark/>
          </w:tcPr>
          <w:p w14:paraId="0B748D04"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2.1.A, 2.1.B, 9.5.A, 9.5.B</w:t>
            </w:r>
            <w:r w:rsidRPr="000C49E6">
              <w:rPr>
                <w:rFonts w:cstheme="minorHAnsi"/>
                <w:color w:val="000000"/>
                <w:sz w:val="16"/>
                <w:szCs w:val="16"/>
              </w:rPr>
              <w:br/>
              <w:t xml:space="preserve">Realizacja projektów dot. Odnawialnych Źródeł Energii są powiązane z projektami dot. poprawy efektywności energetycznej budynków publicznych i mieszkalnych, ponieważ umożliwią wykorzystanie OZE w modernizowanych obiektach. W konsekwencji zastosowanie OZE przyczyni się do obniżenia zjawiska niskiej emisji oraz poprawy stanu środowiska podobnie jak w przypadku projektów termomodernizacyjnych. </w:t>
            </w:r>
          </w:p>
        </w:tc>
      </w:tr>
      <w:tr w:rsidR="00E07D59" w:rsidRPr="000C49E6" w14:paraId="26BAACCE"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uto"/>
            <w:vAlign w:val="center"/>
            <w:hideMark/>
          </w:tcPr>
          <w:p w14:paraId="251CB651" w14:textId="77777777" w:rsidR="00E07D59" w:rsidRPr="000C49E6" w:rsidRDefault="00E07D59" w:rsidP="00565338">
            <w:pPr>
              <w:keepNext/>
              <w:keepLines/>
              <w:spacing w:before="20" w:after="20" w:line="240" w:lineRule="auto"/>
              <w:jc w:val="center"/>
              <w:rPr>
                <w:rFonts w:cstheme="minorHAnsi"/>
                <w:color w:val="000000"/>
                <w:sz w:val="16"/>
                <w:szCs w:val="16"/>
              </w:rPr>
            </w:pPr>
            <w:r w:rsidRPr="000C49E6">
              <w:rPr>
                <w:rFonts w:cstheme="minorHAnsi"/>
                <w:color w:val="000000"/>
                <w:sz w:val="16"/>
                <w:szCs w:val="16"/>
              </w:rPr>
              <w:t>Działanie F2.7. Wzmocnienie różnorodności biologicznej i ochrona przyrody</w:t>
            </w:r>
          </w:p>
        </w:tc>
        <w:tc>
          <w:tcPr>
            <w:tcW w:w="4111" w:type="dxa"/>
            <w:shd w:val="clear" w:color="auto" w:fill="auto"/>
            <w:vAlign w:val="center"/>
            <w:hideMark/>
          </w:tcPr>
          <w:p w14:paraId="598B0C81" w14:textId="77777777" w:rsidR="00E07D59" w:rsidRPr="000C49E6" w:rsidRDefault="00E07D59" w:rsidP="00565338">
            <w:pPr>
              <w:keepNext/>
              <w:keepLines/>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Przywracanie i wzmacnianie usług ekosystemowych w</w:t>
            </w:r>
            <w:r w:rsidR="000C49E6">
              <w:rPr>
                <w:rFonts w:cstheme="minorHAnsi"/>
                <w:color w:val="000000"/>
                <w:sz w:val="16"/>
                <w:szCs w:val="16"/>
              </w:rPr>
              <w:t> </w:t>
            </w:r>
            <w:r w:rsidRPr="000C49E6">
              <w:rPr>
                <w:rFonts w:cstheme="minorHAnsi"/>
                <w:color w:val="000000"/>
                <w:sz w:val="16"/>
                <w:szCs w:val="16"/>
              </w:rPr>
              <w:t xml:space="preserve">ramach zielonej i niebieskiej infrastruktury na terenach miejskich i ich obszarach funkcjonalnych </w:t>
            </w:r>
            <w:r w:rsidRPr="000C49E6">
              <w:rPr>
                <w:rFonts w:cstheme="minorHAnsi"/>
                <w:b/>
                <w:bCs/>
                <w:color w:val="000000"/>
                <w:sz w:val="16"/>
                <w:szCs w:val="16"/>
              </w:rPr>
              <w:t>(2.7.A.)</w:t>
            </w:r>
          </w:p>
        </w:tc>
        <w:tc>
          <w:tcPr>
            <w:tcW w:w="7938" w:type="dxa"/>
            <w:shd w:val="clear" w:color="auto" w:fill="auto"/>
            <w:vAlign w:val="center"/>
            <w:hideMark/>
          </w:tcPr>
          <w:p w14:paraId="466B8ADA" w14:textId="77777777" w:rsidR="00E07D59" w:rsidRPr="000C49E6" w:rsidRDefault="00E07D59" w:rsidP="00565338">
            <w:pPr>
              <w:keepNext/>
              <w:keepLines/>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6.1.B</w:t>
            </w:r>
            <w:r w:rsidRPr="000C49E6">
              <w:rPr>
                <w:rFonts w:cstheme="minorHAnsi"/>
                <w:b/>
                <w:bCs/>
                <w:color w:val="000000"/>
                <w:sz w:val="16"/>
                <w:szCs w:val="16"/>
              </w:rPr>
              <w:br/>
            </w:r>
            <w:r w:rsidRPr="000C49E6">
              <w:rPr>
                <w:rFonts w:cstheme="minorHAnsi"/>
                <w:color w:val="000000"/>
                <w:sz w:val="16"/>
                <w:szCs w:val="16"/>
              </w:rPr>
              <w:t>Projekty dot. zielonej i niebieskiej infrastruktury w miastach poprawią jakość środowiska miejskiego, a w konsekwencji wpłyną pozytywnie na jakość przestrzeni publicznej oraz atrakcyjność turystyczną obszaru.</w:t>
            </w:r>
          </w:p>
        </w:tc>
      </w:tr>
      <w:tr w:rsidR="00E07D59" w:rsidRPr="000C49E6" w14:paraId="13EC1376"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62842BFB" w14:textId="77777777" w:rsidR="00E07D59" w:rsidRPr="000C49E6" w:rsidRDefault="00E07D59" w:rsidP="00565338">
            <w:pPr>
              <w:keepNext/>
              <w:keepLines/>
              <w:spacing w:before="20" w:after="20" w:line="240" w:lineRule="auto"/>
              <w:rPr>
                <w:rFonts w:cstheme="minorHAnsi"/>
                <w:color w:val="000000"/>
                <w:sz w:val="16"/>
                <w:szCs w:val="16"/>
              </w:rPr>
            </w:pPr>
          </w:p>
        </w:tc>
        <w:tc>
          <w:tcPr>
            <w:tcW w:w="4111" w:type="dxa"/>
            <w:shd w:val="clear" w:color="auto" w:fill="auto"/>
            <w:vAlign w:val="center"/>
            <w:hideMark/>
          </w:tcPr>
          <w:p w14:paraId="03983186" w14:textId="77777777" w:rsidR="00E07D59" w:rsidRPr="000C49E6" w:rsidRDefault="00E07D59" w:rsidP="00565338">
            <w:pPr>
              <w:keepNext/>
              <w:keepLines/>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Czynna ochrona gatunków i siedlisk przyrodniczych </w:t>
            </w:r>
            <w:r w:rsidRPr="000C49E6">
              <w:rPr>
                <w:rFonts w:cstheme="minorHAnsi"/>
                <w:b/>
                <w:bCs/>
                <w:color w:val="000000"/>
                <w:sz w:val="16"/>
                <w:szCs w:val="16"/>
              </w:rPr>
              <w:t>(2.7.C.)</w:t>
            </w:r>
          </w:p>
        </w:tc>
        <w:tc>
          <w:tcPr>
            <w:tcW w:w="7938" w:type="dxa"/>
            <w:shd w:val="clear" w:color="auto" w:fill="auto"/>
            <w:vAlign w:val="center"/>
            <w:hideMark/>
          </w:tcPr>
          <w:p w14:paraId="00B0A665" w14:textId="77777777" w:rsidR="00E07D59" w:rsidRPr="000C49E6" w:rsidRDefault="00E07D59" w:rsidP="00565338">
            <w:pPr>
              <w:keepNext/>
              <w:keepLines/>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6.1.B</w:t>
            </w:r>
            <w:r w:rsidRPr="000C49E6">
              <w:rPr>
                <w:rFonts w:cstheme="minorHAnsi"/>
                <w:b/>
                <w:bCs/>
                <w:color w:val="000000"/>
                <w:sz w:val="16"/>
                <w:szCs w:val="16"/>
              </w:rPr>
              <w:br/>
            </w:r>
            <w:r w:rsidRPr="000C49E6">
              <w:rPr>
                <w:rFonts w:cstheme="minorHAnsi"/>
                <w:color w:val="000000"/>
                <w:sz w:val="16"/>
                <w:szCs w:val="16"/>
              </w:rPr>
              <w:t xml:space="preserve">Projekty dot. poprawy różnorodności biologicznej, ochrony gatunków i siedlisk wpłyną pozytywnie na jakość środowiska naturalnego Aglomeracji Wałbrzyskiej co poprawi atrakcyjność turystyczną obszaru. </w:t>
            </w:r>
          </w:p>
        </w:tc>
      </w:tr>
      <w:tr w:rsidR="00E07D59" w:rsidRPr="000C49E6" w14:paraId="62A695CC"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62B35422"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14AF7F86"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Zrównoważone szlaki rowerowe dotyczące kanalizowania ruchu turystycznego na obszarach chronionych lub w ich bezpośrednim sąsiedztwie </w:t>
            </w:r>
            <w:r w:rsidRPr="000C49E6">
              <w:rPr>
                <w:rFonts w:cstheme="minorHAnsi"/>
                <w:b/>
                <w:bCs/>
                <w:color w:val="000000"/>
                <w:sz w:val="16"/>
                <w:szCs w:val="16"/>
              </w:rPr>
              <w:t>(2.7.D.)</w:t>
            </w:r>
          </w:p>
        </w:tc>
        <w:tc>
          <w:tcPr>
            <w:tcW w:w="7938" w:type="dxa"/>
            <w:shd w:val="clear" w:color="auto" w:fill="auto"/>
            <w:vAlign w:val="center"/>
            <w:hideMark/>
          </w:tcPr>
          <w:p w14:paraId="2BBBE756"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6.1.B</w:t>
            </w:r>
            <w:r w:rsidRPr="000C49E6">
              <w:rPr>
                <w:rFonts w:cstheme="minorHAnsi"/>
                <w:b/>
                <w:bCs/>
                <w:color w:val="000000"/>
                <w:sz w:val="16"/>
                <w:szCs w:val="16"/>
              </w:rPr>
              <w:br/>
            </w:r>
            <w:r w:rsidRPr="000C49E6">
              <w:rPr>
                <w:rFonts w:cstheme="minorHAnsi"/>
                <w:color w:val="000000"/>
                <w:sz w:val="16"/>
                <w:szCs w:val="16"/>
              </w:rPr>
              <w:t xml:space="preserve">Projekty dot. rowerowych szlaków turystycznych wpłyną pozytywnie na zrównoważoną dostępność cennych przyrodniczo obszarów Aglomeracji Wałbrzyskiej co poprawi atrakcyjność turystyczną obszaru. </w:t>
            </w:r>
          </w:p>
        </w:tc>
      </w:tr>
      <w:tr w:rsidR="00E07D59" w:rsidRPr="000C49E6" w14:paraId="6BD6B4CE"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hideMark/>
          </w:tcPr>
          <w:p w14:paraId="2BCD9EDC"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Działanie F4.1. Przeciwdziałanie depopulacji poprzez rozwój usług opiekuńczych i wychowawczych</w:t>
            </w:r>
          </w:p>
        </w:tc>
        <w:tc>
          <w:tcPr>
            <w:tcW w:w="4111" w:type="dxa"/>
            <w:shd w:val="clear" w:color="auto" w:fill="auto"/>
            <w:vAlign w:val="center"/>
            <w:hideMark/>
          </w:tcPr>
          <w:p w14:paraId="0A54190B"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Zwiększenie dostępności do edukacji przedszkolnej </w:t>
            </w:r>
            <w:r w:rsidRPr="000C49E6">
              <w:rPr>
                <w:rFonts w:cstheme="minorHAnsi"/>
                <w:b/>
                <w:bCs/>
                <w:color w:val="000000"/>
                <w:sz w:val="16"/>
                <w:szCs w:val="16"/>
              </w:rPr>
              <w:t>(8.1.A)</w:t>
            </w:r>
          </w:p>
        </w:tc>
        <w:tc>
          <w:tcPr>
            <w:tcW w:w="7938" w:type="dxa"/>
            <w:shd w:val="clear" w:color="auto" w:fill="auto"/>
            <w:vAlign w:val="center"/>
            <w:hideMark/>
          </w:tcPr>
          <w:p w14:paraId="57517A89"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8.1.C</w:t>
            </w:r>
            <w:r w:rsidRPr="000C49E6">
              <w:rPr>
                <w:rFonts w:cstheme="minorHAnsi"/>
                <w:b/>
                <w:bCs/>
                <w:color w:val="000000"/>
                <w:sz w:val="16"/>
                <w:szCs w:val="16"/>
              </w:rPr>
              <w:br/>
            </w:r>
            <w:r w:rsidRPr="000C49E6">
              <w:rPr>
                <w:rFonts w:cstheme="minorHAnsi"/>
                <w:color w:val="000000"/>
                <w:sz w:val="16"/>
                <w:szCs w:val="16"/>
              </w:rPr>
              <w:t xml:space="preserve">Projekty dot. poprawy dostępności do edukacji przedszkolnej przyczynią się do poprawy jakości przestrzeni publicznych poprzez dodatkową ofertę skierowaną do mieszkańców Aglomeracji Wałbrzyskiej. Ponadto lepsze przygotowanie dzieci w wieku przedszkolnym do podjęcia edukacji na dalszych etapach kształcenia przyczyni się do rozwoju kształcenia zawodowego. </w:t>
            </w:r>
          </w:p>
        </w:tc>
      </w:tr>
      <w:tr w:rsidR="00E07D59" w:rsidRPr="000C49E6" w14:paraId="34FAFEE5"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hideMark/>
          </w:tcPr>
          <w:p w14:paraId="26E33747"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Działanie F4.2. Poprawa poziomu edukacji i promowanie uczenia się przez całe życie</w:t>
            </w:r>
          </w:p>
        </w:tc>
        <w:tc>
          <w:tcPr>
            <w:tcW w:w="4111" w:type="dxa"/>
            <w:shd w:val="clear" w:color="auto" w:fill="auto"/>
            <w:vAlign w:val="center"/>
            <w:hideMark/>
          </w:tcPr>
          <w:p w14:paraId="75CC5CC1"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Rozwój kształcenia zawodowego </w:t>
            </w:r>
            <w:r w:rsidRPr="000C49E6">
              <w:rPr>
                <w:rFonts w:cstheme="minorHAnsi"/>
                <w:b/>
                <w:bCs/>
                <w:color w:val="000000"/>
                <w:sz w:val="16"/>
                <w:szCs w:val="16"/>
              </w:rPr>
              <w:t>(8.1.C)</w:t>
            </w:r>
          </w:p>
        </w:tc>
        <w:tc>
          <w:tcPr>
            <w:tcW w:w="7938" w:type="dxa"/>
            <w:shd w:val="clear" w:color="auto" w:fill="auto"/>
            <w:vAlign w:val="center"/>
            <w:hideMark/>
          </w:tcPr>
          <w:p w14:paraId="3C0F60A2"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6.1.B, 7.7.A</w:t>
            </w:r>
            <w:r w:rsidRPr="000C49E6">
              <w:rPr>
                <w:rFonts w:cstheme="minorHAnsi"/>
                <w:color w:val="000000"/>
                <w:sz w:val="16"/>
                <w:szCs w:val="16"/>
              </w:rPr>
              <w:br/>
              <w:t>Poprawa jakości kształcenia zawodowego przyczyni się do poprawy kwalifikacji zasobów ludzkich gospodarki Aglomeracji Wałbrzyskiej, tym w obszarze turystyki oraz wpłynie pozytywnie na redukcję zjawiska wykluczenia społecznego co poprawi bezpieczeństwo przestrzeni publicznych.</w:t>
            </w:r>
          </w:p>
        </w:tc>
      </w:tr>
      <w:tr w:rsidR="00E07D59" w:rsidRPr="000C49E6" w14:paraId="4612E559"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hideMark/>
          </w:tcPr>
          <w:p w14:paraId="1C115B14"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Działanie F4.5. Promowanie włączenia społecznego i przeciwdziałanie przejawom ubóstwa</w:t>
            </w:r>
          </w:p>
        </w:tc>
        <w:tc>
          <w:tcPr>
            <w:tcW w:w="4111" w:type="dxa"/>
            <w:shd w:val="clear" w:color="auto" w:fill="auto"/>
            <w:vAlign w:val="center"/>
            <w:hideMark/>
          </w:tcPr>
          <w:p w14:paraId="60DFD778"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Rozwój usług świadczonych w społeczności lokalnej </w:t>
            </w:r>
            <w:r w:rsidRPr="000C49E6">
              <w:rPr>
                <w:rFonts w:cstheme="minorHAnsi"/>
                <w:b/>
                <w:bCs/>
                <w:color w:val="000000"/>
                <w:sz w:val="16"/>
                <w:szCs w:val="16"/>
              </w:rPr>
              <w:t>(7.7.A)</w:t>
            </w:r>
          </w:p>
        </w:tc>
        <w:tc>
          <w:tcPr>
            <w:tcW w:w="7938" w:type="dxa"/>
            <w:shd w:val="clear" w:color="auto" w:fill="auto"/>
            <w:vAlign w:val="center"/>
            <w:hideMark/>
          </w:tcPr>
          <w:p w14:paraId="065A0232"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6.1.B</w:t>
            </w:r>
            <w:r w:rsidRPr="000C49E6">
              <w:rPr>
                <w:rFonts w:cstheme="minorHAnsi"/>
                <w:color w:val="000000"/>
                <w:sz w:val="16"/>
                <w:szCs w:val="16"/>
              </w:rPr>
              <w:br/>
              <w:t xml:space="preserve">Rozwój usług świadczonych w społeczności lokalnej przyczyni się do zmniejszenia zjawiska wykluczenia co wpłynie pozytywnie na bezpieczeństwo przestrzeni publicznych oraz umożliwi włączenie osób zagrożonych wykluczeniem do życia zawodowego co będzie pozytywnie wpływać na dostępność kadr dla gospodarki Aglomeracji Wałbrzyskiej, w tym zakresie turystyki. </w:t>
            </w:r>
          </w:p>
        </w:tc>
      </w:tr>
      <w:tr w:rsidR="00E07D59" w:rsidRPr="000C49E6" w14:paraId="6C4F0097"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hideMark/>
          </w:tcPr>
          <w:p w14:paraId="5DF54F1D"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 xml:space="preserve">Działanie F5.1. Wzmocnienie atrakcyjności turystycznej i oferty kulturalnej obszaru </w:t>
            </w:r>
          </w:p>
        </w:tc>
        <w:tc>
          <w:tcPr>
            <w:tcW w:w="4111" w:type="dxa"/>
            <w:shd w:val="clear" w:color="auto" w:fill="auto"/>
            <w:vAlign w:val="center"/>
            <w:hideMark/>
          </w:tcPr>
          <w:p w14:paraId="26E8E5D3"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Ochrona, rozwój i promowanie dziedzictwa naturalnego i kulturowego (w tym instytucji kultury) oraz publicznych walorów turystycznych i usług turystycznych </w:t>
            </w:r>
            <w:r w:rsidRPr="000C49E6">
              <w:rPr>
                <w:rFonts w:cstheme="minorHAnsi"/>
                <w:b/>
                <w:bCs/>
                <w:color w:val="000000"/>
                <w:sz w:val="16"/>
                <w:szCs w:val="16"/>
              </w:rPr>
              <w:t>(6.1.B)</w:t>
            </w:r>
          </w:p>
        </w:tc>
        <w:tc>
          <w:tcPr>
            <w:tcW w:w="7938" w:type="dxa"/>
            <w:shd w:val="clear" w:color="auto" w:fill="auto"/>
            <w:vAlign w:val="center"/>
            <w:hideMark/>
          </w:tcPr>
          <w:p w14:paraId="4FC5A4C5"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w:t>
            </w:r>
            <w:r w:rsidRPr="000C49E6">
              <w:rPr>
                <w:rFonts w:cstheme="minorHAnsi"/>
                <w:color w:val="000000"/>
                <w:sz w:val="16"/>
                <w:szCs w:val="16"/>
              </w:rPr>
              <w:br/>
              <w:t xml:space="preserve">Poprawa dziedzictwa naturalnego i kulturowego będzie pozytywnie oddziaływać na jakość przestrzeni publicznej w Aglomeracji Wałbrzyskiej </w:t>
            </w:r>
          </w:p>
        </w:tc>
      </w:tr>
      <w:tr w:rsidR="00E07D59" w:rsidRPr="000C49E6" w14:paraId="1CD8C355"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hideMark/>
          </w:tcPr>
          <w:p w14:paraId="2DD697B1"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Działanie F5.2. Poprawa jakości i</w:t>
            </w:r>
            <w:r w:rsidR="000C49E6">
              <w:rPr>
                <w:rFonts w:cstheme="minorHAnsi"/>
                <w:color w:val="000000"/>
                <w:sz w:val="16"/>
                <w:szCs w:val="16"/>
              </w:rPr>
              <w:t> </w:t>
            </w:r>
            <w:r w:rsidRPr="000C49E6">
              <w:rPr>
                <w:rFonts w:cstheme="minorHAnsi"/>
                <w:color w:val="000000"/>
                <w:sz w:val="16"/>
                <w:szCs w:val="16"/>
              </w:rPr>
              <w:t xml:space="preserve">bezpieczeństwa środowiska zamieszkania i przestrzeni publicznej </w:t>
            </w:r>
          </w:p>
        </w:tc>
        <w:tc>
          <w:tcPr>
            <w:tcW w:w="4111" w:type="dxa"/>
            <w:shd w:val="clear" w:color="auto" w:fill="auto"/>
            <w:vAlign w:val="center"/>
            <w:hideMark/>
          </w:tcPr>
          <w:p w14:paraId="1C863E70"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 Fizyczna odnowa i bezpieczeństwo przestrzeni publicznej </w:t>
            </w:r>
            <w:r w:rsidRPr="000C49E6">
              <w:rPr>
                <w:rFonts w:cstheme="minorHAnsi"/>
                <w:b/>
                <w:bCs/>
                <w:color w:val="000000"/>
                <w:sz w:val="16"/>
                <w:szCs w:val="16"/>
              </w:rPr>
              <w:t>(6.1. A)</w:t>
            </w:r>
          </w:p>
        </w:tc>
        <w:tc>
          <w:tcPr>
            <w:tcW w:w="7938" w:type="dxa"/>
            <w:shd w:val="clear" w:color="auto" w:fill="auto"/>
            <w:vAlign w:val="center"/>
            <w:hideMark/>
          </w:tcPr>
          <w:p w14:paraId="6516200F"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6.1.B</w:t>
            </w:r>
            <w:r w:rsidRPr="000C49E6">
              <w:rPr>
                <w:rFonts w:cstheme="minorHAnsi"/>
                <w:color w:val="000000"/>
                <w:sz w:val="16"/>
                <w:szCs w:val="16"/>
              </w:rPr>
              <w:br/>
              <w:t xml:space="preserve">Odnowa przestrzeni publicznych oraz poprawa ich bezpieczeństwa wzmocni ofertę turystyczną obszaru oraz poprawi możliwość promowania dziedzictwa kulturowego Aglomeracji Wałbrzyskiej </w:t>
            </w:r>
          </w:p>
        </w:tc>
      </w:tr>
      <w:tr w:rsidR="00E07D59" w:rsidRPr="000C49E6" w14:paraId="1641158F"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hideMark/>
          </w:tcPr>
          <w:p w14:paraId="42CA4C3A"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Pomoc techniczna</w:t>
            </w:r>
          </w:p>
        </w:tc>
        <w:tc>
          <w:tcPr>
            <w:tcW w:w="4111" w:type="dxa"/>
            <w:shd w:val="clear" w:color="auto" w:fill="auto"/>
            <w:vAlign w:val="center"/>
            <w:hideMark/>
          </w:tcPr>
          <w:p w14:paraId="65DB1753"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 Wsparcie dla instrumentów terytorialnych </w:t>
            </w:r>
            <w:r w:rsidRPr="000C49E6">
              <w:rPr>
                <w:rFonts w:cstheme="minorHAnsi"/>
                <w:b/>
                <w:bCs/>
                <w:color w:val="000000"/>
                <w:sz w:val="16"/>
                <w:szCs w:val="16"/>
              </w:rPr>
              <w:t>(6.1.C)</w:t>
            </w:r>
          </w:p>
        </w:tc>
        <w:tc>
          <w:tcPr>
            <w:tcW w:w="7938" w:type="dxa"/>
            <w:shd w:val="clear" w:color="auto" w:fill="auto"/>
            <w:vAlign w:val="center"/>
            <w:hideMark/>
          </w:tcPr>
          <w:p w14:paraId="211AA538"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ze wszystkimi w/w typami projektów</w:t>
            </w:r>
            <w:r w:rsidRPr="000C49E6">
              <w:rPr>
                <w:rFonts w:cstheme="minorHAnsi"/>
                <w:color w:val="000000"/>
                <w:sz w:val="16"/>
                <w:szCs w:val="16"/>
              </w:rPr>
              <w:br/>
              <w:t xml:space="preserve">Wsparcie instrumentów terytorialnych w procesie opracowania i wdrażania Strategii ZIT AW umożliwi realizację wszystkich typów projektów przez interesariuszy Strategii ZIT AW. </w:t>
            </w:r>
          </w:p>
        </w:tc>
      </w:tr>
    </w:tbl>
    <w:p w14:paraId="59E4DBF9" w14:textId="77777777" w:rsidR="00E07D59" w:rsidRPr="00DB56EF" w:rsidRDefault="00E07D59" w:rsidP="00685242">
      <w:pPr>
        <w:pStyle w:val="rdo"/>
        <w:sectPr w:rsidR="00E07D59" w:rsidRPr="00DB56EF" w:rsidSect="00D40DC0">
          <w:pgSz w:w="16838" w:h="11906" w:orient="landscape"/>
          <w:pgMar w:top="1276" w:right="1418" w:bottom="1276" w:left="1134" w:header="567" w:footer="425" w:gutter="0"/>
          <w:cols w:space="708"/>
          <w:titlePg/>
          <w:docGrid w:linePitch="360"/>
        </w:sectPr>
      </w:pPr>
      <w:r w:rsidRPr="00DB56EF">
        <w:t>Źródło: opracowanie własne</w:t>
      </w:r>
    </w:p>
    <w:p w14:paraId="3BD7D52C" w14:textId="77777777" w:rsidR="00FA7757" w:rsidRPr="00DB56EF" w:rsidRDefault="00AB2F3D" w:rsidP="001A472E">
      <w:pPr>
        <w:pStyle w:val="Nagwek1"/>
      </w:pPr>
      <w:bookmarkStart w:id="58" w:name="_Toc182487662"/>
      <w:r w:rsidRPr="00DB56EF">
        <w:t xml:space="preserve">Załącznik </w:t>
      </w:r>
      <w:r w:rsidR="0093253C" w:rsidRPr="00DB56EF">
        <w:t>4</w:t>
      </w:r>
      <w:r w:rsidRPr="00DB56EF">
        <w:t xml:space="preserve">. </w:t>
      </w:r>
      <w:r w:rsidR="00D63B56" w:rsidRPr="00DB56EF">
        <w:t>Diagnoza na potrzeby Strategii ZIT Aglomeracji Wałbrzyskiej</w:t>
      </w:r>
      <w:r w:rsidR="00984639">
        <w:t xml:space="preserve"> na lata 2021-2027</w:t>
      </w:r>
      <w:bookmarkEnd w:id="58"/>
    </w:p>
    <w:p w14:paraId="6219BA2C" w14:textId="77777777" w:rsidR="00FA7757" w:rsidRPr="00DB56EF" w:rsidRDefault="00FA7757">
      <w:pPr>
        <w:spacing w:before="0" w:after="160" w:line="259" w:lineRule="auto"/>
        <w:jc w:val="left"/>
        <w:rPr>
          <w:rFonts w:asciiTheme="majorHAnsi" w:eastAsiaTheme="majorEastAsia" w:hAnsiTheme="majorHAnsi" w:cstheme="majorBidi"/>
          <w:caps/>
          <w:color w:val="595959" w:themeColor="text1" w:themeTint="A6"/>
          <w:sz w:val="32"/>
          <w:szCs w:val="32"/>
        </w:rPr>
      </w:pPr>
      <w:r w:rsidRPr="00DB56EF">
        <w:br w:type="page"/>
      </w:r>
    </w:p>
    <w:p w14:paraId="100804E0" w14:textId="77777777" w:rsidR="00FA7757" w:rsidRPr="00DB56EF" w:rsidRDefault="00FA7757" w:rsidP="001A472E">
      <w:pPr>
        <w:pStyle w:val="Nagwek1"/>
      </w:pPr>
      <w:bookmarkStart w:id="59" w:name="_Toc182487663"/>
      <w:r w:rsidRPr="00DB56EF">
        <w:t xml:space="preserve">Załącznik </w:t>
      </w:r>
      <w:r w:rsidR="00435096" w:rsidRPr="00DB56EF">
        <w:t>5</w:t>
      </w:r>
      <w:r w:rsidRPr="00DB56EF">
        <w:t xml:space="preserve">. </w:t>
      </w:r>
      <w:r w:rsidR="00D63B56" w:rsidRPr="00DB56EF">
        <w:t>Sprawozdanie z przeprowadzonych konsultacji społecznych</w:t>
      </w:r>
      <w:bookmarkEnd w:id="59"/>
      <w:r w:rsidR="00D63B56" w:rsidRPr="00DB56EF">
        <w:t xml:space="preserve"> </w:t>
      </w:r>
    </w:p>
    <w:p w14:paraId="1EAFC584" w14:textId="77777777" w:rsidR="00AC67B6" w:rsidRPr="004F2A49" w:rsidRDefault="00AC67B6" w:rsidP="00AC67B6">
      <w:r w:rsidRPr="004F2A49">
        <w:t>Rozpoczęcie procesu konsultacji społecznych projektu</w:t>
      </w:r>
      <w:r w:rsidR="0078188F" w:rsidRPr="004F2A49">
        <w:t xml:space="preserve"> </w:t>
      </w:r>
      <w:r w:rsidRPr="004F2A49">
        <w:t>Strategii ZIT AW zostało poprzedzone roboczymi uzgodnieniami treści dokumentu z Radą Aglomeracji</w:t>
      </w:r>
      <w:r w:rsidR="007302EA" w:rsidRPr="004F2A49">
        <w:t xml:space="preserve"> </w:t>
      </w:r>
      <w:r w:rsidR="00FD5BAB" w:rsidRPr="004F2A49">
        <w:t xml:space="preserve">Wałbrzyskiej </w:t>
      </w:r>
      <w:r w:rsidR="007302EA" w:rsidRPr="004F2A49">
        <w:t>oraz</w:t>
      </w:r>
      <w:r w:rsidR="0078188F" w:rsidRPr="004F2A49">
        <w:t xml:space="preserve"> </w:t>
      </w:r>
      <w:r w:rsidRPr="004F2A49">
        <w:t>gminami tworzącymi Aglomerację Wałbrzyską</w:t>
      </w:r>
      <w:r w:rsidR="00F4349A" w:rsidRPr="004F2A49">
        <w:t xml:space="preserve">. </w:t>
      </w:r>
    </w:p>
    <w:p w14:paraId="58391F03" w14:textId="77777777" w:rsidR="00AC67B6" w:rsidRPr="004F2A49" w:rsidRDefault="00AC67B6" w:rsidP="00AC67B6">
      <w:r w:rsidRPr="004F2A49">
        <w:t>Projekt Strategii ZIT AW</w:t>
      </w:r>
      <w:r w:rsidR="00A37214" w:rsidRPr="004F2A49">
        <w:t>,</w:t>
      </w:r>
      <w:r w:rsidR="0078188F" w:rsidRPr="004F2A49">
        <w:t xml:space="preserve"> </w:t>
      </w:r>
      <w:r w:rsidRPr="004F2A49">
        <w:t>skierowany do konsultacji społecznych</w:t>
      </w:r>
      <w:r w:rsidR="00A37214" w:rsidRPr="004F2A49">
        <w:t>,</w:t>
      </w:r>
      <w:r w:rsidR="0078188F" w:rsidRPr="004F2A49">
        <w:t xml:space="preserve"> </w:t>
      </w:r>
      <w:r w:rsidRPr="004F2A49">
        <w:t>uzyskał w dniu</w:t>
      </w:r>
      <w:r w:rsidR="00370686" w:rsidRPr="004F2A49">
        <w:t xml:space="preserve"> 16 czerwca 2023 r.</w:t>
      </w:r>
      <w:r w:rsidR="00045461">
        <w:t xml:space="preserve"> </w:t>
      </w:r>
      <w:r w:rsidRPr="004F2A49">
        <w:t>akceptację Komitetu</w:t>
      </w:r>
      <w:r w:rsidR="0078188F" w:rsidRPr="004F2A49">
        <w:t xml:space="preserve"> </w:t>
      </w:r>
      <w:r w:rsidRPr="004F2A49">
        <w:t xml:space="preserve">Sterującego. </w:t>
      </w:r>
    </w:p>
    <w:p w14:paraId="22678990" w14:textId="77777777" w:rsidR="00AC67B6" w:rsidRPr="004F2A49" w:rsidRDefault="00AC67B6" w:rsidP="00AC67B6">
      <w:r w:rsidRPr="004F2A49">
        <w:t xml:space="preserve">Proces konsultacji społecznych realizowany był na podstawie art. 34 ust. 6 pkt 2 Ustawy z dnia 28 kwietnia 2022 r. o zasadach realizacji zadań finansowanych ze środków europejskich w perspektywie finansowej 2021-2027 oraz art. 8 Rozporządzenia Parlamentu Europejskiego i Rady (UE) nr 2021/1060 z dnia 24 czerwca 2021r. oraz porozumienia z dnia 09.12.2022 r. w sprawie zasad współdziałania Stron Porozumienia Międzygminnego przy programowaniu, wdrażaniu, finansowaniu, ewaluacji, uzgadnianiu wspólnych inwestycji, bieżącej obsłudze i rozliczeniach Zintegrowanych Inwestycji Terytorialnych Aglomeracji Wałbrzyskiej oraz powierzenia Gminie Wałbrzych zarządzania Zintegrowanymi Inwestycjami Terytorialnymi Aglomeracji Wałbrzyskiej. </w:t>
      </w:r>
    </w:p>
    <w:p w14:paraId="79151A1F" w14:textId="77777777" w:rsidR="00AC67B6" w:rsidRPr="004F2A49" w:rsidRDefault="00AC67B6" w:rsidP="00AC67B6">
      <w:r w:rsidRPr="004F2A49">
        <w:t>Zaproszenie do udziału w procesie konsultacji społecznych zostało opublikowane na stronach</w:t>
      </w:r>
      <w:r w:rsidR="0078188F" w:rsidRPr="004F2A49">
        <w:t xml:space="preserve"> </w:t>
      </w:r>
      <w:r w:rsidRPr="004F2A49">
        <w:t>Biuletynów Informacji Publicznej (BIP) wszystkich gmin tworzących Aglomerację Wałbrzyską oraz na stronie</w:t>
      </w:r>
      <w:r w:rsidR="00F4349A" w:rsidRPr="004F2A49">
        <w:t xml:space="preserve"> www</w:t>
      </w:r>
      <w:r w:rsidRPr="004F2A49">
        <w:t xml:space="preserve"> Instytucji Pośredniczącej Aglomeracji Wałbrzyskiej. </w:t>
      </w:r>
    </w:p>
    <w:p w14:paraId="39981C09" w14:textId="77777777" w:rsidR="00AC67B6" w:rsidRPr="004F2A49" w:rsidRDefault="00AC67B6" w:rsidP="00AC67B6">
      <w:r w:rsidRPr="004F2A49">
        <w:t>Do udziału w konsultacjach społecznych zaproszono:</w:t>
      </w:r>
      <w:r w:rsidR="0078188F" w:rsidRPr="004F2A49">
        <w:t xml:space="preserve"> </w:t>
      </w:r>
    </w:p>
    <w:p w14:paraId="1B785A04" w14:textId="77777777" w:rsidR="00AC67B6" w:rsidRPr="004F2A49" w:rsidRDefault="00AC67B6" w:rsidP="000E32E7">
      <w:pPr>
        <w:pStyle w:val="Akapitzlist"/>
        <w:numPr>
          <w:ilvl w:val="0"/>
          <w:numId w:val="12"/>
        </w:numPr>
        <w:rPr>
          <w:b w:val="0"/>
          <w:bCs/>
        </w:rPr>
      </w:pPr>
      <w:r w:rsidRPr="004F2A49">
        <w:rPr>
          <w:b w:val="0"/>
          <w:bCs/>
        </w:rPr>
        <w:t>Władze regionalne, lokalne i miejskie, inne instytucje publiczne.</w:t>
      </w:r>
    </w:p>
    <w:p w14:paraId="73220FA3" w14:textId="77777777" w:rsidR="00AC67B6" w:rsidRPr="004F2A49" w:rsidRDefault="00AC67B6" w:rsidP="000E32E7">
      <w:pPr>
        <w:pStyle w:val="Akapitzlist"/>
        <w:numPr>
          <w:ilvl w:val="0"/>
          <w:numId w:val="12"/>
        </w:numPr>
        <w:rPr>
          <w:b w:val="0"/>
          <w:bCs/>
        </w:rPr>
      </w:pPr>
      <w:r w:rsidRPr="004F2A49">
        <w:rPr>
          <w:b w:val="0"/>
          <w:bCs/>
        </w:rPr>
        <w:t>Partnerów społeczno-gospodarczych/partnerów społeczno-ekonomicznych.</w:t>
      </w:r>
    </w:p>
    <w:p w14:paraId="7CBEC54A" w14:textId="77777777" w:rsidR="00AC67B6" w:rsidRPr="004F2A49" w:rsidRDefault="00AC67B6" w:rsidP="000E32E7">
      <w:pPr>
        <w:pStyle w:val="Akapitzlist"/>
        <w:numPr>
          <w:ilvl w:val="0"/>
          <w:numId w:val="12"/>
        </w:numPr>
        <w:rPr>
          <w:b w:val="0"/>
          <w:bCs/>
        </w:rPr>
      </w:pPr>
      <w:r w:rsidRPr="004F2A49">
        <w:rPr>
          <w:b w:val="0"/>
          <w:bCs/>
        </w:rPr>
        <w:t xml:space="preserve">Podmioty reprezentujące społeczeństwo obywatelskie takie jak: partnerzy działający na rzecz środowiska, organizacje </w:t>
      </w:r>
      <w:r w:rsidR="0078188F" w:rsidRPr="004F2A49">
        <w:rPr>
          <w:b w:val="0"/>
          <w:bCs/>
        </w:rPr>
        <w:t>pozarządowe</w:t>
      </w:r>
      <w:r w:rsidRPr="004F2A49">
        <w:rPr>
          <w:b w:val="0"/>
          <w:bCs/>
        </w:rPr>
        <w:t xml:space="preserve"> oraz podmioty odpowiedzialne za promowanie włączenia społecznego, praw podstawowych, praw osób z niepełnosprawnościami,</w:t>
      </w:r>
      <w:r w:rsidR="00F4349A" w:rsidRPr="004F2A49">
        <w:rPr>
          <w:b w:val="0"/>
          <w:bCs/>
        </w:rPr>
        <w:t xml:space="preserve"> </w:t>
      </w:r>
      <w:r w:rsidRPr="004F2A49">
        <w:rPr>
          <w:b w:val="0"/>
          <w:bCs/>
        </w:rPr>
        <w:t>równouprawnienia płci i niedyskryminacji.</w:t>
      </w:r>
    </w:p>
    <w:p w14:paraId="3DA3A96F" w14:textId="77777777" w:rsidR="00AC67B6" w:rsidRPr="004F2A49" w:rsidRDefault="00AC67B6" w:rsidP="000E32E7">
      <w:pPr>
        <w:pStyle w:val="Akapitzlist"/>
        <w:numPr>
          <w:ilvl w:val="0"/>
          <w:numId w:val="12"/>
        </w:numPr>
        <w:rPr>
          <w:b w:val="0"/>
          <w:bCs/>
        </w:rPr>
      </w:pPr>
      <w:r w:rsidRPr="004F2A49">
        <w:rPr>
          <w:b w:val="0"/>
          <w:bCs/>
        </w:rPr>
        <w:t>Organizacje badawcze i uniwersytety.</w:t>
      </w:r>
    </w:p>
    <w:p w14:paraId="4AA7E369" w14:textId="77777777" w:rsidR="00AC67B6" w:rsidRPr="004F2A49" w:rsidRDefault="00AC67B6" w:rsidP="000E32E7">
      <w:pPr>
        <w:pStyle w:val="Akapitzlist"/>
        <w:numPr>
          <w:ilvl w:val="0"/>
          <w:numId w:val="12"/>
        </w:numPr>
        <w:rPr>
          <w:b w:val="0"/>
          <w:bCs/>
        </w:rPr>
      </w:pPr>
      <w:r w:rsidRPr="004F2A49">
        <w:rPr>
          <w:b w:val="0"/>
          <w:bCs/>
        </w:rPr>
        <w:t>Inne właściwe zainteresowane stron</w:t>
      </w:r>
      <w:r w:rsidR="00F4349A" w:rsidRPr="004F2A49">
        <w:rPr>
          <w:b w:val="0"/>
          <w:bCs/>
        </w:rPr>
        <w:t>.</w:t>
      </w:r>
    </w:p>
    <w:p w14:paraId="25CC160D" w14:textId="77777777" w:rsidR="00AC67B6" w:rsidRPr="00DD77D3" w:rsidRDefault="00AC67B6" w:rsidP="00AC67B6">
      <w:r w:rsidRPr="00DD77D3">
        <w:t>Projekt Strategii ZIT AW w wersji elektronicznej dostępny był pod linkiem</w:t>
      </w:r>
      <w:r w:rsidR="0078188F" w:rsidRPr="00DD77D3">
        <w:t xml:space="preserve"> </w:t>
      </w:r>
      <w:hyperlink r:id="rId53" w:history="1">
        <w:r w:rsidR="007D5445" w:rsidRPr="00DD77D3">
          <w:rPr>
            <w:rStyle w:val="Hipercze"/>
            <w:color w:val="auto"/>
          </w:rPr>
          <w:t>https://efficon.pl/szitawks.pdf</w:t>
        </w:r>
      </w:hyperlink>
      <w:r w:rsidR="00A37214" w:rsidRPr="00DD77D3">
        <w:t>,</w:t>
      </w:r>
      <w:r w:rsidR="00707C27" w:rsidRPr="00DD77D3">
        <w:t xml:space="preserve"> </w:t>
      </w:r>
      <w:r w:rsidR="00A37214" w:rsidRPr="00DD77D3">
        <w:t xml:space="preserve">natomiast </w:t>
      </w:r>
      <w:r w:rsidRPr="00DD77D3">
        <w:t>załącznik nr 4 do</w:t>
      </w:r>
      <w:r w:rsidR="007D5445" w:rsidRPr="00DD77D3">
        <w:t xml:space="preserve"> projektu</w:t>
      </w:r>
      <w:r w:rsidR="0078188F" w:rsidRPr="00DD77D3">
        <w:t xml:space="preserve"> </w:t>
      </w:r>
      <w:r w:rsidRPr="00DD77D3">
        <w:t xml:space="preserve">Strategii ZIT AW </w:t>
      </w:r>
      <w:r w:rsidR="007D5445" w:rsidRPr="00DD77D3">
        <w:t xml:space="preserve">był </w:t>
      </w:r>
      <w:r w:rsidRPr="00DD77D3">
        <w:t>dostępny pod linkiem</w:t>
      </w:r>
      <w:r w:rsidR="007D5445" w:rsidRPr="00DD77D3">
        <w:t xml:space="preserve"> </w:t>
      </w:r>
      <w:hyperlink r:id="rId54" w:history="1">
        <w:r w:rsidR="007D5445" w:rsidRPr="00DD77D3">
          <w:rPr>
            <w:rStyle w:val="Hipercze"/>
            <w:color w:val="auto"/>
          </w:rPr>
          <w:t>https://efficon.pl/dszitawks.pdf</w:t>
        </w:r>
      </w:hyperlink>
      <w:r w:rsidRPr="00DD77D3">
        <w:t>.</w:t>
      </w:r>
      <w:r w:rsidR="0078188F" w:rsidRPr="00DD77D3">
        <w:t xml:space="preserve"> </w:t>
      </w:r>
      <w:r w:rsidR="007D5445" w:rsidRPr="00DD77D3">
        <w:t>Ponadto w</w:t>
      </w:r>
      <w:r w:rsidRPr="00DD77D3">
        <w:t xml:space="preserve"> wersji drukowanej dokumenty dostępne </w:t>
      </w:r>
      <w:r w:rsidR="007D5445" w:rsidRPr="00DD77D3">
        <w:t xml:space="preserve">były </w:t>
      </w:r>
      <w:r w:rsidRPr="00DD77D3">
        <w:t>w sekretariacie Instytucji Pośredniczącej Aglomeracji Wałbrzyskiej, ul. Słowackiego 23A, 58-300 Wałbrzych</w:t>
      </w:r>
      <w:r w:rsidR="00F4349A" w:rsidRPr="00DD77D3">
        <w:t xml:space="preserve">. </w:t>
      </w:r>
    </w:p>
    <w:p w14:paraId="2176C193" w14:textId="77777777" w:rsidR="00AC67B6" w:rsidRPr="00DD77D3" w:rsidRDefault="00AC67B6" w:rsidP="00AC67B6">
      <w:r w:rsidRPr="00DD77D3">
        <w:t xml:space="preserve">Uwagi i opinie </w:t>
      </w:r>
      <w:r w:rsidR="007D5445" w:rsidRPr="00DD77D3">
        <w:t xml:space="preserve">do projektu Strategii </w:t>
      </w:r>
      <w:r w:rsidR="00A37214" w:rsidRPr="00DD77D3">
        <w:t xml:space="preserve">ZIT AW </w:t>
      </w:r>
      <w:r w:rsidR="007D5445" w:rsidRPr="00DD77D3">
        <w:t>można było</w:t>
      </w:r>
      <w:r w:rsidR="0078188F" w:rsidRPr="00DD77D3">
        <w:t xml:space="preserve"> </w:t>
      </w:r>
      <w:r w:rsidRPr="00DD77D3">
        <w:t>zgłaszać w terminie od 19.06.2023 r. od godz. 15.00 do 11.08.2023 r. do godz. 15.00 wyłącznie za pośrednictwem formularza internetowego</w:t>
      </w:r>
      <w:r w:rsidR="007D5445" w:rsidRPr="00DD77D3">
        <w:t xml:space="preserve">, który znajdował się pod adresem </w:t>
      </w:r>
      <w:hyperlink r:id="rId55" w:history="1">
        <w:r w:rsidR="007D5445" w:rsidRPr="00DD77D3">
          <w:rPr>
            <w:rStyle w:val="Hipercze"/>
            <w:color w:val="auto"/>
          </w:rPr>
          <w:t>https://konsultacjezitaw.webankieta.pl/</w:t>
        </w:r>
      </w:hyperlink>
      <w:r w:rsidR="007D5445" w:rsidRPr="00DD77D3">
        <w:t xml:space="preserve">. </w:t>
      </w:r>
    </w:p>
    <w:p w14:paraId="63ECD780" w14:textId="77777777" w:rsidR="00AC67B6" w:rsidRPr="004F2A49" w:rsidRDefault="00AC67B6" w:rsidP="00AC67B6">
      <w:r w:rsidRPr="004F2A49">
        <w:t xml:space="preserve">W takcie konsultacji społecznych </w:t>
      </w:r>
      <w:r w:rsidR="007D5445" w:rsidRPr="004F2A49">
        <w:t>zorganizowano</w:t>
      </w:r>
      <w:r w:rsidR="0078188F" w:rsidRPr="004F2A49">
        <w:t xml:space="preserve"> </w:t>
      </w:r>
      <w:r w:rsidR="007D5445" w:rsidRPr="004F2A49">
        <w:t xml:space="preserve">5 </w:t>
      </w:r>
      <w:r w:rsidRPr="004F2A49">
        <w:t>spotka</w:t>
      </w:r>
      <w:r w:rsidR="007D5445" w:rsidRPr="004F2A49">
        <w:t>ń</w:t>
      </w:r>
      <w:r w:rsidR="0078188F" w:rsidRPr="004F2A49">
        <w:t xml:space="preserve"> </w:t>
      </w:r>
      <w:r w:rsidRPr="004F2A49">
        <w:t>konsultacyjn</w:t>
      </w:r>
      <w:r w:rsidR="007D5445" w:rsidRPr="004F2A49">
        <w:t>ych</w:t>
      </w:r>
      <w:r w:rsidRPr="004F2A49">
        <w:t>.</w:t>
      </w:r>
      <w:r w:rsidR="007D5445" w:rsidRPr="004F2A49">
        <w:t xml:space="preserve"> </w:t>
      </w:r>
      <w:r w:rsidRPr="004F2A49">
        <w:t>Spotkania odb</w:t>
      </w:r>
      <w:r w:rsidR="007D5445" w:rsidRPr="004F2A49">
        <w:t>yły się</w:t>
      </w:r>
      <w:r w:rsidR="0078188F" w:rsidRPr="004F2A49">
        <w:t xml:space="preserve"> </w:t>
      </w:r>
      <w:r w:rsidRPr="004F2A49">
        <w:t>wg następującego harmonogramu:</w:t>
      </w:r>
    </w:p>
    <w:p w14:paraId="1014450F" w14:textId="77777777" w:rsidR="00AC67B6" w:rsidRPr="004F2A49" w:rsidRDefault="007D5445" w:rsidP="000E32E7">
      <w:pPr>
        <w:pStyle w:val="Akapitzlist"/>
        <w:numPr>
          <w:ilvl w:val="0"/>
          <w:numId w:val="12"/>
        </w:numPr>
        <w:rPr>
          <w:b w:val="0"/>
          <w:bCs/>
        </w:rPr>
      </w:pPr>
      <w:r w:rsidRPr="004F2A49">
        <w:rPr>
          <w:b w:val="0"/>
          <w:bCs/>
        </w:rPr>
        <w:t xml:space="preserve">Spotkanie inauguracyjne, które dobyło się w dniu </w:t>
      </w:r>
      <w:r w:rsidR="00AC67B6" w:rsidRPr="004F2A49">
        <w:rPr>
          <w:b w:val="0"/>
          <w:bCs/>
        </w:rPr>
        <w:t xml:space="preserve">26.06.2023 r. godz. 11.00, Centrum Nauki </w:t>
      </w:r>
      <w:r w:rsidRPr="004F2A49">
        <w:rPr>
          <w:b w:val="0"/>
          <w:bCs/>
        </w:rPr>
        <w:br/>
      </w:r>
      <w:r w:rsidR="00AC67B6" w:rsidRPr="004F2A49">
        <w:rPr>
          <w:b w:val="0"/>
          <w:bCs/>
        </w:rPr>
        <w:t>i Sztuki Stara Kopalnia, ul. Piotra Wysockiego 29, 58-304 Wałbrzych</w:t>
      </w:r>
      <w:r w:rsidRPr="004F2A49">
        <w:rPr>
          <w:b w:val="0"/>
          <w:bCs/>
        </w:rPr>
        <w:t xml:space="preserve">. Spotkaniu przewodniczył Prezydent Wałbrzycha – Pan Roman Szełemej oraz Przewodniczący Rady Aglomeracji </w:t>
      </w:r>
      <w:r w:rsidR="00507928" w:rsidRPr="004F2A49">
        <w:rPr>
          <w:b w:val="0"/>
          <w:bCs/>
        </w:rPr>
        <w:t>Wałbrzyskiej Pan Adrian Romańcza</w:t>
      </w:r>
      <w:r w:rsidRPr="004F2A49">
        <w:rPr>
          <w:b w:val="0"/>
          <w:bCs/>
        </w:rPr>
        <w:t xml:space="preserve">k. </w:t>
      </w:r>
    </w:p>
    <w:p w14:paraId="74AA1814" w14:textId="77777777" w:rsidR="00AC67B6" w:rsidRPr="004F2A49" w:rsidRDefault="007D5445" w:rsidP="000E32E7">
      <w:pPr>
        <w:pStyle w:val="Akapitzlist"/>
        <w:numPr>
          <w:ilvl w:val="0"/>
          <w:numId w:val="12"/>
        </w:numPr>
        <w:rPr>
          <w:b w:val="0"/>
          <w:bCs/>
        </w:rPr>
      </w:pPr>
      <w:r w:rsidRPr="004F2A49">
        <w:rPr>
          <w:b w:val="0"/>
          <w:bCs/>
        </w:rPr>
        <w:t>Spotkanie w Powiecie Kłodzkim, któremu przewodniczył Burmistrz Nowej Rudy, Pan Tomasz Kiliński</w:t>
      </w:r>
      <w:r w:rsidR="00F4349A" w:rsidRPr="004F2A49">
        <w:rPr>
          <w:b w:val="0"/>
          <w:bCs/>
        </w:rPr>
        <w:t xml:space="preserve">, </w:t>
      </w:r>
      <w:r w:rsidRPr="004F2A49">
        <w:rPr>
          <w:b w:val="0"/>
          <w:bCs/>
        </w:rPr>
        <w:t xml:space="preserve">które odbyło się </w:t>
      </w:r>
      <w:r w:rsidR="00AC67B6" w:rsidRPr="004F2A49">
        <w:rPr>
          <w:b w:val="0"/>
          <w:bCs/>
        </w:rPr>
        <w:t>26.06.2023 r. godz. 16.00, Urząd Miejski w Nowej Rudzie, ul. Rynek 1, 57-400 Nowa Ruda</w:t>
      </w:r>
      <w:r w:rsidRPr="004F2A49">
        <w:rPr>
          <w:b w:val="0"/>
          <w:bCs/>
        </w:rPr>
        <w:t>.</w:t>
      </w:r>
    </w:p>
    <w:p w14:paraId="3C6AA9FB" w14:textId="77777777" w:rsidR="007D5445" w:rsidRPr="004F2A49" w:rsidRDefault="007D5445" w:rsidP="000E32E7">
      <w:pPr>
        <w:pStyle w:val="Akapitzlist"/>
        <w:numPr>
          <w:ilvl w:val="0"/>
          <w:numId w:val="12"/>
        </w:numPr>
        <w:rPr>
          <w:b w:val="0"/>
          <w:bCs/>
        </w:rPr>
      </w:pPr>
      <w:r w:rsidRPr="004F2A49">
        <w:rPr>
          <w:b w:val="0"/>
          <w:bCs/>
        </w:rPr>
        <w:t xml:space="preserve">Spotkanie w Powiecie Świdnickim, któremu przewodniczył Prezydent </w:t>
      </w:r>
      <w:r w:rsidR="00F4349A" w:rsidRPr="004F2A49">
        <w:rPr>
          <w:b w:val="0"/>
          <w:bCs/>
        </w:rPr>
        <w:t xml:space="preserve">Świdnicy, Pan </w:t>
      </w:r>
      <w:r w:rsidRPr="004F2A49">
        <w:rPr>
          <w:b w:val="0"/>
          <w:bCs/>
        </w:rPr>
        <w:t>Szymon Chojnowski</w:t>
      </w:r>
      <w:r w:rsidR="00F4349A" w:rsidRPr="004F2A49">
        <w:rPr>
          <w:b w:val="0"/>
          <w:bCs/>
        </w:rPr>
        <w:t xml:space="preserve">, </w:t>
      </w:r>
      <w:r w:rsidRPr="004F2A49">
        <w:rPr>
          <w:b w:val="0"/>
          <w:bCs/>
        </w:rPr>
        <w:t>które odbyło się</w:t>
      </w:r>
      <w:r w:rsidR="0078188F" w:rsidRPr="004F2A49">
        <w:rPr>
          <w:b w:val="0"/>
          <w:bCs/>
        </w:rPr>
        <w:t xml:space="preserve"> </w:t>
      </w:r>
      <w:r w:rsidR="00AC67B6" w:rsidRPr="004F2A49">
        <w:rPr>
          <w:b w:val="0"/>
          <w:bCs/>
        </w:rPr>
        <w:t>27.06.2023 r. godz. 10.00, Urząd Miejski w Świdnicy, Sala narad USC, ul. Armii Krajowej 49</w:t>
      </w:r>
      <w:r w:rsidRPr="004F2A49">
        <w:rPr>
          <w:b w:val="0"/>
          <w:bCs/>
        </w:rPr>
        <w:t xml:space="preserve">. </w:t>
      </w:r>
    </w:p>
    <w:p w14:paraId="6307DF9E" w14:textId="77777777" w:rsidR="007D5445" w:rsidRPr="004F2A49" w:rsidRDefault="007D5445" w:rsidP="000E32E7">
      <w:pPr>
        <w:pStyle w:val="Akapitzlist"/>
        <w:numPr>
          <w:ilvl w:val="0"/>
          <w:numId w:val="12"/>
        </w:numPr>
        <w:rPr>
          <w:b w:val="0"/>
          <w:bCs/>
        </w:rPr>
      </w:pPr>
      <w:r w:rsidRPr="004F2A49">
        <w:rPr>
          <w:b w:val="0"/>
          <w:bCs/>
        </w:rPr>
        <w:t>Spotkanie w Powiecie Jaworskim, któremu przewodniczył Zastępca Burmistrza Jawora, Pan Michał Bander</w:t>
      </w:r>
      <w:r w:rsidR="00F4349A" w:rsidRPr="004F2A49">
        <w:rPr>
          <w:b w:val="0"/>
          <w:bCs/>
        </w:rPr>
        <w:t xml:space="preserve">, </w:t>
      </w:r>
      <w:r w:rsidRPr="004F2A49">
        <w:rPr>
          <w:b w:val="0"/>
          <w:bCs/>
        </w:rPr>
        <w:t xml:space="preserve">które odbyło się </w:t>
      </w:r>
      <w:r w:rsidR="00AC67B6" w:rsidRPr="004F2A49">
        <w:rPr>
          <w:b w:val="0"/>
          <w:bCs/>
        </w:rPr>
        <w:t>27.06.2023 r., godz. 16.00, Urząd Miejski w Jaworze, Rynek 1, Sala Rajców,</w:t>
      </w:r>
      <w:r w:rsidRPr="004F2A49">
        <w:rPr>
          <w:b w:val="0"/>
          <w:bCs/>
        </w:rPr>
        <w:t xml:space="preserve"> </w:t>
      </w:r>
    </w:p>
    <w:p w14:paraId="401A9DA5" w14:textId="77777777" w:rsidR="00AC67B6" w:rsidRPr="004F2A49" w:rsidRDefault="007D5445" w:rsidP="000E32E7">
      <w:pPr>
        <w:pStyle w:val="Akapitzlist"/>
        <w:numPr>
          <w:ilvl w:val="0"/>
          <w:numId w:val="12"/>
        </w:numPr>
        <w:rPr>
          <w:b w:val="0"/>
          <w:bCs/>
        </w:rPr>
      </w:pPr>
      <w:r w:rsidRPr="004F2A49">
        <w:rPr>
          <w:b w:val="0"/>
          <w:bCs/>
        </w:rPr>
        <w:t xml:space="preserve">Spotkanie w Powiecie Kamiennogórskim, któremu przewodniczył Burmistrz Kamiennej </w:t>
      </w:r>
      <w:r w:rsidR="0078188F" w:rsidRPr="004F2A49">
        <w:rPr>
          <w:b w:val="0"/>
          <w:bCs/>
        </w:rPr>
        <w:t>Góry,</w:t>
      </w:r>
      <w:r w:rsidRPr="004F2A49">
        <w:rPr>
          <w:b w:val="0"/>
          <w:bCs/>
        </w:rPr>
        <w:t xml:space="preserve"> Pan </w:t>
      </w:r>
      <w:r w:rsidR="00AB6D43" w:rsidRPr="004F2A49">
        <w:rPr>
          <w:b w:val="0"/>
          <w:bCs/>
        </w:rPr>
        <w:t>Jan Chodasewicz</w:t>
      </w:r>
      <w:r w:rsidR="00F4349A" w:rsidRPr="004F2A49">
        <w:rPr>
          <w:b w:val="0"/>
          <w:bCs/>
        </w:rPr>
        <w:t xml:space="preserve">, </w:t>
      </w:r>
      <w:r w:rsidRPr="004F2A49">
        <w:rPr>
          <w:b w:val="0"/>
          <w:bCs/>
        </w:rPr>
        <w:t xml:space="preserve">które odbyło się </w:t>
      </w:r>
      <w:r w:rsidR="00AC67B6" w:rsidRPr="004F2A49">
        <w:rPr>
          <w:b w:val="0"/>
          <w:bCs/>
        </w:rPr>
        <w:t>29.06.2023 r., godz. 11.00, Urząd Miasta Kamienna Góra, Sala Witrażowa, plac Grunwaldzki 1.</w:t>
      </w:r>
    </w:p>
    <w:p w14:paraId="581E9656" w14:textId="77777777" w:rsidR="007302EA" w:rsidRPr="004F2A49" w:rsidRDefault="007302EA" w:rsidP="00F4349A">
      <w:pPr>
        <w:spacing w:before="0" w:after="160" w:line="259" w:lineRule="auto"/>
      </w:pPr>
      <w:r w:rsidRPr="004F2A49">
        <w:t xml:space="preserve">W trakcie konsultacji społecznych zgłoszono 15 uwag/opinii, z których 14 zostało częściowo uwzględnionych i jedna nie została uwzględniona. </w:t>
      </w:r>
    </w:p>
    <w:p w14:paraId="287A4174" w14:textId="77777777" w:rsidR="00F4349A" w:rsidRPr="00DB56EF" w:rsidRDefault="007302EA" w:rsidP="00F4349A">
      <w:pPr>
        <w:spacing w:before="0" w:after="160" w:line="259" w:lineRule="auto"/>
      </w:pPr>
      <w:r w:rsidRPr="004F2A49">
        <w:t>Poniżej przedstawiono treść zgłoszonych uwag/opinii do projektu Strategii ZIT AW z decyzją o ich uwzględnieniu</w:t>
      </w:r>
      <w:r w:rsidR="00A37214" w:rsidRPr="004F2A49">
        <w:t>/</w:t>
      </w:r>
      <w:r w:rsidRPr="004F2A49">
        <w:t xml:space="preserve">odrzuceniu </w:t>
      </w:r>
      <w:r w:rsidR="00A37214" w:rsidRPr="004F2A49">
        <w:t xml:space="preserve">wraz </w:t>
      </w:r>
      <w:r w:rsidRPr="004F2A49">
        <w:t>z uzasadnieniem</w:t>
      </w:r>
      <w:r w:rsidRPr="00DB56EF">
        <w:t xml:space="preserve"> </w:t>
      </w:r>
    </w:p>
    <w:p w14:paraId="752DBB4E" w14:textId="77777777" w:rsidR="00F31133" w:rsidRPr="00DB56EF" w:rsidRDefault="00F31133">
      <w:pPr>
        <w:spacing w:before="0" w:after="160" w:line="259" w:lineRule="auto"/>
        <w:jc w:val="left"/>
      </w:pPr>
      <w:r w:rsidRPr="00DB56EF">
        <w:br w:type="page"/>
      </w:r>
    </w:p>
    <w:p w14:paraId="76779A11" w14:textId="77777777" w:rsidR="0078188F" w:rsidRPr="00DB56EF" w:rsidRDefault="0078188F" w:rsidP="00F31133">
      <w:pPr>
        <w:spacing w:before="0" w:after="0" w:line="240" w:lineRule="auto"/>
        <w:jc w:val="center"/>
        <w:rPr>
          <w:rFonts w:cstheme="minorHAnsi"/>
          <w:b/>
          <w:bCs/>
          <w:color w:val="000000"/>
          <w:sz w:val="18"/>
          <w:szCs w:val="18"/>
        </w:rPr>
        <w:sectPr w:rsidR="0078188F" w:rsidRPr="00DB56EF" w:rsidSect="00D40DC0">
          <w:pgSz w:w="11906" w:h="16838"/>
          <w:pgMar w:top="1418" w:right="1276" w:bottom="1134" w:left="1276" w:header="567" w:footer="425" w:gutter="0"/>
          <w:cols w:space="708"/>
          <w:titlePg/>
          <w:docGrid w:linePitch="360"/>
        </w:sect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28" w:type="dxa"/>
          <w:right w:w="28" w:type="dxa"/>
        </w:tblCellMar>
        <w:tblLook w:val="04A0" w:firstRow="1" w:lastRow="0" w:firstColumn="1" w:lastColumn="0" w:noHBand="0" w:noVBand="1"/>
      </w:tblPr>
      <w:tblGrid>
        <w:gridCol w:w="270"/>
        <w:gridCol w:w="951"/>
        <w:gridCol w:w="1085"/>
        <w:gridCol w:w="545"/>
        <w:gridCol w:w="2233"/>
        <w:gridCol w:w="3255"/>
        <w:gridCol w:w="2119"/>
        <w:gridCol w:w="1068"/>
        <w:gridCol w:w="2750"/>
      </w:tblGrid>
      <w:tr w:rsidR="0078188F" w:rsidRPr="00DB56EF" w14:paraId="511398F4" w14:textId="77777777" w:rsidTr="00045461">
        <w:trPr>
          <w:trHeight w:val="20"/>
          <w:tblHeader/>
        </w:trPr>
        <w:tc>
          <w:tcPr>
            <w:tcW w:w="95" w:type="pct"/>
            <w:shd w:val="clear" w:color="auto" w:fill="F2F2F2" w:themeFill="background1" w:themeFillShade="F2"/>
            <w:vAlign w:val="center"/>
            <w:hideMark/>
          </w:tcPr>
          <w:p w14:paraId="655E6C65" w14:textId="77777777" w:rsidR="00F31133" w:rsidRPr="00DB56EF" w:rsidRDefault="00F31133" w:rsidP="0078188F">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t>L</w:t>
            </w:r>
            <w:r w:rsidR="0078188F" w:rsidRPr="00DB56EF">
              <w:rPr>
                <w:rFonts w:cstheme="minorHAnsi"/>
                <w:b/>
                <w:bCs/>
                <w:color w:val="000000"/>
                <w:spacing w:val="-4"/>
                <w:sz w:val="16"/>
                <w:szCs w:val="16"/>
              </w:rPr>
              <w:t>p</w:t>
            </w:r>
            <w:r w:rsidRPr="00DB56EF">
              <w:rPr>
                <w:rFonts w:cstheme="minorHAnsi"/>
                <w:b/>
                <w:bCs/>
                <w:color w:val="000000"/>
                <w:spacing w:val="-4"/>
                <w:sz w:val="16"/>
                <w:szCs w:val="16"/>
              </w:rPr>
              <w:t>.</w:t>
            </w:r>
          </w:p>
        </w:tc>
        <w:tc>
          <w:tcPr>
            <w:tcW w:w="333" w:type="pct"/>
            <w:shd w:val="clear" w:color="auto" w:fill="F2F2F2" w:themeFill="background1" w:themeFillShade="F2"/>
            <w:vAlign w:val="center"/>
            <w:hideMark/>
          </w:tcPr>
          <w:p w14:paraId="72714005" w14:textId="77777777" w:rsidR="00F31133" w:rsidRPr="00DB56EF" w:rsidRDefault="00F31133" w:rsidP="0078188F">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t>Podmiot zgłaszający uwagę/opinię</w:t>
            </w:r>
          </w:p>
        </w:tc>
        <w:tc>
          <w:tcPr>
            <w:tcW w:w="380" w:type="pct"/>
            <w:shd w:val="clear" w:color="auto" w:fill="F2F2F2" w:themeFill="background1" w:themeFillShade="F2"/>
            <w:vAlign w:val="center"/>
            <w:hideMark/>
          </w:tcPr>
          <w:p w14:paraId="7DB1FE24" w14:textId="77777777" w:rsidR="00F31133" w:rsidRPr="00DB56EF" w:rsidRDefault="00F31133" w:rsidP="0078188F">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t>Rozdział lub</w:t>
            </w:r>
            <w:r w:rsidR="0078188F" w:rsidRPr="00DB56EF">
              <w:rPr>
                <w:rFonts w:cstheme="minorHAnsi"/>
                <w:b/>
                <w:bCs/>
                <w:color w:val="000000"/>
                <w:spacing w:val="-4"/>
                <w:sz w:val="16"/>
                <w:szCs w:val="16"/>
              </w:rPr>
              <w:t> </w:t>
            </w:r>
            <w:r w:rsidRPr="00DB56EF">
              <w:rPr>
                <w:rFonts w:cstheme="minorHAnsi"/>
                <w:b/>
                <w:bCs/>
                <w:color w:val="000000"/>
                <w:spacing w:val="-4"/>
                <w:sz w:val="16"/>
                <w:szCs w:val="16"/>
              </w:rPr>
              <w:t>załącznik Strategii ZIT AW</w:t>
            </w:r>
          </w:p>
        </w:tc>
        <w:tc>
          <w:tcPr>
            <w:tcW w:w="191" w:type="pct"/>
            <w:shd w:val="clear" w:color="auto" w:fill="F2F2F2" w:themeFill="background1" w:themeFillShade="F2"/>
            <w:vAlign w:val="center"/>
            <w:hideMark/>
          </w:tcPr>
          <w:p w14:paraId="306FB4DF" w14:textId="77777777" w:rsidR="00F31133" w:rsidRPr="00DB56EF" w:rsidRDefault="00F31133" w:rsidP="0078188F">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t>Storna</w:t>
            </w:r>
          </w:p>
        </w:tc>
        <w:tc>
          <w:tcPr>
            <w:tcW w:w="782" w:type="pct"/>
            <w:shd w:val="clear" w:color="auto" w:fill="F2F2F2" w:themeFill="background1" w:themeFillShade="F2"/>
            <w:vAlign w:val="center"/>
            <w:hideMark/>
          </w:tcPr>
          <w:p w14:paraId="487AAA59" w14:textId="77777777" w:rsidR="00F31133" w:rsidRPr="00DB56EF" w:rsidRDefault="00F31133" w:rsidP="00F31133">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t>Treść uwagi/</w:t>
            </w:r>
            <w:r w:rsidR="0078188F" w:rsidRPr="00DB56EF">
              <w:rPr>
                <w:rFonts w:cstheme="minorHAnsi"/>
                <w:b/>
                <w:bCs/>
                <w:color w:val="000000"/>
                <w:spacing w:val="-4"/>
                <w:sz w:val="16"/>
                <w:szCs w:val="16"/>
              </w:rPr>
              <w:t>opinii</w:t>
            </w:r>
            <w:r w:rsidRPr="00DB56EF">
              <w:rPr>
                <w:rFonts w:cstheme="minorHAnsi"/>
                <w:b/>
                <w:bCs/>
                <w:color w:val="000000"/>
                <w:spacing w:val="-4"/>
                <w:sz w:val="16"/>
                <w:szCs w:val="16"/>
              </w:rPr>
              <w:t xml:space="preserve"> </w:t>
            </w:r>
          </w:p>
        </w:tc>
        <w:tc>
          <w:tcPr>
            <w:tcW w:w="1140" w:type="pct"/>
            <w:shd w:val="clear" w:color="auto" w:fill="F2F2F2" w:themeFill="background1" w:themeFillShade="F2"/>
            <w:vAlign w:val="center"/>
            <w:hideMark/>
          </w:tcPr>
          <w:p w14:paraId="24E60248" w14:textId="77777777" w:rsidR="00F31133" w:rsidRPr="00DB56EF" w:rsidRDefault="00F31133" w:rsidP="00F31133">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t xml:space="preserve">Uzasadnienie </w:t>
            </w:r>
          </w:p>
        </w:tc>
        <w:tc>
          <w:tcPr>
            <w:tcW w:w="742" w:type="pct"/>
            <w:shd w:val="clear" w:color="auto" w:fill="F2F2F2" w:themeFill="background1" w:themeFillShade="F2"/>
            <w:vAlign w:val="center"/>
            <w:hideMark/>
          </w:tcPr>
          <w:p w14:paraId="26F257DA" w14:textId="77777777" w:rsidR="00F31133" w:rsidRPr="00DB56EF" w:rsidRDefault="00F31133" w:rsidP="00F31133">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t>Propozycja zmiany treści Strategii ZIT AW</w:t>
            </w:r>
          </w:p>
        </w:tc>
        <w:tc>
          <w:tcPr>
            <w:tcW w:w="374" w:type="pct"/>
            <w:shd w:val="clear" w:color="auto" w:fill="F2F2F2" w:themeFill="background1" w:themeFillShade="F2"/>
            <w:vAlign w:val="center"/>
            <w:hideMark/>
          </w:tcPr>
          <w:p w14:paraId="3A211BEA" w14:textId="77777777" w:rsidR="00F31133" w:rsidRPr="00DB56EF" w:rsidRDefault="00F31133" w:rsidP="0078188F">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t>Decyzja w</w:t>
            </w:r>
            <w:r w:rsidR="0078188F" w:rsidRPr="00DB56EF">
              <w:rPr>
                <w:rFonts w:cstheme="minorHAnsi"/>
                <w:b/>
                <w:bCs/>
                <w:color w:val="000000"/>
                <w:spacing w:val="-4"/>
                <w:sz w:val="16"/>
                <w:szCs w:val="16"/>
              </w:rPr>
              <w:t> </w:t>
            </w:r>
            <w:r w:rsidRPr="00DB56EF">
              <w:rPr>
                <w:rFonts w:cstheme="minorHAnsi"/>
                <w:b/>
                <w:bCs/>
                <w:color w:val="000000"/>
                <w:spacing w:val="-4"/>
                <w:sz w:val="16"/>
                <w:szCs w:val="16"/>
              </w:rPr>
              <w:t>sprawie uwzględnienia uwagi/opinii</w:t>
            </w:r>
          </w:p>
        </w:tc>
        <w:tc>
          <w:tcPr>
            <w:tcW w:w="964" w:type="pct"/>
            <w:shd w:val="clear" w:color="auto" w:fill="F2F2F2" w:themeFill="background1" w:themeFillShade="F2"/>
            <w:vAlign w:val="center"/>
            <w:hideMark/>
          </w:tcPr>
          <w:p w14:paraId="2338B20E" w14:textId="77777777" w:rsidR="00F31133" w:rsidRPr="00DB56EF" w:rsidRDefault="00F31133" w:rsidP="00F31133">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t xml:space="preserve">Uzasadnienie </w:t>
            </w:r>
          </w:p>
        </w:tc>
      </w:tr>
      <w:tr w:rsidR="00DB79F5" w:rsidRPr="00DB56EF" w14:paraId="052C2BBB" w14:textId="77777777" w:rsidTr="00045461">
        <w:trPr>
          <w:trHeight w:val="20"/>
        </w:trPr>
        <w:tc>
          <w:tcPr>
            <w:tcW w:w="95" w:type="pct"/>
            <w:shd w:val="clear" w:color="auto" w:fill="auto"/>
            <w:hideMark/>
          </w:tcPr>
          <w:p w14:paraId="77DFA89F"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1</w:t>
            </w:r>
          </w:p>
        </w:tc>
        <w:tc>
          <w:tcPr>
            <w:tcW w:w="333" w:type="pct"/>
            <w:shd w:val="clear" w:color="auto" w:fill="auto"/>
            <w:hideMark/>
          </w:tcPr>
          <w:p w14:paraId="5A54CFC0"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Invest Sudety Marlena Klonowska członek Rady ZIT Aglomeracji Wałbrzyskiej</w:t>
            </w:r>
          </w:p>
        </w:tc>
        <w:tc>
          <w:tcPr>
            <w:tcW w:w="380" w:type="pct"/>
            <w:shd w:val="clear" w:color="auto" w:fill="auto"/>
            <w:hideMark/>
          </w:tcPr>
          <w:p w14:paraId="02B2D97D"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Załącznik 2. Lista projektów niekonkurencyjnych</w:t>
            </w:r>
          </w:p>
        </w:tc>
        <w:tc>
          <w:tcPr>
            <w:tcW w:w="191" w:type="pct"/>
            <w:shd w:val="clear" w:color="auto" w:fill="auto"/>
            <w:hideMark/>
          </w:tcPr>
          <w:p w14:paraId="224E30A2"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109</w:t>
            </w:r>
          </w:p>
        </w:tc>
        <w:tc>
          <w:tcPr>
            <w:tcW w:w="782" w:type="pct"/>
            <w:shd w:val="clear" w:color="auto" w:fill="auto"/>
            <w:hideMark/>
          </w:tcPr>
          <w:p w14:paraId="2CAC6E61"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1. propozycja wskazania projektu niekonkurencyjnego, jako lp. 72; Priorytet/Działanie</w:t>
            </w:r>
            <w:r w:rsidRPr="00DB56EF">
              <w:rPr>
                <w:rFonts w:cstheme="minorHAnsi"/>
                <w:spacing w:val="-4"/>
                <w:sz w:val="16"/>
                <w:szCs w:val="16"/>
              </w:rPr>
              <w:br/>
              <w:t>zgodnie z SZOP FEDS lub FENIKS: Priorytet FEDS.09 Fundusze Europejskie na rzecz transformacji obszarów</w:t>
            </w:r>
            <w:r w:rsidRPr="00DB56EF">
              <w:rPr>
                <w:rFonts w:cstheme="minorHAnsi"/>
                <w:spacing w:val="-4"/>
                <w:sz w:val="16"/>
                <w:szCs w:val="16"/>
              </w:rPr>
              <w:br/>
              <w:t>górniczych na Dolnym Śląsku; Tytuł projektu: Termomodernizacja budynków mieszkalnych wielorodzinnych położonych na terenie subregionu wałbrzyskiego, należących do Wspólnot Mieszkaniowych; Wnioskodawca: Invest Sudety Marlena Klonowska; Cel projektu: Poprawa jakości powietrza oraz zmniejszenie emisji gazów cieplarnianych poprzez inwestycje w poprawę efektywności energetycznej budynków mieszkalnych wielorodzinnych; Szacowana wartość ogółem (PLN): 60 688 060,65; Szacowany wkład UE (PLN): 40 458 707,10; Przewidywany termin złożenia wniosku o dofinansowanie (kwartał/rok): III/2024.</w:t>
            </w:r>
            <w:r w:rsidRPr="00DB56EF">
              <w:rPr>
                <w:rFonts w:cstheme="minorHAnsi"/>
                <w:spacing w:val="-4"/>
                <w:sz w:val="16"/>
                <w:szCs w:val="16"/>
              </w:rPr>
              <w:br/>
            </w:r>
            <w:r w:rsidRPr="00DB56EF">
              <w:rPr>
                <w:rFonts w:cstheme="minorHAnsi"/>
                <w:spacing w:val="-4"/>
                <w:sz w:val="16"/>
                <w:szCs w:val="16"/>
              </w:rPr>
              <w:br/>
              <w:t xml:space="preserve">2. należy zmienić zapisy strategii niezgodne z </w:t>
            </w:r>
            <w:proofErr w:type="spellStart"/>
            <w:r w:rsidRPr="00DB56EF">
              <w:rPr>
                <w:rFonts w:cstheme="minorHAnsi"/>
                <w:spacing w:val="-4"/>
                <w:sz w:val="16"/>
                <w:szCs w:val="16"/>
              </w:rPr>
              <w:t>SzOP</w:t>
            </w:r>
            <w:proofErr w:type="spellEnd"/>
            <w:r w:rsidRPr="00DB56EF">
              <w:rPr>
                <w:rFonts w:cstheme="minorHAnsi"/>
                <w:spacing w:val="-4"/>
                <w:sz w:val="16"/>
                <w:szCs w:val="16"/>
              </w:rPr>
              <w:t xml:space="preserve"> FEDS</w:t>
            </w:r>
          </w:p>
        </w:tc>
        <w:tc>
          <w:tcPr>
            <w:tcW w:w="1140" w:type="pct"/>
            <w:shd w:val="clear" w:color="auto" w:fill="auto"/>
            <w:hideMark/>
          </w:tcPr>
          <w:p w14:paraId="6E133A34"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projekt został ujęty w załączniku nr 1 do uchwały nr 5022/VI/22 Zarządu Województwa Dolnośląskiego z dnia 15.03.2022, tj. w wykazie projektów, które spełniły kryteria naboru zgodnie z uchwałą Zarządu Województwa Dolnośląskiego nr 4811/VI/22 z dnia 18.01.2022 w sprawie ogłoszenia naboru na listę projektów niekonkurencyjnych planowanych do realizacji w ramach FST na obszarach objętych TPST.</w:t>
            </w:r>
            <w:r w:rsidR="0078188F" w:rsidRPr="00DB56EF">
              <w:rPr>
                <w:rFonts w:cstheme="minorHAnsi"/>
                <w:spacing w:val="-4"/>
                <w:sz w:val="16"/>
                <w:szCs w:val="16"/>
              </w:rPr>
              <w:t xml:space="preserve"> </w:t>
            </w:r>
            <w:r w:rsidRPr="00DB56EF">
              <w:rPr>
                <w:rFonts w:cstheme="minorHAnsi"/>
                <w:spacing w:val="-4"/>
                <w:sz w:val="16"/>
                <w:szCs w:val="16"/>
              </w:rPr>
              <w:br/>
              <w:t>W czerwcu 2022 r. wszystkie gminy tworzące „Aglomerację Wałbrzyską” opublikowały zaproszenie</w:t>
            </w:r>
            <w:r w:rsidRPr="00DB56EF">
              <w:rPr>
                <w:rFonts w:cstheme="minorHAnsi"/>
                <w:spacing w:val="-4"/>
                <w:sz w:val="16"/>
                <w:szCs w:val="16"/>
              </w:rPr>
              <w:br/>
              <w:t>skierowane do podmiotów zainteresowanych realizacją projektów w ramach Strategii ZIT AW 2021-2027</w:t>
            </w:r>
            <w:r w:rsidR="0078188F" w:rsidRPr="00DB56EF">
              <w:rPr>
                <w:rFonts w:cstheme="minorHAnsi"/>
                <w:spacing w:val="-4"/>
                <w:sz w:val="16"/>
                <w:szCs w:val="16"/>
              </w:rPr>
              <w:t xml:space="preserve"> </w:t>
            </w:r>
            <w:r w:rsidRPr="00DB56EF">
              <w:rPr>
                <w:rFonts w:cstheme="minorHAnsi"/>
                <w:spacing w:val="-4"/>
                <w:sz w:val="16"/>
                <w:szCs w:val="16"/>
              </w:rPr>
              <w:t>do złożenia propozycji przedsięwzięć. Nabór propozycji projektów trwał od 13.06.2022 r. do 10.08.2022 r. Wcześniej, projekt pn. Termomodernizacja budynków mieszkalnych wielorodzinnych położonych na terenie subregionu wałbrzyskiego, należących do Wspólnot Mieszkaniowych został ujęty w wykazie projektów niekonkurencyjnych planowanych do realizacji w ramach FST na obszarach objętych TPST. Wnioskodawca nie został poinformowany o możliwości złożenia tego projektu w ramach Strategii ZIT. Oczywiście, nabór propozycji projektów został podany do wiadomości publicznej na stronach internetowych gmin tworzących Aglomerację Wałbrzyską, jednakże bezpośredni kontakt w sprawie naboru projektów do Strategii ZIT był kierowany głównie do Gmin (poprzez korespondencję mailową, kontakt telefoniczny, rozmowy, spotkania konsultacyjne, itd.). Pominięto inne podmioty, szczególnie te, które nie należą do JST, a które mogłyby złożyć swoje propozycje projektowe, które wcześniej zostały zaakceptowane uchwałą Zarządu Województwa. W ten sposób, nabór nie był w pełni otwarty i niedyskryminujący. Wskazany projekt nie wymaga poddania ponownej analizie w związku z możliwością kwalifikowania ich do finansowania ze środków FEDS</w:t>
            </w:r>
            <w:r w:rsidR="0078188F" w:rsidRPr="00DB56EF">
              <w:rPr>
                <w:rFonts w:cstheme="minorHAnsi"/>
                <w:spacing w:val="-4"/>
                <w:sz w:val="16"/>
                <w:szCs w:val="16"/>
              </w:rPr>
              <w:t xml:space="preserve"> </w:t>
            </w:r>
            <w:r w:rsidRPr="00DB56EF">
              <w:rPr>
                <w:rFonts w:cstheme="minorHAnsi"/>
                <w:spacing w:val="-4"/>
                <w:sz w:val="16"/>
                <w:szCs w:val="16"/>
              </w:rPr>
              <w:t>2021-2027 (został już pozytywnie oceniony przez Zarząd Województwa). Projekt wpisuje się w PRIORYTET 2. ŚRODOWISKO, DZIAŁANIE F2.1. POPRAWA EFEKTYWNOŚCI ENERGETYCZNEJ INFRASTRUKTURY PUBLICZNEJ IBUDYNKÓW MIESZKALNYCH. Zgodnie z diagnozą 10.174 budynków mieszkalnych wymaga termomodernizacji. Założeniem projektu jest podniesienie efektywności energetycznej budynków, o łącznej powierzchni użytkowej, ponad 82 000 m2.</w:t>
            </w:r>
            <w:r w:rsidR="0078188F" w:rsidRPr="00DB56EF">
              <w:rPr>
                <w:rFonts w:cstheme="minorHAnsi"/>
                <w:spacing w:val="-4"/>
                <w:sz w:val="16"/>
                <w:szCs w:val="16"/>
              </w:rPr>
              <w:t xml:space="preserve"> </w:t>
            </w:r>
            <w:r w:rsidRPr="00DB56EF">
              <w:rPr>
                <w:rFonts w:cstheme="minorHAnsi"/>
                <w:spacing w:val="-4"/>
                <w:sz w:val="16"/>
                <w:szCs w:val="16"/>
              </w:rPr>
              <w:t>Przedmiotem projektu są prace modernizacyjne budynków mieszkalnych wielorodzinnych, umożliwiające zmniejszenie zużycia energii końcowej przynajmniej o 30% w stosunku do stanu istniejącego (przed modernizacją). Podstawą prac będą audyty energetyczne.</w:t>
            </w:r>
          </w:p>
        </w:tc>
        <w:tc>
          <w:tcPr>
            <w:tcW w:w="742" w:type="pct"/>
            <w:shd w:val="clear" w:color="auto" w:fill="auto"/>
            <w:hideMark/>
          </w:tcPr>
          <w:p w14:paraId="72ACDB38" w14:textId="77777777" w:rsidR="00F31133" w:rsidRPr="00DB56EF" w:rsidRDefault="00F31133" w:rsidP="00F31133">
            <w:pPr>
              <w:spacing w:before="0" w:after="240" w:line="240" w:lineRule="auto"/>
              <w:jc w:val="left"/>
              <w:rPr>
                <w:rFonts w:cstheme="minorHAnsi"/>
                <w:spacing w:val="-4"/>
                <w:sz w:val="16"/>
                <w:szCs w:val="16"/>
              </w:rPr>
            </w:pPr>
            <w:r w:rsidRPr="00DB56EF">
              <w:rPr>
                <w:rFonts w:cstheme="minorHAnsi"/>
                <w:spacing w:val="-4"/>
                <w:sz w:val="16"/>
                <w:szCs w:val="16"/>
              </w:rPr>
              <w:t xml:space="preserve">strona 27 </w:t>
            </w:r>
            <w:r w:rsidRPr="00DB56EF">
              <w:rPr>
                <w:rFonts w:cstheme="minorHAnsi"/>
                <w:spacing w:val="-4"/>
                <w:sz w:val="16"/>
                <w:szCs w:val="16"/>
              </w:rPr>
              <w:br/>
              <w:t>było: "Wspierane będą działania zmierzające do zmniejszenia energochłonności budynków publicznych oraz mieszkalnych poprzez kompleksowe termomodernizacje uwzględniające wymianę źródeł ciepła z preferencją dla wykorzystujących Odnawialne Źródła Energii"</w:t>
            </w:r>
            <w:r w:rsidRPr="00DB56EF">
              <w:rPr>
                <w:rFonts w:cstheme="minorHAnsi"/>
                <w:spacing w:val="-4"/>
                <w:sz w:val="16"/>
                <w:szCs w:val="16"/>
              </w:rPr>
              <w:br/>
              <w:t>jest: "Wspierane będą działania zmierzające do zmniejszenia energochłonności budynków publicznych oraz mieszkalnych poprzez kompleksowe termomodernizacje fakultatywnie uwzględniające wymianę źródeł ciepła oraz wykorzystujących Odnawialne Źródła Energii"</w:t>
            </w:r>
            <w:r w:rsidRPr="00DB56EF">
              <w:rPr>
                <w:rFonts w:cstheme="minorHAnsi"/>
                <w:spacing w:val="-4"/>
                <w:sz w:val="16"/>
                <w:szCs w:val="16"/>
              </w:rPr>
              <w:br/>
            </w:r>
            <w:r w:rsidRPr="00DB56EF">
              <w:rPr>
                <w:rFonts w:cstheme="minorHAnsi"/>
                <w:spacing w:val="-4"/>
                <w:sz w:val="16"/>
                <w:szCs w:val="16"/>
              </w:rPr>
              <w:br/>
              <w:t>było: "W przypadku termomodernizacji budynków mieszkalnych, ze względu efekt synergii i skalę oddziaływania, preferencje powinny dotyczyć zabudowy wielorodzinnej oraz skoordynowanego projektu wdrażanego w skali całej Aglomeracji Wałbrzyskiej"</w:t>
            </w:r>
          </w:p>
        </w:tc>
        <w:tc>
          <w:tcPr>
            <w:tcW w:w="374" w:type="pct"/>
            <w:shd w:val="clear" w:color="000000" w:fill="FCE4D6"/>
            <w:hideMark/>
          </w:tcPr>
          <w:p w14:paraId="6C62D6C5"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26D64545"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Nabór propozycji projektów został ogłoszony na stronach BIP wszystkich JST tworzących Aglomerację Wałbrzyską w czerwcu 2022 r. W</w:t>
            </w:r>
            <w:r w:rsidR="0078188F" w:rsidRPr="00DB56EF">
              <w:rPr>
                <w:rFonts w:cstheme="minorHAnsi"/>
                <w:spacing w:val="-4"/>
                <w:sz w:val="16"/>
                <w:szCs w:val="16"/>
              </w:rPr>
              <w:t> </w:t>
            </w:r>
            <w:r w:rsidRPr="00DB56EF">
              <w:rPr>
                <w:rFonts w:cstheme="minorHAnsi"/>
                <w:spacing w:val="-4"/>
                <w:sz w:val="16"/>
                <w:szCs w:val="16"/>
              </w:rPr>
              <w:t>treści ogłoszenia wskazano: "Propozycje projektów składać mogą: podmioty publiczne, prywatne oraz partnerzy społeczno-gospodarczy m.in.: podmioty reprezentujące społeczeństwo obywatelskie, działające na rzez ochrony środowiska, angażujące się w promowanie włączenia społecznego, praw podstawowych, praw osób niepełnosprawnych, równości płci i niedyskryminacji." Ponadto w treści ogłoszenia podano dane do osób kontaktów w urzędach gmin. W organizowanych przez Instytucje Zarządzające lub Pośredniczące FEDS 2021-2027 naborach brak jest obowiązku indywidualnego</w:t>
            </w:r>
            <w:r w:rsidR="0078188F" w:rsidRPr="00DB56EF">
              <w:rPr>
                <w:rFonts w:cstheme="minorHAnsi"/>
                <w:spacing w:val="-4"/>
                <w:sz w:val="16"/>
                <w:szCs w:val="16"/>
              </w:rPr>
              <w:t xml:space="preserve"> </w:t>
            </w:r>
            <w:r w:rsidRPr="00DB56EF">
              <w:rPr>
                <w:rFonts w:cstheme="minorHAnsi"/>
                <w:spacing w:val="-4"/>
                <w:sz w:val="16"/>
                <w:szCs w:val="16"/>
              </w:rPr>
              <w:t xml:space="preserve">informowania potencjalnych wnioskodawców o możliwości złożenia wniosku o dofinansowanie, w związku z tym nie można stawiać takiego warunku dla naboru propozycji projektowych do Strategii ZIT AW. Mając na uwadze wyżej wymienione argumenty nie można się zgodzić ze stwierdzeniem, że nabór nie był w pełni otwarty. Nabór był niedyskryminujący, otwarty i skierowany do szerokiego grona projektodawców. </w:t>
            </w:r>
            <w:r w:rsidRPr="00DB56EF">
              <w:rPr>
                <w:rFonts w:cstheme="minorHAnsi"/>
                <w:spacing w:val="-4"/>
                <w:sz w:val="16"/>
                <w:szCs w:val="16"/>
              </w:rPr>
              <w:br/>
              <w:t>Zgodnie z postanowieniami FEDS 2021-2027 zastosowanie OZE jest preferowane. Dokonując wymiany źródła ciepła w budynkach</w:t>
            </w:r>
            <w:r w:rsidR="0078188F" w:rsidRPr="00DB56EF">
              <w:rPr>
                <w:rFonts w:cstheme="minorHAnsi"/>
                <w:spacing w:val="-4"/>
                <w:sz w:val="16"/>
                <w:szCs w:val="16"/>
              </w:rPr>
              <w:t xml:space="preserve"> </w:t>
            </w:r>
            <w:r w:rsidRPr="00DB56EF">
              <w:rPr>
                <w:rFonts w:cstheme="minorHAnsi"/>
                <w:spacing w:val="-4"/>
                <w:sz w:val="16"/>
                <w:szCs w:val="16"/>
              </w:rPr>
              <w:t xml:space="preserve">mieszkalnych lub publicznych w pierwszej kolejności należy rozpatrywać źródła ciepła wykorzystujące OZE. Ponadto w pkt. Szczegółowe ustalenia dot. wdrażania wskazano, że "Projekty te będą wdrażane zgodnie z regulacjami obowiązującymi dla FEDS 2021-2027". </w:t>
            </w:r>
            <w:r w:rsidRPr="00DB56EF">
              <w:rPr>
                <w:rFonts w:cstheme="minorHAnsi"/>
                <w:spacing w:val="-4"/>
                <w:sz w:val="16"/>
                <w:szCs w:val="16"/>
              </w:rPr>
              <w:br/>
              <w:t>Z propozycji uwagi/opinii uwzględniono: "W przypadku termomodernizacji budynków mieszkalnych, ze względu efekt synergii i skalę oddziaływania, preferencje powinny dotyczyć zabudowy wielorodzinnej oraz skoordynowanego projektu wdrażanego w skali całej Aglomeracji Wałbrzyskiej lub projektu/projektów obejmujących zasięgiem kilka gmin Aglomeracji Wałbrzyskiej"</w:t>
            </w:r>
          </w:p>
        </w:tc>
      </w:tr>
      <w:tr w:rsidR="00DB79F5" w:rsidRPr="00DB56EF" w14:paraId="0E8923B3" w14:textId="77777777" w:rsidTr="00045461">
        <w:trPr>
          <w:trHeight w:val="20"/>
        </w:trPr>
        <w:tc>
          <w:tcPr>
            <w:tcW w:w="95" w:type="pct"/>
            <w:shd w:val="clear" w:color="auto" w:fill="auto"/>
            <w:hideMark/>
          </w:tcPr>
          <w:p w14:paraId="0A96593D"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2</w:t>
            </w:r>
          </w:p>
        </w:tc>
        <w:tc>
          <w:tcPr>
            <w:tcW w:w="333" w:type="pct"/>
            <w:shd w:val="clear" w:color="auto" w:fill="auto"/>
            <w:hideMark/>
          </w:tcPr>
          <w:p w14:paraId="44EA2465"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6583091C"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Cele, jakie mają być zrealizowane w ramach ZIT AW, ze wskazaniem wykorzystanego podejścia zintegrowanego, oczekiwanych wskaźników rezultatu i produktu powiązane z realizacją właściwego programu</w:t>
            </w:r>
          </w:p>
        </w:tc>
        <w:tc>
          <w:tcPr>
            <w:tcW w:w="191" w:type="pct"/>
            <w:shd w:val="clear" w:color="auto" w:fill="auto"/>
            <w:hideMark/>
          </w:tcPr>
          <w:p w14:paraId="6F016FE1"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25</w:t>
            </w:r>
          </w:p>
        </w:tc>
        <w:tc>
          <w:tcPr>
            <w:tcW w:w="782" w:type="pct"/>
            <w:shd w:val="clear" w:color="auto" w:fill="auto"/>
            <w:hideMark/>
          </w:tcPr>
          <w:p w14:paraId="252DFC7B"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3F2181"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3F2181"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703BCA54"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40CDFBF1"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Powinno być: </w:t>
            </w:r>
            <w:r w:rsidRPr="00DB56EF">
              <w:rPr>
                <w:rFonts w:cstheme="minorHAnsi"/>
                <w:spacing w:val="-4"/>
                <w:sz w:val="16"/>
                <w:szCs w:val="16"/>
              </w:rPr>
              <w:br/>
            </w:r>
            <w:r w:rsidRPr="00DB56EF">
              <w:rPr>
                <w:rFonts w:cstheme="minorHAnsi"/>
                <w:spacing w:val="-4"/>
                <w:sz w:val="16"/>
                <w:szCs w:val="16"/>
              </w:rPr>
              <w:br/>
              <w:t>Należy również podkreślić, że adresatem wsparcia w ramach niniejszego działania będą również podmioty ekonomii społecznej, w tym organizacje pozarządowe działające na rzecz grup zagrożonych marginalizacją.</w:t>
            </w:r>
            <w:r w:rsidRPr="00DB56EF">
              <w:rPr>
                <w:rFonts w:cstheme="minorHAnsi"/>
                <w:spacing w:val="-4"/>
                <w:sz w:val="16"/>
                <w:szCs w:val="16"/>
              </w:rPr>
              <w:br/>
              <w:t>Lub</w:t>
            </w:r>
            <w:r w:rsidRPr="00DB56EF">
              <w:rPr>
                <w:rFonts w:cstheme="minorHAnsi"/>
                <w:spacing w:val="-4"/>
                <w:sz w:val="16"/>
                <w:szCs w:val="16"/>
              </w:rPr>
              <w:br/>
              <w:t>Należy również podkreślić, że adresatem wsparcia w ramach niniejszego działania będą również podmioty ekonomii społecznej działające na rzecz grup zagrożonych marginalizacją.</w:t>
            </w:r>
          </w:p>
        </w:tc>
        <w:tc>
          <w:tcPr>
            <w:tcW w:w="374" w:type="pct"/>
            <w:shd w:val="clear" w:color="000000" w:fill="FCE4D6"/>
            <w:hideMark/>
          </w:tcPr>
          <w:p w14:paraId="3947171B"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774E3661"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w:t>
            </w:r>
            <w:r w:rsidR="0078188F" w:rsidRPr="00DB56EF">
              <w:rPr>
                <w:rFonts w:cstheme="minorHAnsi"/>
                <w:spacing w:val="-4"/>
                <w:sz w:val="16"/>
                <w:szCs w:val="16"/>
              </w:rPr>
              <w:t xml:space="preserve"> </w:t>
            </w:r>
            <w:r w:rsidRPr="00DB56EF">
              <w:rPr>
                <w:rFonts w:cstheme="minorHAnsi"/>
                <w:spacing w:val="-4"/>
                <w:sz w:val="16"/>
                <w:szCs w:val="16"/>
              </w:rPr>
              <w:t>dot. podmiotów ekonomii społecznej.</w:t>
            </w:r>
            <w:r w:rsidR="0078188F" w:rsidRPr="00DB56EF">
              <w:rPr>
                <w:rFonts w:cstheme="minorHAnsi"/>
                <w:spacing w:val="-4"/>
                <w:sz w:val="16"/>
                <w:szCs w:val="16"/>
              </w:rPr>
              <w:t xml:space="preserve"> </w:t>
            </w:r>
          </w:p>
        </w:tc>
      </w:tr>
      <w:tr w:rsidR="00DB79F5" w:rsidRPr="00DB56EF" w14:paraId="31413C5B" w14:textId="77777777" w:rsidTr="00045461">
        <w:trPr>
          <w:trHeight w:val="20"/>
        </w:trPr>
        <w:tc>
          <w:tcPr>
            <w:tcW w:w="95" w:type="pct"/>
            <w:shd w:val="clear" w:color="auto" w:fill="auto"/>
            <w:hideMark/>
          </w:tcPr>
          <w:p w14:paraId="3E2B3244"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3</w:t>
            </w:r>
          </w:p>
        </w:tc>
        <w:tc>
          <w:tcPr>
            <w:tcW w:w="333" w:type="pct"/>
            <w:shd w:val="clear" w:color="auto" w:fill="auto"/>
            <w:hideMark/>
          </w:tcPr>
          <w:p w14:paraId="1A3422F0"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5D2D088F"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Cele, jakie mają być zrealizowane w ramach ZIT AW, ze wskazaniem wykorzystanego podejścia zintegrowanego, oczekiwanych wskaźników rezultatu i produktu powiązane z realizacją właściwego programu</w:t>
            </w:r>
          </w:p>
        </w:tc>
        <w:tc>
          <w:tcPr>
            <w:tcW w:w="191" w:type="pct"/>
            <w:shd w:val="clear" w:color="auto" w:fill="auto"/>
            <w:hideMark/>
          </w:tcPr>
          <w:p w14:paraId="23AE38B5"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54</w:t>
            </w:r>
          </w:p>
        </w:tc>
        <w:tc>
          <w:tcPr>
            <w:tcW w:w="782" w:type="pct"/>
            <w:shd w:val="clear" w:color="auto" w:fill="auto"/>
            <w:hideMark/>
          </w:tcPr>
          <w:p w14:paraId="6DC23AAA"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3F2181"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3F2181"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4F516D77"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01E142AE" w14:textId="77777777" w:rsidR="00F31133" w:rsidRPr="00DB56EF" w:rsidRDefault="0078188F" w:rsidP="00F31133">
            <w:pPr>
              <w:spacing w:before="0" w:after="0" w:line="240" w:lineRule="auto"/>
              <w:jc w:val="left"/>
              <w:rPr>
                <w:rFonts w:cstheme="minorHAnsi"/>
                <w:spacing w:val="-4"/>
                <w:sz w:val="16"/>
                <w:szCs w:val="16"/>
              </w:rPr>
            </w:pPr>
            <w:r w:rsidRPr="00DB56EF">
              <w:rPr>
                <w:rFonts w:cstheme="minorHAnsi"/>
                <w:spacing w:val="-4"/>
                <w:sz w:val="16"/>
                <w:szCs w:val="16"/>
              </w:rPr>
              <w:t>Powinno</w:t>
            </w:r>
            <w:r w:rsidR="00F31133" w:rsidRPr="00DB56EF">
              <w:rPr>
                <w:rFonts w:cstheme="minorHAnsi"/>
                <w:spacing w:val="-4"/>
                <w:sz w:val="16"/>
                <w:szCs w:val="16"/>
              </w:rPr>
              <w:t xml:space="preserve"> być:</w:t>
            </w:r>
            <w:r w:rsidR="00F31133" w:rsidRPr="00DB56EF">
              <w:rPr>
                <w:rFonts w:cstheme="minorHAnsi"/>
                <w:spacing w:val="-4"/>
                <w:sz w:val="16"/>
                <w:szCs w:val="16"/>
              </w:rPr>
              <w:br/>
              <w:t xml:space="preserve">Konieczny jest zatem rozwój niniejszej infrastruktury, połączony z innymi działaniami zmierzającymi do poprawy dostępu do wysokiej jakości usług świadczonych przez zakłady opieki medycznej oraz podmioty, podmioty ekonomii społecznej świadczące tego typu usługi w formach </w:t>
            </w:r>
            <w:proofErr w:type="spellStart"/>
            <w:r w:rsidR="00F31133" w:rsidRPr="00DB56EF">
              <w:rPr>
                <w:rFonts w:cstheme="minorHAnsi"/>
                <w:spacing w:val="-4"/>
                <w:sz w:val="16"/>
                <w:szCs w:val="16"/>
              </w:rPr>
              <w:t>zdeinstytucjonalizowanych</w:t>
            </w:r>
            <w:proofErr w:type="spellEnd"/>
            <w:r w:rsidR="00F31133" w:rsidRPr="00DB56EF">
              <w:rPr>
                <w:rFonts w:cstheme="minorHAnsi"/>
                <w:spacing w:val="-4"/>
                <w:sz w:val="16"/>
                <w:szCs w:val="16"/>
              </w:rPr>
              <w:t>.</w:t>
            </w:r>
            <w:r w:rsidR="00F31133" w:rsidRPr="00DB56EF">
              <w:rPr>
                <w:rFonts w:cstheme="minorHAnsi"/>
                <w:spacing w:val="-4"/>
                <w:sz w:val="16"/>
                <w:szCs w:val="16"/>
              </w:rPr>
              <w:br/>
            </w:r>
            <w:r w:rsidR="00F31133" w:rsidRPr="00DB56EF">
              <w:rPr>
                <w:rFonts w:cstheme="minorHAnsi"/>
                <w:spacing w:val="-4"/>
                <w:sz w:val="16"/>
                <w:szCs w:val="16"/>
              </w:rPr>
              <w:br/>
              <w:t>lub</w:t>
            </w:r>
            <w:r w:rsidR="00F31133" w:rsidRPr="00DB56EF">
              <w:rPr>
                <w:rFonts w:cstheme="minorHAnsi"/>
                <w:spacing w:val="-4"/>
                <w:sz w:val="16"/>
                <w:szCs w:val="16"/>
              </w:rPr>
              <w:br/>
            </w:r>
            <w:r w:rsidR="00F31133" w:rsidRPr="00DB56EF">
              <w:rPr>
                <w:rFonts w:cstheme="minorHAnsi"/>
                <w:spacing w:val="-4"/>
                <w:sz w:val="16"/>
                <w:szCs w:val="16"/>
              </w:rPr>
              <w:br/>
              <w:t xml:space="preserve">Konieczny jest zatem rozwój niniejszej infrastruktury, połączony z innymi działaniami zmierzającymi do poprawy dostępu do wysokiej jakości usług świadczonych przez zakłady opieki medycznej oraz podmioty, podmioty ekonomii społecznej, w tym organizacje pozarządowe świadczące tego typu usługi w formach </w:t>
            </w:r>
            <w:proofErr w:type="spellStart"/>
            <w:r w:rsidR="00F31133" w:rsidRPr="00DB56EF">
              <w:rPr>
                <w:rFonts w:cstheme="minorHAnsi"/>
                <w:spacing w:val="-4"/>
                <w:sz w:val="16"/>
                <w:szCs w:val="16"/>
              </w:rPr>
              <w:t>zdeinstytucjonalizowanych</w:t>
            </w:r>
            <w:proofErr w:type="spellEnd"/>
            <w:r w:rsidR="00F31133" w:rsidRPr="00DB56EF">
              <w:rPr>
                <w:rFonts w:cstheme="minorHAnsi"/>
                <w:spacing w:val="-4"/>
                <w:sz w:val="16"/>
                <w:szCs w:val="16"/>
              </w:rPr>
              <w:t>.</w:t>
            </w:r>
          </w:p>
        </w:tc>
        <w:tc>
          <w:tcPr>
            <w:tcW w:w="374" w:type="pct"/>
            <w:shd w:val="clear" w:color="000000" w:fill="FCE4D6"/>
            <w:hideMark/>
          </w:tcPr>
          <w:p w14:paraId="39C7B586"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3D8BA4E2"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0FE0E269" w14:textId="77777777" w:rsidTr="00045461">
        <w:trPr>
          <w:trHeight w:val="20"/>
        </w:trPr>
        <w:tc>
          <w:tcPr>
            <w:tcW w:w="95" w:type="pct"/>
            <w:shd w:val="clear" w:color="auto" w:fill="auto"/>
            <w:hideMark/>
          </w:tcPr>
          <w:p w14:paraId="2EB54920"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4</w:t>
            </w:r>
          </w:p>
        </w:tc>
        <w:tc>
          <w:tcPr>
            <w:tcW w:w="333" w:type="pct"/>
            <w:shd w:val="clear" w:color="auto" w:fill="auto"/>
            <w:hideMark/>
          </w:tcPr>
          <w:p w14:paraId="7BC310D6"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0569D523"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Cele, jakie mają być zrealizowane w ramach ZIT AW, ze wskazaniem wykorzystanego podejścia zintegrowanego, oczekiwanych wskaźników rezultatu i produktu powiązane z realizacją właściwego programu</w:t>
            </w:r>
          </w:p>
        </w:tc>
        <w:tc>
          <w:tcPr>
            <w:tcW w:w="191" w:type="pct"/>
            <w:shd w:val="clear" w:color="auto" w:fill="auto"/>
            <w:hideMark/>
          </w:tcPr>
          <w:p w14:paraId="482248B3"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54</w:t>
            </w:r>
          </w:p>
        </w:tc>
        <w:tc>
          <w:tcPr>
            <w:tcW w:w="782" w:type="pct"/>
            <w:shd w:val="clear" w:color="auto" w:fill="auto"/>
            <w:hideMark/>
          </w:tcPr>
          <w:p w14:paraId="664BE294"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084022A8"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1F7E472C"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Powinno być:</w:t>
            </w:r>
            <w:r w:rsidRPr="00DB56EF">
              <w:rPr>
                <w:rFonts w:cstheme="minorHAnsi"/>
                <w:spacing w:val="-4"/>
                <w:sz w:val="16"/>
                <w:szCs w:val="16"/>
              </w:rPr>
              <w:br/>
              <w:t xml:space="preserve">Z Diagnozy wynika, że na terenie Aglomeracji widoczny jest niezadowalający poziom kapitału społecznego, co skutkuje m.in. biernością mieszkańców. Przy czym bierność ta może być pochodną ubóstwa i wykluczenia społecznego. Dlatego też należy podejmować działania na rzecz aktywizacji i integracji mieszkańców. Działania te powinny również sprzyjać włączeniu społecznemu. W działaniach tych aktywnie powinny uczestniczyć podmioty ekonomii społecznej. </w:t>
            </w:r>
            <w:r w:rsidRPr="00DB56EF">
              <w:rPr>
                <w:rFonts w:cstheme="minorHAnsi"/>
                <w:spacing w:val="-4"/>
                <w:sz w:val="16"/>
                <w:szCs w:val="16"/>
              </w:rPr>
              <w:br/>
            </w:r>
            <w:r w:rsidRPr="00DB56EF">
              <w:rPr>
                <w:rFonts w:cstheme="minorHAnsi"/>
                <w:spacing w:val="-4"/>
                <w:sz w:val="16"/>
                <w:szCs w:val="16"/>
              </w:rPr>
              <w:br/>
              <w:t>Lub</w:t>
            </w:r>
            <w:r w:rsidRPr="00DB56EF">
              <w:rPr>
                <w:rFonts w:cstheme="minorHAnsi"/>
                <w:spacing w:val="-4"/>
                <w:sz w:val="16"/>
                <w:szCs w:val="16"/>
              </w:rPr>
              <w:br/>
            </w:r>
            <w:r w:rsidRPr="00DB56EF">
              <w:rPr>
                <w:rFonts w:cstheme="minorHAnsi"/>
                <w:spacing w:val="-4"/>
                <w:sz w:val="16"/>
                <w:szCs w:val="16"/>
              </w:rPr>
              <w:br/>
              <w:t xml:space="preserve"> Z Diagnozy wynika, że na terenie Aglomeracji widoczny jest niezadowalający poziom kapitału społecznego, co skutkuje m.in. biernością mieszkańców. Przy czym bierność ta może być pochodną ubóstwa i wykluczenia społecznego. Dlatego też należy podejmować działania na rzecz aktywizacji i integracji mieszkańców. Działania te powinny również sprzyjać włączeniu społecznemu. W działaniach tych aktywnie powinny uczestniczyć podmioty ekonomii społecznej, w tym organizacje pozarządowe.</w:t>
            </w:r>
          </w:p>
        </w:tc>
        <w:tc>
          <w:tcPr>
            <w:tcW w:w="374" w:type="pct"/>
            <w:shd w:val="clear" w:color="000000" w:fill="FCE4D6"/>
            <w:hideMark/>
          </w:tcPr>
          <w:p w14:paraId="4A7D290B"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3E9C5E77"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6C7EA84F" w14:textId="77777777" w:rsidTr="00045461">
        <w:trPr>
          <w:trHeight w:val="20"/>
        </w:trPr>
        <w:tc>
          <w:tcPr>
            <w:tcW w:w="95" w:type="pct"/>
            <w:shd w:val="clear" w:color="auto" w:fill="auto"/>
            <w:hideMark/>
          </w:tcPr>
          <w:p w14:paraId="415A8E31"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5</w:t>
            </w:r>
          </w:p>
        </w:tc>
        <w:tc>
          <w:tcPr>
            <w:tcW w:w="333" w:type="pct"/>
            <w:shd w:val="clear" w:color="auto" w:fill="auto"/>
            <w:hideMark/>
          </w:tcPr>
          <w:p w14:paraId="4A0DC28B"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0CED390C"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Cele, jakie mają być zrealizowane w ramach ZIT AW, ze wskazaniem wykorzystanego podejścia zintegrowanego, oczekiwanych wskaźników rezultatu i produktu powiązane z realizacją właściwego programu</w:t>
            </w:r>
          </w:p>
        </w:tc>
        <w:tc>
          <w:tcPr>
            <w:tcW w:w="191" w:type="pct"/>
            <w:shd w:val="clear" w:color="auto" w:fill="auto"/>
            <w:hideMark/>
          </w:tcPr>
          <w:p w14:paraId="03B24014"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58</w:t>
            </w:r>
          </w:p>
        </w:tc>
        <w:tc>
          <w:tcPr>
            <w:tcW w:w="782" w:type="pct"/>
            <w:shd w:val="clear" w:color="auto" w:fill="auto"/>
            <w:hideMark/>
          </w:tcPr>
          <w:p w14:paraId="6850F403"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04AE1280"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25087232"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Powinno być: </w:t>
            </w:r>
            <w:r w:rsidRPr="00DB56EF">
              <w:rPr>
                <w:rFonts w:cstheme="minorHAnsi"/>
                <w:spacing w:val="-4"/>
                <w:sz w:val="16"/>
                <w:szCs w:val="16"/>
              </w:rPr>
              <w:br/>
              <w:t>W miarę możliwości i we współpracy z innymi podmiotami np. z podmiotami ekonomii społecznej powinno się także dążyć do stworzenia oferty dodatkowych zajęć z przedsiębiorczości oraz z ekologii. Należy również wspierać dzieci i młodzież z problemami edukacyjnymi, poprzez realizację zajęć wyrównawczych.</w:t>
            </w:r>
            <w:r w:rsidRPr="00DB56EF">
              <w:rPr>
                <w:rFonts w:cstheme="minorHAnsi"/>
                <w:spacing w:val="-4"/>
                <w:sz w:val="16"/>
                <w:szCs w:val="16"/>
              </w:rPr>
              <w:br/>
              <w:t>Lub</w:t>
            </w:r>
            <w:r w:rsidRPr="00DB56EF">
              <w:rPr>
                <w:rFonts w:cstheme="minorHAnsi"/>
                <w:spacing w:val="-4"/>
                <w:sz w:val="16"/>
                <w:szCs w:val="16"/>
              </w:rPr>
              <w:br/>
              <w:t>W miarę możliwości i we współpracy z innymi podmiotami np. z podmiotami ekonomii społecznej, w tym z organizacjami pozarządowymi powinno się także dążyć do stworzenia oferty dodatkowych zajęć z przedsiębiorczości oraz z ekologii. Należy również wspierać dzieci i młodzież z problemami edukacyjnymi, poprzez realizację zajęć wyrównawczych.</w:t>
            </w:r>
          </w:p>
        </w:tc>
        <w:tc>
          <w:tcPr>
            <w:tcW w:w="374" w:type="pct"/>
            <w:shd w:val="clear" w:color="000000" w:fill="FCE4D6"/>
            <w:hideMark/>
          </w:tcPr>
          <w:p w14:paraId="5011BCC2"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53833B16"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262CB665" w14:textId="77777777" w:rsidTr="00045461">
        <w:trPr>
          <w:trHeight w:val="20"/>
        </w:trPr>
        <w:tc>
          <w:tcPr>
            <w:tcW w:w="95" w:type="pct"/>
            <w:shd w:val="clear" w:color="auto" w:fill="auto"/>
            <w:hideMark/>
          </w:tcPr>
          <w:p w14:paraId="520BDF6D"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6</w:t>
            </w:r>
          </w:p>
        </w:tc>
        <w:tc>
          <w:tcPr>
            <w:tcW w:w="333" w:type="pct"/>
            <w:shd w:val="clear" w:color="auto" w:fill="auto"/>
            <w:hideMark/>
          </w:tcPr>
          <w:p w14:paraId="2C8734D6"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5A02C038"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Cele, jakie mają być zrealizowane w ramach ZIT AW, ze wskazaniem wykorzystanego podejścia zintegrowanego, oczekiwanych wskaźników rezultatu i produktu powiązane z realizacją właściwego programu</w:t>
            </w:r>
          </w:p>
        </w:tc>
        <w:tc>
          <w:tcPr>
            <w:tcW w:w="191" w:type="pct"/>
            <w:shd w:val="clear" w:color="auto" w:fill="auto"/>
            <w:hideMark/>
          </w:tcPr>
          <w:p w14:paraId="36951350"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65</w:t>
            </w:r>
          </w:p>
        </w:tc>
        <w:tc>
          <w:tcPr>
            <w:tcW w:w="782" w:type="pct"/>
            <w:shd w:val="clear" w:color="auto" w:fill="auto"/>
            <w:hideMark/>
          </w:tcPr>
          <w:p w14:paraId="1012BE48"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3A1A77F2"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247843B3"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Powinno być:</w:t>
            </w:r>
            <w:r w:rsidRPr="00DB56EF">
              <w:rPr>
                <w:rFonts w:cstheme="minorHAnsi"/>
                <w:spacing w:val="-4"/>
                <w:sz w:val="16"/>
                <w:szCs w:val="16"/>
              </w:rPr>
              <w:br/>
              <w:t>W tym celu należy kontynuować współpracę z podmiotami ekonomii społecznej, w tym organizacjami pozarządowymi</w:t>
            </w:r>
            <w:r w:rsidR="0078188F" w:rsidRPr="00DB56EF">
              <w:rPr>
                <w:rFonts w:cstheme="minorHAnsi"/>
                <w:spacing w:val="-4"/>
                <w:sz w:val="16"/>
                <w:szCs w:val="16"/>
              </w:rPr>
              <w:t xml:space="preserve"> </w:t>
            </w:r>
            <w:r w:rsidRPr="00DB56EF">
              <w:rPr>
                <w:rFonts w:cstheme="minorHAnsi"/>
                <w:spacing w:val="-4"/>
                <w:sz w:val="16"/>
                <w:szCs w:val="16"/>
              </w:rPr>
              <w:t>oraz akredytowanymi Ośrodkami Wspierania Ekonomii Społecznej, gdyż posiadają one duże doświadczenie w aktywizacji zawodowej osób zagrożonych wykluczeniem i marginalizacją</w:t>
            </w:r>
            <w:r w:rsidRPr="00DB56EF">
              <w:rPr>
                <w:rFonts w:cstheme="minorHAnsi"/>
                <w:spacing w:val="-4"/>
                <w:sz w:val="16"/>
                <w:szCs w:val="16"/>
              </w:rPr>
              <w:br/>
              <w:t>Lub</w:t>
            </w:r>
            <w:r w:rsidRPr="00DB56EF">
              <w:rPr>
                <w:rFonts w:cstheme="minorHAnsi"/>
                <w:spacing w:val="-4"/>
                <w:sz w:val="16"/>
                <w:szCs w:val="16"/>
              </w:rPr>
              <w:br/>
              <w:t>W tym celu należy kontynuować współpracę z podmiotami ekonomii społecznej</w:t>
            </w:r>
            <w:r w:rsidR="0078188F" w:rsidRPr="00DB56EF">
              <w:rPr>
                <w:rFonts w:cstheme="minorHAnsi"/>
                <w:spacing w:val="-4"/>
                <w:sz w:val="16"/>
                <w:szCs w:val="16"/>
              </w:rPr>
              <w:t xml:space="preserve"> </w:t>
            </w:r>
            <w:r w:rsidRPr="00DB56EF">
              <w:rPr>
                <w:rFonts w:cstheme="minorHAnsi"/>
                <w:spacing w:val="-4"/>
                <w:sz w:val="16"/>
                <w:szCs w:val="16"/>
              </w:rPr>
              <w:t>oraz akredytowanymi Ośrodkami Wspierania Ekonomii Społecznej, gdyż posiadają one duże doświadczenie w aktywizacji zawodowej osób zagrożonych wykluczeniem i marginalizacją.</w:t>
            </w:r>
          </w:p>
        </w:tc>
        <w:tc>
          <w:tcPr>
            <w:tcW w:w="374" w:type="pct"/>
            <w:shd w:val="clear" w:color="000000" w:fill="FCE4D6"/>
            <w:hideMark/>
          </w:tcPr>
          <w:p w14:paraId="34C9FA20"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438D7E22"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2F1901CA" w14:textId="77777777" w:rsidTr="00045461">
        <w:trPr>
          <w:trHeight w:val="20"/>
        </w:trPr>
        <w:tc>
          <w:tcPr>
            <w:tcW w:w="95" w:type="pct"/>
            <w:shd w:val="clear" w:color="auto" w:fill="auto"/>
            <w:hideMark/>
          </w:tcPr>
          <w:p w14:paraId="1C5E0494"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7</w:t>
            </w:r>
          </w:p>
        </w:tc>
        <w:tc>
          <w:tcPr>
            <w:tcW w:w="333" w:type="pct"/>
            <w:shd w:val="clear" w:color="auto" w:fill="auto"/>
            <w:hideMark/>
          </w:tcPr>
          <w:p w14:paraId="5DE26AF8"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522E97B1"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Cele, jakie mają być zrealizowane w ramach ZIT AW, ze wskazaniem wykorzystanego podejścia zintegrowanego, oczekiwanych wskaźników rezultatu i produktu powiązane z realizacją właściwego programu</w:t>
            </w:r>
          </w:p>
        </w:tc>
        <w:tc>
          <w:tcPr>
            <w:tcW w:w="191" w:type="pct"/>
            <w:shd w:val="clear" w:color="auto" w:fill="auto"/>
            <w:hideMark/>
          </w:tcPr>
          <w:p w14:paraId="607E34D8"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66</w:t>
            </w:r>
          </w:p>
        </w:tc>
        <w:tc>
          <w:tcPr>
            <w:tcW w:w="782" w:type="pct"/>
            <w:shd w:val="clear" w:color="auto" w:fill="auto"/>
            <w:hideMark/>
          </w:tcPr>
          <w:p w14:paraId="64BE309D"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6F5BD152"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307A3246"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Powinno być:</w:t>
            </w:r>
            <w:r w:rsidRPr="00DB56EF">
              <w:rPr>
                <w:rFonts w:cstheme="minorHAnsi"/>
                <w:spacing w:val="-4"/>
                <w:sz w:val="16"/>
                <w:szCs w:val="16"/>
              </w:rPr>
              <w:br/>
              <w:t>Należy wspierać podmioty ekonomii społecznej, w tym organizacje pozarządowe, które działają na rzecz osób zagrożonych wykluczeniem społecznym, a także organizacji realizujących projekty skierowane równocześnie do różnych grup wiekowych, umożliwiających budowę więzi międzypokoleniowych.</w:t>
            </w:r>
            <w:r w:rsidRPr="00DB56EF">
              <w:rPr>
                <w:rFonts w:cstheme="minorHAnsi"/>
                <w:spacing w:val="-4"/>
                <w:sz w:val="16"/>
                <w:szCs w:val="16"/>
              </w:rPr>
              <w:br/>
              <w:t>Lub</w:t>
            </w:r>
            <w:r w:rsidRPr="00DB56EF">
              <w:rPr>
                <w:rFonts w:cstheme="minorHAnsi"/>
                <w:spacing w:val="-4"/>
                <w:sz w:val="16"/>
                <w:szCs w:val="16"/>
              </w:rPr>
              <w:br/>
              <w:t>Należy wspierać podmioty ekonomii społecznej, które działają na rzecz osób zagrożonych wykluczeniem społecznym, a także organizacji realizujących projekty skierowane równocześnie do różnych grup wiekowych, umożliwiających budowę więzi międzypokoleniowych.</w:t>
            </w:r>
          </w:p>
        </w:tc>
        <w:tc>
          <w:tcPr>
            <w:tcW w:w="374" w:type="pct"/>
            <w:shd w:val="clear" w:color="000000" w:fill="FCE4D6"/>
            <w:hideMark/>
          </w:tcPr>
          <w:p w14:paraId="5AE76817"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7A913130"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6741CED5" w14:textId="77777777" w:rsidTr="00045461">
        <w:trPr>
          <w:trHeight w:val="20"/>
        </w:trPr>
        <w:tc>
          <w:tcPr>
            <w:tcW w:w="95" w:type="pct"/>
            <w:shd w:val="clear" w:color="auto" w:fill="auto"/>
            <w:hideMark/>
          </w:tcPr>
          <w:p w14:paraId="6D6665E4"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8</w:t>
            </w:r>
          </w:p>
        </w:tc>
        <w:tc>
          <w:tcPr>
            <w:tcW w:w="333" w:type="pct"/>
            <w:shd w:val="clear" w:color="auto" w:fill="auto"/>
            <w:hideMark/>
          </w:tcPr>
          <w:p w14:paraId="0C5FCEEC"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5291E736"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Cele, jakie mają być zrealizowane w ramach ZIT AW, ze wskazaniem wykorzystanego podejścia zintegrowanego, oczekiwanych wskaźników rezultatu i produktu powiązane z realizacją właściwego programu</w:t>
            </w:r>
          </w:p>
        </w:tc>
        <w:tc>
          <w:tcPr>
            <w:tcW w:w="191" w:type="pct"/>
            <w:shd w:val="clear" w:color="auto" w:fill="auto"/>
            <w:hideMark/>
          </w:tcPr>
          <w:p w14:paraId="425FD44A"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68</w:t>
            </w:r>
          </w:p>
        </w:tc>
        <w:tc>
          <w:tcPr>
            <w:tcW w:w="782" w:type="pct"/>
            <w:shd w:val="clear" w:color="auto" w:fill="auto"/>
            <w:hideMark/>
          </w:tcPr>
          <w:p w14:paraId="715FF445"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092AEFA9"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4F38CBC8"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Powinno być:</w:t>
            </w:r>
            <w:r w:rsidRPr="00DB56EF">
              <w:rPr>
                <w:rFonts w:cstheme="minorHAnsi"/>
                <w:spacing w:val="-4"/>
                <w:sz w:val="16"/>
                <w:szCs w:val="16"/>
              </w:rPr>
              <w:br/>
              <w:t xml:space="preserve">Szczególnie istotny będzie rozwój usług zapobiegających marginalizacji społecznej bez względu na przyczyny występowania tego zjawiska. W działaniach tych aktywnie winny uczestniczyć podmioty ekonomii społecznej, w tym organizacje pozarządowe. Należy wspierać podmioty ekonomii społecznej, w tym organizacje </w:t>
            </w:r>
            <w:r w:rsidR="0078188F" w:rsidRPr="00DB56EF">
              <w:rPr>
                <w:rFonts w:cstheme="minorHAnsi"/>
                <w:spacing w:val="-4"/>
                <w:sz w:val="16"/>
                <w:szCs w:val="16"/>
              </w:rPr>
              <w:t>pozarządowe,</w:t>
            </w:r>
            <w:r w:rsidRPr="00DB56EF">
              <w:rPr>
                <w:rFonts w:cstheme="minorHAnsi"/>
                <w:spacing w:val="-4"/>
                <w:sz w:val="16"/>
                <w:szCs w:val="16"/>
              </w:rPr>
              <w:t xml:space="preserve"> które działają na rzecz osób zagrożonych wykluczeniem społecznym, a także organizacji realizujących projekty skierowane równocześnie do różnych grup wiekowych, umożliwiających budowę więzi międzypokoleniowych</w:t>
            </w:r>
            <w:r w:rsidRPr="00DB56EF">
              <w:rPr>
                <w:rFonts w:cstheme="minorHAnsi"/>
                <w:spacing w:val="-4"/>
                <w:sz w:val="16"/>
                <w:szCs w:val="16"/>
              </w:rPr>
              <w:br/>
              <w:t>Lub</w:t>
            </w:r>
            <w:r w:rsidRPr="00DB56EF">
              <w:rPr>
                <w:rFonts w:cstheme="minorHAnsi"/>
                <w:spacing w:val="-4"/>
                <w:sz w:val="16"/>
                <w:szCs w:val="16"/>
              </w:rPr>
              <w:br/>
              <w:t xml:space="preserve"> Szczególnie istotny będzie rozwój usług zapobiegających marginalizacji społecznej bez względu na przyczyny występowania tego zjawiska. W działaniach tych aktywnie winny uczestniczyć podmioty ekonomii społecznej. Należy wspierać podmioty ekonomii społecznej, które działają na rzecz osób zagrożonych wykluczeniem społecznym, a także organizacji realizujących projekty skierowane równocześnie do różnych grup wiekowych, umożliwiających budowę więzi międzypokoleniowych</w:t>
            </w:r>
          </w:p>
        </w:tc>
        <w:tc>
          <w:tcPr>
            <w:tcW w:w="374" w:type="pct"/>
            <w:shd w:val="clear" w:color="000000" w:fill="FCE4D6"/>
            <w:hideMark/>
          </w:tcPr>
          <w:p w14:paraId="50EEA9FF"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6EFC7C84"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5E9C57F6" w14:textId="77777777" w:rsidTr="00045461">
        <w:trPr>
          <w:trHeight w:val="20"/>
        </w:trPr>
        <w:tc>
          <w:tcPr>
            <w:tcW w:w="95" w:type="pct"/>
            <w:shd w:val="clear" w:color="auto" w:fill="auto"/>
            <w:hideMark/>
          </w:tcPr>
          <w:p w14:paraId="62A8BD62"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9</w:t>
            </w:r>
          </w:p>
        </w:tc>
        <w:tc>
          <w:tcPr>
            <w:tcW w:w="333" w:type="pct"/>
            <w:shd w:val="clear" w:color="auto" w:fill="auto"/>
            <w:hideMark/>
          </w:tcPr>
          <w:p w14:paraId="7E764A0A"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1B0361FD"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Cele, jakie mają być zrealizowane w ramach ZIT AW, ze wskazaniem wykorzystanego podejścia zintegrowanego, oczekiwanych wskaźników rezultatu i produktu powiązane z realizacją właściwego programu</w:t>
            </w:r>
          </w:p>
        </w:tc>
        <w:tc>
          <w:tcPr>
            <w:tcW w:w="191" w:type="pct"/>
            <w:shd w:val="clear" w:color="auto" w:fill="auto"/>
            <w:hideMark/>
          </w:tcPr>
          <w:p w14:paraId="6BD2E03A"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69</w:t>
            </w:r>
          </w:p>
        </w:tc>
        <w:tc>
          <w:tcPr>
            <w:tcW w:w="782" w:type="pct"/>
            <w:shd w:val="clear" w:color="auto" w:fill="auto"/>
            <w:hideMark/>
          </w:tcPr>
          <w:p w14:paraId="13F10F8D"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21EE5F14"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50C24759"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Powinno być:</w:t>
            </w:r>
            <w:r w:rsidRPr="00DB56EF">
              <w:rPr>
                <w:rFonts w:cstheme="minorHAnsi"/>
                <w:spacing w:val="-4"/>
                <w:sz w:val="16"/>
                <w:szCs w:val="16"/>
              </w:rPr>
              <w:br/>
              <w:t xml:space="preserve"> [..]a zwłaszcza podmioty ekonomii społecznej, w tym organizacje pozarządowe Włączenie społeczne i ograniczenie ubóstwa winno przyczynić się do poprawy bezpieczeństwa na obszarze Aglomeracji Wałbrzyskiej[..]</w:t>
            </w:r>
            <w:r w:rsidRPr="00DB56EF">
              <w:rPr>
                <w:rFonts w:cstheme="minorHAnsi"/>
                <w:spacing w:val="-4"/>
                <w:sz w:val="16"/>
                <w:szCs w:val="16"/>
              </w:rPr>
              <w:br/>
              <w:t>Lub</w:t>
            </w:r>
            <w:r w:rsidRPr="00DB56EF">
              <w:rPr>
                <w:rFonts w:cstheme="minorHAnsi"/>
                <w:spacing w:val="-4"/>
                <w:sz w:val="16"/>
                <w:szCs w:val="16"/>
              </w:rPr>
              <w:br/>
              <w:t>[..]a zwłaszcza podmioty ekonomii społecznej. Włączenie społeczne i ograniczenie ubóstwa winno przyczynić się do poprawy bezpieczeństwa na obszarze Aglomeracji Wałbrzyskiej[..]</w:t>
            </w:r>
          </w:p>
        </w:tc>
        <w:tc>
          <w:tcPr>
            <w:tcW w:w="374" w:type="pct"/>
            <w:shd w:val="clear" w:color="000000" w:fill="FCE4D6"/>
            <w:hideMark/>
          </w:tcPr>
          <w:p w14:paraId="48380D4E"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2963395C"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4285B34B" w14:textId="77777777" w:rsidTr="00045461">
        <w:trPr>
          <w:trHeight w:val="20"/>
        </w:trPr>
        <w:tc>
          <w:tcPr>
            <w:tcW w:w="95" w:type="pct"/>
            <w:shd w:val="clear" w:color="auto" w:fill="auto"/>
            <w:hideMark/>
          </w:tcPr>
          <w:p w14:paraId="2EE75488"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10</w:t>
            </w:r>
          </w:p>
        </w:tc>
        <w:tc>
          <w:tcPr>
            <w:tcW w:w="333" w:type="pct"/>
            <w:shd w:val="clear" w:color="auto" w:fill="auto"/>
            <w:hideMark/>
          </w:tcPr>
          <w:p w14:paraId="7BA2A8EA"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2A370C19"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Warunki i procedury obowiązujące w realizacji Strategii ZIT AW</w:t>
            </w:r>
          </w:p>
        </w:tc>
        <w:tc>
          <w:tcPr>
            <w:tcW w:w="191" w:type="pct"/>
            <w:shd w:val="clear" w:color="auto" w:fill="auto"/>
            <w:hideMark/>
          </w:tcPr>
          <w:p w14:paraId="1CD7F4EC"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84</w:t>
            </w:r>
          </w:p>
        </w:tc>
        <w:tc>
          <w:tcPr>
            <w:tcW w:w="782" w:type="pct"/>
            <w:shd w:val="clear" w:color="auto" w:fill="auto"/>
            <w:hideMark/>
          </w:tcPr>
          <w:p w14:paraId="23DBD369"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r w:rsidRPr="00DB56EF">
              <w:rPr>
                <w:rFonts w:cstheme="minorHAnsi"/>
                <w:spacing w:val="-4"/>
                <w:sz w:val="16"/>
                <w:szCs w:val="16"/>
              </w:rPr>
              <w:br/>
            </w:r>
            <w:r w:rsidRPr="00DB56EF">
              <w:rPr>
                <w:rFonts w:cstheme="minorHAnsi"/>
                <w:spacing w:val="-4"/>
                <w:sz w:val="16"/>
                <w:szCs w:val="16"/>
              </w:rPr>
              <w:br/>
              <w:t>Za faktem iż, Warto używać określenia podmiot ekonomii społecznej, świadczy nie tylko fakt iż taką terminologią posługujemy się</w:t>
            </w:r>
            <w:r w:rsidR="0078188F" w:rsidRPr="00DB56EF">
              <w:rPr>
                <w:rFonts w:cstheme="minorHAnsi"/>
                <w:spacing w:val="-4"/>
                <w:sz w:val="16"/>
                <w:szCs w:val="16"/>
              </w:rPr>
              <w:t xml:space="preserve"> </w:t>
            </w:r>
            <w:r w:rsidRPr="00DB56EF">
              <w:rPr>
                <w:rFonts w:cstheme="minorHAnsi"/>
                <w:spacing w:val="-4"/>
                <w:sz w:val="16"/>
                <w:szCs w:val="16"/>
              </w:rPr>
              <w:t>w Polsce od kilku lat, ale również fakt iż jednym z członków Rady ZIT jest Spółdzielnia Socjalna Zielony Zakątek, będąca podmiotem ekonomii społecznej.</w:t>
            </w:r>
          </w:p>
        </w:tc>
        <w:tc>
          <w:tcPr>
            <w:tcW w:w="1140" w:type="pct"/>
            <w:shd w:val="clear" w:color="auto" w:fill="auto"/>
            <w:hideMark/>
          </w:tcPr>
          <w:p w14:paraId="434A162C"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0C416437"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Powinno być:</w:t>
            </w:r>
            <w:r w:rsidRPr="00DB56EF">
              <w:rPr>
                <w:rFonts w:cstheme="minorHAnsi"/>
                <w:spacing w:val="-4"/>
                <w:sz w:val="16"/>
                <w:szCs w:val="16"/>
              </w:rPr>
              <w:br/>
              <w:t>RADA ZIT AW Rada ZIT AW pełni funkcje opiniodawcze decyzji Lidera ZIT AW. Opinie Rady ZIT AW nie mają charakteru wiążącego. W skład Rady ZIT AW wchodzą przedstawiciele wszystkich właściwych dla obszaru realizacji ZIT AW właściwych władz regionalnych, lokalnych i miejskich i innych instytucji publicznych, partnerów społeczno-gospodarczych/partnerów społeczno-ekonomicznych, podmiotów reprezentujących społeczeństwo obywatelskie, podmiotów ekonomii społecznej, w tym</w:t>
            </w:r>
            <w:r w:rsidR="0078188F" w:rsidRPr="00DB56EF">
              <w:rPr>
                <w:rFonts w:cstheme="minorHAnsi"/>
                <w:spacing w:val="-4"/>
                <w:sz w:val="16"/>
                <w:szCs w:val="16"/>
              </w:rPr>
              <w:t xml:space="preserve"> </w:t>
            </w:r>
            <w:r w:rsidRPr="00DB56EF">
              <w:rPr>
                <w:rFonts w:cstheme="minorHAnsi"/>
                <w:spacing w:val="-4"/>
                <w:sz w:val="16"/>
                <w:szCs w:val="16"/>
              </w:rPr>
              <w:t>organizacji pozarządowych oraz innych właściwych zainteresowanych stron. Przedstawiciele Rady ZIT AW mogą uczestniczyć w posiedzeniach Komitetu Sterującego ZIT AW z głosem doradczym.</w:t>
            </w:r>
            <w:r w:rsidRPr="00DB56EF">
              <w:rPr>
                <w:rFonts w:cstheme="minorHAnsi"/>
                <w:spacing w:val="-4"/>
                <w:sz w:val="16"/>
                <w:szCs w:val="16"/>
              </w:rPr>
              <w:br/>
              <w:t xml:space="preserve"> Lub</w:t>
            </w:r>
            <w:r w:rsidRPr="00DB56EF">
              <w:rPr>
                <w:rFonts w:cstheme="minorHAnsi"/>
                <w:spacing w:val="-4"/>
                <w:sz w:val="16"/>
                <w:szCs w:val="16"/>
              </w:rPr>
              <w:br/>
              <w:t>RADA ZIT AW Rada ZIT AW pełni funkcje opiniodawcze decyzji Lidera ZIT AW. Opinie Rady ZIT AW nie mają charakteru wiążącego. W skład Rady ZIT AW wchodzą przedstawiciele wszystkich właściwych dla obszaru realizacji ZIT AW właściwych władz regionalnych, lokalnych i miejskich i innych instytucji publicznych, partnerów społeczno-gospodarczych/partnerów społeczno-ekonomicznych, podmiotów reprezentujących społeczeństwo obywatelskie, podmiotów ekonomii społecznej oraz innych właściwych zainteresowanych stron. Przedstawiciele Rady ZIT AW mogą uczestniczyć w posiedzeniach Komitetu Sterującego ZIT AW z głosem doradczym.</w:t>
            </w:r>
          </w:p>
        </w:tc>
        <w:tc>
          <w:tcPr>
            <w:tcW w:w="374" w:type="pct"/>
            <w:shd w:val="clear" w:color="000000" w:fill="FCE4D6"/>
            <w:hideMark/>
          </w:tcPr>
          <w:p w14:paraId="43AE375F"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0D8F037E"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33BB05D5" w14:textId="77777777" w:rsidTr="00045461">
        <w:trPr>
          <w:trHeight w:val="20"/>
        </w:trPr>
        <w:tc>
          <w:tcPr>
            <w:tcW w:w="95" w:type="pct"/>
            <w:shd w:val="clear" w:color="auto" w:fill="auto"/>
            <w:hideMark/>
          </w:tcPr>
          <w:p w14:paraId="1E3C18C5"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11</w:t>
            </w:r>
          </w:p>
        </w:tc>
        <w:tc>
          <w:tcPr>
            <w:tcW w:w="333" w:type="pct"/>
            <w:shd w:val="clear" w:color="auto" w:fill="auto"/>
            <w:hideMark/>
          </w:tcPr>
          <w:p w14:paraId="028EECDA"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40210BE9"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Załącznik 4. Diagnoza na potrzeby Strategii ZIT Aglomeracji Wałbrzyskiej</w:t>
            </w:r>
          </w:p>
        </w:tc>
        <w:tc>
          <w:tcPr>
            <w:tcW w:w="191" w:type="pct"/>
            <w:shd w:val="clear" w:color="auto" w:fill="auto"/>
            <w:hideMark/>
          </w:tcPr>
          <w:p w14:paraId="4ED2C3A3"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2</w:t>
            </w:r>
          </w:p>
        </w:tc>
        <w:tc>
          <w:tcPr>
            <w:tcW w:w="782" w:type="pct"/>
            <w:shd w:val="clear" w:color="auto" w:fill="auto"/>
            <w:hideMark/>
          </w:tcPr>
          <w:p w14:paraId="06A81478"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7925E14F"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3D4189DD"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Powinno być:</w:t>
            </w:r>
            <w:r w:rsidRPr="00DB56EF">
              <w:rPr>
                <w:rFonts w:cstheme="minorHAnsi"/>
                <w:spacing w:val="-4"/>
                <w:sz w:val="16"/>
                <w:szCs w:val="16"/>
              </w:rPr>
              <w:br/>
              <w:t xml:space="preserve">Spis treści </w:t>
            </w:r>
            <w:r w:rsidRPr="00DB56EF">
              <w:rPr>
                <w:rFonts w:cstheme="minorHAnsi"/>
                <w:spacing w:val="-4"/>
                <w:sz w:val="16"/>
                <w:szCs w:val="16"/>
              </w:rPr>
              <w:br/>
              <w:t>1.5.Potencjał</w:t>
            </w:r>
            <w:r w:rsidR="0078188F" w:rsidRPr="00DB56EF">
              <w:rPr>
                <w:rFonts w:cstheme="minorHAnsi"/>
                <w:spacing w:val="-4"/>
                <w:sz w:val="16"/>
                <w:szCs w:val="16"/>
              </w:rPr>
              <w:t xml:space="preserve"> </w:t>
            </w:r>
            <w:r w:rsidRPr="00DB56EF">
              <w:rPr>
                <w:rFonts w:cstheme="minorHAnsi"/>
                <w:spacing w:val="-4"/>
                <w:sz w:val="16"/>
                <w:szCs w:val="16"/>
              </w:rPr>
              <w:t>podmiotów ekonomii społecznej, w tym organizacji pozarządowych</w:t>
            </w:r>
            <w:r w:rsidRPr="00DB56EF">
              <w:rPr>
                <w:rFonts w:cstheme="minorHAnsi"/>
                <w:spacing w:val="-4"/>
                <w:sz w:val="16"/>
                <w:szCs w:val="16"/>
              </w:rPr>
              <w:br/>
              <w:t>Lub</w:t>
            </w:r>
            <w:r w:rsidRPr="00DB56EF">
              <w:rPr>
                <w:rFonts w:cstheme="minorHAnsi"/>
                <w:spacing w:val="-4"/>
                <w:sz w:val="16"/>
                <w:szCs w:val="16"/>
              </w:rPr>
              <w:br/>
              <w:t>1.5 Potencjał</w:t>
            </w:r>
            <w:r w:rsidR="0078188F" w:rsidRPr="00DB56EF">
              <w:rPr>
                <w:rFonts w:cstheme="minorHAnsi"/>
                <w:spacing w:val="-4"/>
                <w:sz w:val="16"/>
                <w:szCs w:val="16"/>
              </w:rPr>
              <w:t xml:space="preserve"> </w:t>
            </w:r>
            <w:r w:rsidRPr="00DB56EF">
              <w:rPr>
                <w:rFonts w:cstheme="minorHAnsi"/>
                <w:spacing w:val="-4"/>
                <w:sz w:val="16"/>
                <w:szCs w:val="16"/>
              </w:rPr>
              <w:t>podmiotów ekonomii społecznej,</w:t>
            </w:r>
          </w:p>
        </w:tc>
        <w:tc>
          <w:tcPr>
            <w:tcW w:w="374" w:type="pct"/>
            <w:shd w:val="clear" w:color="000000" w:fill="FCE4D6"/>
            <w:hideMark/>
          </w:tcPr>
          <w:p w14:paraId="1652A7FF"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7C03AAC3"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2CE590B6" w14:textId="77777777" w:rsidTr="00045461">
        <w:trPr>
          <w:trHeight w:val="20"/>
        </w:trPr>
        <w:tc>
          <w:tcPr>
            <w:tcW w:w="95" w:type="pct"/>
            <w:shd w:val="clear" w:color="auto" w:fill="auto"/>
            <w:hideMark/>
          </w:tcPr>
          <w:p w14:paraId="28DB941F"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12</w:t>
            </w:r>
          </w:p>
        </w:tc>
        <w:tc>
          <w:tcPr>
            <w:tcW w:w="333" w:type="pct"/>
            <w:shd w:val="clear" w:color="auto" w:fill="auto"/>
            <w:hideMark/>
          </w:tcPr>
          <w:p w14:paraId="0ACE37A4"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243941E8"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Załącznik 4. Diagnoza na potrzeby Strategii ZIT Aglomeracji Wałbrzyskiej</w:t>
            </w:r>
          </w:p>
        </w:tc>
        <w:tc>
          <w:tcPr>
            <w:tcW w:w="191" w:type="pct"/>
            <w:shd w:val="clear" w:color="auto" w:fill="auto"/>
            <w:hideMark/>
          </w:tcPr>
          <w:p w14:paraId="43A22504"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3</w:t>
            </w:r>
          </w:p>
        </w:tc>
        <w:tc>
          <w:tcPr>
            <w:tcW w:w="782" w:type="pct"/>
            <w:shd w:val="clear" w:color="auto" w:fill="auto"/>
            <w:hideMark/>
          </w:tcPr>
          <w:p w14:paraId="3E72EC16"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59D7D577"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48252F64"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Powinno być:</w:t>
            </w:r>
            <w:r w:rsidRPr="00DB56EF">
              <w:rPr>
                <w:rFonts w:cstheme="minorHAnsi"/>
                <w:spacing w:val="-4"/>
                <w:sz w:val="16"/>
                <w:szCs w:val="16"/>
              </w:rPr>
              <w:br/>
              <w:t>W niniejszym rozdziale omówiono funkcjonowanie sfery społecznej na obszarze Aglomeracji Wałbrzyskiej,</w:t>
            </w:r>
            <w:r w:rsidRPr="00DB56EF">
              <w:rPr>
                <w:rFonts w:cstheme="minorHAnsi"/>
                <w:spacing w:val="-4"/>
                <w:sz w:val="16"/>
                <w:szCs w:val="16"/>
              </w:rPr>
              <w:br/>
              <w:t>poruszając kwestie dotyczące: [1] sytuacji ludnościowej, [2] edukacji i opieki nad dziećmi do 3 lat, [3]</w:t>
            </w:r>
            <w:r w:rsidRPr="00DB56EF">
              <w:rPr>
                <w:rFonts w:cstheme="minorHAnsi"/>
                <w:spacing w:val="-4"/>
                <w:sz w:val="16"/>
                <w:szCs w:val="16"/>
              </w:rPr>
              <w:br/>
              <w:t>opieki społecznej, [4] ochrony zdrowia, [5] potencjał podmiotów ekonomii społecznej, w</w:t>
            </w:r>
            <w:r w:rsidR="0078188F" w:rsidRPr="00DB56EF">
              <w:rPr>
                <w:rFonts w:cstheme="minorHAnsi"/>
                <w:spacing w:val="-4"/>
                <w:sz w:val="16"/>
                <w:szCs w:val="16"/>
              </w:rPr>
              <w:t xml:space="preserve"> </w:t>
            </w:r>
            <w:r w:rsidRPr="00DB56EF">
              <w:rPr>
                <w:rFonts w:cstheme="minorHAnsi"/>
                <w:spacing w:val="-4"/>
                <w:sz w:val="16"/>
                <w:szCs w:val="16"/>
              </w:rPr>
              <w:t>tym organizacji pozarządowych i [6] kultury. Zagadnienia te będą stanowiły przedmiot kolejnych podrozdziałów w tym rozdziale.</w:t>
            </w:r>
            <w:r w:rsidRPr="00DB56EF">
              <w:rPr>
                <w:rFonts w:cstheme="minorHAnsi"/>
                <w:spacing w:val="-4"/>
                <w:sz w:val="16"/>
                <w:szCs w:val="16"/>
              </w:rPr>
              <w:br/>
              <w:t>lub</w:t>
            </w:r>
            <w:r w:rsidRPr="00DB56EF">
              <w:rPr>
                <w:rFonts w:cstheme="minorHAnsi"/>
                <w:spacing w:val="-4"/>
                <w:sz w:val="16"/>
                <w:szCs w:val="16"/>
              </w:rPr>
              <w:br/>
              <w:t>W niniejszym rozdziale omówiono funkcjonowanie sfery społecznej na obszarze Aglomeracji Wałbrzyskiej,</w:t>
            </w:r>
            <w:r w:rsidRPr="00DB56EF">
              <w:rPr>
                <w:rFonts w:cstheme="minorHAnsi"/>
                <w:spacing w:val="-4"/>
                <w:sz w:val="16"/>
                <w:szCs w:val="16"/>
              </w:rPr>
              <w:br/>
              <w:t>poruszając kwestie dotyczące: [1] sytuacji ludnościowej, [2] edukacji i opieki nad dziećmi do 3 lat, [3]</w:t>
            </w:r>
            <w:r w:rsidRPr="00DB56EF">
              <w:rPr>
                <w:rFonts w:cstheme="minorHAnsi"/>
                <w:spacing w:val="-4"/>
                <w:sz w:val="16"/>
                <w:szCs w:val="16"/>
              </w:rPr>
              <w:br/>
              <w:t>opieki społecznej, [4] ochrony zdrowia, [5] potencjał podmiotów ekonomii społecznej, w</w:t>
            </w:r>
            <w:r w:rsidR="0078188F" w:rsidRPr="00DB56EF">
              <w:rPr>
                <w:rFonts w:cstheme="minorHAnsi"/>
                <w:spacing w:val="-4"/>
                <w:sz w:val="16"/>
                <w:szCs w:val="16"/>
              </w:rPr>
              <w:t xml:space="preserve"> </w:t>
            </w:r>
            <w:r w:rsidRPr="00DB56EF">
              <w:rPr>
                <w:rFonts w:cstheme="minorHAnsi"/>
                <w:spacing w:val="-4"/>
                <w:sz w:val="16"/>
                <w:szCs w:val="16"/>
              </w:rPr>
              <w:t>tym organizacji pozarządowych i [6] kultury. Zagadnienia te będą stanowiły przedmiot kolejnych podrozdziałów w tym rozdziale.</w:t>
            </w:r>
          </w:p>
        </w:tc>
        <w:tc>
          <w:tcPr>
            <w:tcW w:w="374" w:type="pct"/>
            <w:shd w:val="clear" w:color="000000" w:fill="FCE4D6"/>
            <w:hideMark/>
          </w:tcPr>
          <w:p w14:paraId="5597DE27"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3E325B4E"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180F116A" w14:textId="77777777" w:rsidTr="00045461">
        <w:trPr>
          <w:trHeight w:val="20"/>
        </w:trPr>
        <w:tc>
          <w:tcPr>
            <w:tcW w:w="95" w:type="pct"/>
            <w:shd w:val="clear" w:color="auto" w:fill="auto"/>
            <w:hideMark/>
          </w:tcPr>
          <w:p w14:paraId="7DED53A1"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13</w:t>
            </w:r>
          </w:p>
        </w:tc>
        <w:tc>
          <w:tcPr>
            <w:tcW w:w="333" w:type="pct"/>
            <w:shd w:val="clear" w:color="auto" w:fill="auto"/>
            <w:hideMark/>
          </w:tcPr>
          <w:p w14:paraId="14AE4C90"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7DBBFA90"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Załącznik 4. Diagnoza na potrzeby Strategii ZIT Aglomeracji Wałbrzyskiej</w:t>
            </w:r>
          </w:p>
        </w:tc>
        <w:tc>
          <w:tcPr>
            <w:tcW w:w="191" w:type="pct"/>
            <w:shd w:val="clear" w:color="auto" w:fill="auto"/>
            <w:hideMark/>
          </w:tcPr>
          <w:p w14:paraId="2F8866BE"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33</w:t>
            </w:r>
          </w:p>
        </w:tc>
        <w:tc>
          <w:tcPr>
            <w:tcW w:w="782" w:type="pct"/>
            <w:shd w:val="clear" w:color="auto" w:fill="auto"/>
            <w:hideMark/>
          </w:tcPr>
          <w:p w14:paraId="1EDA4764"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36F17BEE"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692C2091"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Powinno być:</w:t>
            </w:r>
            <w:r w:rsidRPr="00DB56EF">
              <w:rPr>
                <w:rFonts w:cstheme="minorHAnsi"/>
                <w:spacing w:val="-4"/>
                <w:sz w:val="16"/>
                <w:szCs w:val="16"/>
              </w:rPr>
              <w:br/>
              <w:t>1.5 POTENCJAŁ</w:t>
            </w:r>
            <w:r w:rsidR="0078188F" w:rsidRPr="00DB56EF">
              <w:rPr>
                <w:rFonts w:cstheme="minorHAnsi"/>
                <w:spacing w:val="-4"/>
                <w:sz w:val="16"/>
                <w:szCs w:val="16"/>
              </w:rPr>
              <w:t xml:space="preserve"> </w:t>
            </w:r>
            <w:r w:rsidRPr="00DB56EF">
              <w:rPr>
                <w:rFonts w:cstheme="minorHAnsi"/>
                <w:spacing w:val="-4"/>
                <w:sz w:val="16"/>
                <w:szCs w:val="16"/>
              </w:rPr>
              <w:t>PODMIOTÓW EKONOMII SPOŁECZNEJ,</w:t>
            </w:r>
            <w:r w:rsidR="0078188F" w:rsidRPr="00DB56EF">
              <w:rPr>
                <w:rFonts w:cstheme="minorHAnsi"/>
                <w:spacing w:val="-4"/>
                <w:sz w:val="16"/>
                <w:szCs w:val="16"/>
              </w:rPr>
              <w:t xml:space="preserve"> </w:t>
            </w:r>
            <w:r w:rsidRPr="00DB56EF">
              <w:rPr>
                <w:rFonts w:cstheme="minorHAnsi"/>
                <w:spacing w:val="-4"/>
                <w:sz w:val="16"/>
                <w:szCs w:val="16"/>
              </w:rPr>
              <w:t>W TYM ORGANIZACJI POZARZĄDOWYCH</w:t>
            </w:r>
            <w:r w:rsidRPr="00DB56EF">
              <w:rPr>
                <w:rFonts w:cstheme="minorHAnsi"/>
                <w:spacing w:val="-4"/>
                <w:sz w:val="16"/>
                <w:szCs w:val="16"/>
              </w:rPr>
              <w:br/>
              <w:t>Lub</w:t>
            </w:r>
            <w:r w:rsidRPr="00DB56EF">
              <w:rPr>
                <w:rFonts w:cstheme="minorHAnsi"/>
                <w:spacing w:val="-4"/>
                <w:sz w:val="16"/>
                <w:szCs w:val="16"/>
              </w:rPr>
              <w:br/>
              <w:t>JEST: 1.5 POTENCJAŁ</w:t>
            </w:r>
            <w:r w:rsidR="0078188F" w:rsidRPr="00DB56EF">
              <w:rPr>
                <w:rFonts w:cstheme="minorHAnsi"/>
                <w:spacing w:val="-4"/>
                <w:sz w:val="16"/>
                <w:szCs w:val="16"/>
              </w:rPr>
              <w:t xml:space="preserve"> </w:t>
            </w:r>
            <w:r w:rsidRPr="00DB56EF">
              <w:rPr>
                <w:rFonts w:cstheme="minorHAnsi"/>
                <w:spacing w:val="-4"/>
                <w:sz w:val="16"/>
                <w:szCs w:val="16"/>
              </w:rPr>
              <w:t>PODMIOTÓW EKONOMII SPOŁECZNEJ,</w:t>
            </w:r>
          </w:p>
        </w:tc>
        <w:tc>
          <w:tcPr>
            <w:tcW w:w="374" w:type="pct"/>
            <w:shd w:val="clear" w:color="000000" w:fill="FCE4D6"/>
            <w:hideMark/>
          </w:tcPr>
          <w:p w14:paraId="5CEA42F9"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221844AB"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70222F64" w14:textId="77777777" w:rsidTr="00045461">
        <w:trPr>
          <w:trHeight w:val="20"/>
        </w:trPr>
        <w:tc>
          <w:tcPr>
            <w:tcW w:w="95" w:type="pct"/>
            <w:shd w:val="clear" w:color="auto" w:fill="auto"/>
            <w:hideMark/>
          </w:tcPr>
          <w:p w14:paraId="151BD951"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14</w:t>
            </w:r>
          </w:p>
        </w:tc>
        <w:tc>
          <w:tcPr>
            <w:tcW w:w="333" w:type="pct"/>
            <w:shd w:val="clear" w:color="auto" w:fill="auto"/>
            <w:hideMark/>
          </w:tcPr>
          <w:p w14:paraId="686CA8AD"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2B8FF427"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Załącznik 4. Diagnoza na potrzeby Strategii ZIT Aglomeracji Wałbrzyskiej</w:t>
            </w:r>
          </w:p>
        </w:tc>
        <w:tc>
          <w:tcPr>
            <w:tcW w:w="191" w:type="pct"/>
            <w:shd w:val="clear" w:color="auto" w:fill="auto"/>
            <w:hideMark/>
          </w:tcPr>
          <w:p w14:paraId="4C9646F2"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33</w:t>
            </w:r>
          </w:p>
        </w:tc>
        <w:tc>
          <w:tcPr>
            <w:tcW w:w="782" w:type="pct"/>
            <w:shd w:val="clear" w:color="auto" w:fill="auto"/>
            <w:hideMark/>
          </w:tcPr>
          <w:p w14:paraId="3C2C9665"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15926A6C"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2D0980E2"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Powinno być:</w:t>
            </w:r>
            <w:r w:rsidRPr="00DB56EF">
              <w:rPr>
                <w:rFonts w:cstheme="minorHAnsi"/>
                <w:spacing w:val="-4"/>
                <w:sz w:val="16"/>
                <w:szCs w:val="16"/>
              </w:rPr>
              <w:br/>
              <w:t>W zakresie ilościowej analizy potencjału podmiotów ekonomii społecznej, w tym</w:t>
            </w:r>
            <w:r w:rsidR="0078188F" w:rsidRPr="00DB56EF">
              <w:rPr>
                <w:rFonts w:cstheme="minorHAnsi"/>
                <w:spacing w:val="-4"/>
                <w:sz w:val="16"/>
                <w:szCs w:val="16"/>
              </w:rPr>
              <w:t xml:space="preserve"> </w:t>
            </w:r>
            <w:r w:rsidRPr="00DB56EF">
              <w:rPr>
                <w:rFonts w:cstheme="minorHAnsi"/>
                <w:spacing w:val="-4"/>
                <w:sz w:val="16"/>
                <w:szCs w:val="16"/>
              </w:rPr>
              <w:t>organizacji pozarządowych</w:t>
            </w:r>
            <w:r w:rsidRPr="00DB56EF">
              <w:rPr>
                <w:rFonts w:cstheme="minorHAnsi"/>
                <w:spacing w:val="-4"/>
                <w:sz w:val="16"/>
                <w:szCs w:val="16"/>
              </w:rPr>
              <w:br/>
              <w:t>Lub</w:t>
            </w:r>
            <w:r w:rsidRPr="00DB56EF">
              <w:rPr>
                <w:rFonts w:cstheme="minorHAnsi"/>
                <w:spacing w:val="-4"/>
                <w:sz w:val="16"/>
                <w:szCs w:val="16"/>
              </w:rPr>
              <w:br/>
              <w:t>W zakresie ilościowej analizy potencjału podmiotów ekonomii społecznej,</w:t>
            </w:r>
          </w:p>
        </w:tc>
        <w:tc>
          <w:tcPr>
            <w:tcW w:w="374" w:type="pct"/>
            <w:shd w:val="clear" w:color="000000" w:fill="FCE4D6"/>
            <w:hideMark/>
          </w:tcPr>
          <w:p w14:paraId="60A23B29"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4AC484A9"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5F3DFCB6" w14:textId="77777777" w:rsidTr="00045461">
        <w:trPr>
          <w:trHeight w:val="20"/>
        </w:trPr>
        <w:tc>
          <w:tcPr>
            <w:tcW w:w="95" w:type="pct"/>
            <w:shd w:val="clear" w:color="auto" w:fill="auto"/>
            <w:hideMark/>
          </w:tcPr>
          <w:p w14:paraId="6A811406"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15</w:t>
            </w:r>
          </w:p>
        </w:tc>
        <w:tc>
          <w:tcPr>
            <w:tcW w:w="333" w:type="pct"/>
            <w:shd w:val="clear" w:color="auto" w:fill="auto"/>
            <w:hideMark/>
          </w:tcPr>
          <w:p w14:paraId="74EA1E64"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549CD7F7"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Załącznik 4. Diagnoza na potrzeby Strategii ZIT Aglomeracji Wałbrzyskiej</w:t>
            </w:r>
          </w:p>
        </w:tc>
        <w:tc>
          <w:tcPr>
            <w:tcW w:w="191" w:type="pct"/>
            <w:shd w:val="clear" w:color="auto" w:fill="auto"/>
            <w:hideMark/>
          </w:tcPr>
          <w:p w14:paraId="2015FF77"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33</w:t>
            </w:r>
          </w:p>
        </w:tc>
        <w:tc>
          <w:tcPr>
            <w:tcW w:w="782" w:type="pct"/>
            <w:shd w:val="clear" w:color="auto" w:fill="auto"/>
            <w:hideMark/>
          </w:tcPr>
          <w:p w14:paraId="06F63ED1"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W nawiązaniu do całego tego punktu, który dodali Państwo w</w:t>
            </w:r>
            <w:r w:rsidR="0078188F" w:rsidRPr="00DB56EF">
              <w:rPr>
                <w:rFonts w:cstheme="minorHAnsi"/>
                <w:spacing w:val="-4"/>
                <w:sz w:val="16"/>
                <w:szCs w:val="16"/>
              </w:rPr>
              <w:t xml:space="preserve"> </w:t>
            </w:r>
            <w:r w:rsidRPr="00DB56EF">
              <w:rPr>
                <w:rFonts w:cstheme="minorHAnsi"/>
                <w:spacing w:val="-4"/>
                <w:sz w:val="16"/>
                <w:szCs w:val="16"/>
              </w:rPr>
              <w:t>Diagnozie, który dotyczy III sektora, który nie ukrywam jest</w:t>
            </w:r>
            <w:r w:rsidR="0078188F" w:rsidRPr="00DB56EF">
              <w:rPr>
                <w:rFonts w:cstheme="minorHAnsi"/>
                <w:spacing w:val="-4"/>
                <w:sz w:val="16"/>
                <w:szCs w:val="16"/>
              </w:rPr>
              <w:t xml:space="preserve"> </w:t>
            </w:r>
            <w:r w:rsidRPr="00DB56EF">
              <w:rPr>
                <w:rFonts w:cstheme="minorHAnsi"/>
                <w:spacing w:val="-4"/>
                <w:sz w:val="16"/>
                <w:szCs w:val="16"/>
              </w:rPr>
              <w:t>bardzo skąpy i ubogi</w:t>
            </w:r>
            <w:r w:rsidR="0078188F" w:rsidRPr="00DB56EF">
              <w:rPr>
                <w:rFonts w:cstheme="minorHAnsi"/>
                <w:spacing w:val="-4"/>
                <w:sz w:val="16"/>
                <w:szCs w:val="16"/>
              </w:rPr>
              <w:t xml:space="preserve"> </w:t>
            </w:r>
            <w:r w:rsidRPr="00DB56EF">
              <w:rPr>
                <w:rFonts w:cstheme="minorHAnsi"/>
                <w:spacing w:val="-4"/>
                <w:sz w:val="16"/>
                <w:szCs w:val="16"/>
              </w:rPr>
              <w:t>w treści, który zawiera ok 20 wierszy, świadczy niestety również o przedmiotowym, a nie podmiotowym podejściu do problematyki społecznej.</w:t>
            </w:r>
            <w:r w:rsidRPr="00DB56EF">
              <w:rPr>
                <w:rFonts w:cstheme="minorHAnsi"/>
                <w:spacing w:val="-4"/>
                <w:sz w:val="16"/>
                <w:szCs w:val="16"/>
              </w:rPr>
              <w:br/>
              <w:t>Zgłaszaliśmy wcześniej wiele uwag w tym zakresie.</w:t>
            </w:r>
            <w:r w:rsidRPr="00DB56EF">
              <w:rPr>
                <w:rFonts w:cstheme="minorHAnsi"/>
                <w:spacing w:val="-4"/>
                <w:sz w:val="16"/>
                <w:szCs w:val="16"/>
              </w:rPr>
              <w:br/>
              <w:t>Dodatkowo sposób w jaki zostały zebrane i pokazane dane dotyczące organizacji pozarządowych na terenie Aglomeracji</w:t>
            </w:r>
            <w:r w:rsidRPr="00DB56EF">
              <w:rPr>
                <w:rFonts w:cstheme="minorHAnsi"/>
                <w:spacing w:val="-4"/>
                <w:sz w:val="16"/>
                <w:szCs w:val="16"/>
              </w:rPr>
              <w:br/>
              <w:t xml:space="preserve"> </w:t>
            </w:r>
            <w:r w:rsidRPr="00DB56EF">
              <w:rPr>
                <w:rFonts w:cstheme="minorHAnsi"/>
                <w:spacing w:val="-4"/>
                <w:sz w:val="16"/>
                <w:szCs w:val="16"/>
              </w:rPr>
              <w:br/>
              <w:t xml:space="preserve">„ Mając na uwadze powyższe dane można stwierdzić, że Aglomeracja Wałbrzyska charakteryzuje się niższym niż obszary referencyjne kapitałem społecznym wyrażonym liczbą organizacji pozarządowych na 1000 mieszkańców. Ze względu na brak danych źródłowych, które można by wykorzystać do jakościowej oceny potencjału organizacji pozarządowych poproszono urzędy gmin reprezentujące JST tworzące Aglomerację Wałbrzyską o przekazanie informacji o najbardziej aktywnych </w:t>
            </w:r>
            <w:proofErr w:type="spellStart"/>
            <w:r w:rsidRPr="00DB56EF">
              <w:rPr>
                <w:rFonts w:cstheme="minorHAnsi"/>
                <w:spacing w:val="-4"/>
                <w:sz w:val="16"/>
                <w:szCs w:val="16"/>
              </w:rPr>
              <w:t>NGO’s</w:t>
            </w:r>
            <w:proofErr w:type="spellEnd"/>
            <w:r w:rsidRPr="00DB56EF">
              <w:rPr>
                <w:rFonts w:cstheme="minorHAnsi"/>
                <w:spacing w:val="-4"/>
                <w:sz w:val="16"/>
                <w:szCs w:val="16"/>
              </w:rPr>
              <w:t xml:space="preserve"> i obszarach ich aktywności. Przekazane dane (brak danych z gminy Szczawno-Zdrój) zaprezentowano w załączniku nr 1 do niniejszego dokumentu”</w:t>
            </w:r>
            <w:r w:rsidRPr="00DB56EF">
              <w:rPr>
                <w:rFonts w:cstheme="minorHAnsi"/>
                <w:spacing w:val="-4"/>
                <w:sz w:val="16"/>
                <w:szCs w:val="16"/>
              </w:rPr>
              <w:br/>
              <w:t xml:space="preserve"> </w:t>
            </w:r>
            <w:r w:rsidRPr="00DB56EF">
              <w:rPr>
                <w:rFonts w:cstheme="minorHAnsi"/>
                <w:spacing w:val="-4"/>
                <w:sz w:val="16"/>
                <w:szCs w:val="16"/>
              </w:rPr>
              <w:br/>
              <w:t>to niestety tutaj również chciałabym zauważyć, że</w:t>
            </w:r>
            <w:r w:rsidR="0078188F" w:rsidRPr="00DB56EF">
              <w:rPr>
                <w:rFonts w:cstheme="minorHAnsi"/>
                <w:spacing w:val="-4"/>
                <w:sz w:val="16"/>
                <w:szCs w:val="16"/>
              </w:rPr>
              <w:t xml:space="preserve"> </w:t>
            </w:r>
            <w:r w:rsidRPr="00DB56EF">
              <w:rPr>
                <w:rFonts w:cstheme="minorHAnsi"/>
                <w:spacing w:val="-4"/>
                <w:sz w:val="16"/>
                <w:szCs w:val="16"/>
              </w:rPr>
              <w:t>Urzędy Gmin bardzo często nie dysponują aktualnymi danymi- nie zawsze są to dane aktualizowane na bieżąco.</w:t>
            </w:r>
            <w:r w:rsidRPr="00DB56EF">
              <w:rPr>
                <w:rFonts w:cstheme="minorHAnsi"/>
                <w:spacing w:val="-4"/>
                <w:sz w:val="16"/>
                <w:szCs w:val="16"/>
              </w:rPr>
              <w:br/>
              <w:t>Zgłaszaliśmy wcześniej wiele uwag w tym zakresie.</w:t>
            </w:r>
            <w:r w:rsidRPr="00DB56EF">
              <w:rPr>
                <w:rFonts w:cstheme="minorHAnsi"/>
                <w:spacing w:val="-4"/>
                <w:sz w:val="16"/>
                <w:szCs w:val="16"/>
              </w:rPr>
              <w:br/>
              <w:t>Dodatkowo nie ma potrzeby robienia załącznika, który zawiera z nazwy organizacje pozarządowe, chyba że będą to dane naprawdę aktualne na rok 2023. Choć oczywiście może tak zostać, gdyż poczyniliście już Państwo pracę w tym zakresie, ale tutaj niestety konieczne jest poprawienie treści, po pierwsze uaktualnienie</w:t>
            </w:r>
            <w:r w:rsidR="0078188F" w:rsidRPr="00DB56EF">
              <w:rPr>
                <w:rFonts w:cstheme="minorHAnsi"/>
                <w:spacing w:val="-4"/>
                <w:sz w:val="16"/>
                <w:szCs w:val="16"/>
              </w:rPr>
              <w:t xml:space="preserve"> </w:t>
            </w:r>
            <w:r w:rsidRPr="00DB56EF">
              <w:rPr>
                <w:rFonts w:cstheme="minorHAnsi"/>
                <w:spacing w:val="-4"/>
                <w:sz w:val="16"/>
                <w:szCs w:val="16"/>
              </w:rPr>
              <w:t xml:space="preserve">danych- wszystkich podmiotów ekonomii społecznej, po drugie jakieś uwspólnianie i </w:t>
            </w:r>
            <w:proofErr w:type="spellStart"/>
            <w:r w:rsidRPr="00DB56EF">
              <w:rPr>
                <w:rFonts w:cstheme="minorHAnsi"/>
                <w:spacing w:val="-4"/>
                <w:sz w:val="16"/>
                <w:szCs w:val="16"/>
              </w:rPr>
              <w:t>uspójnienie</w:t>
            </w:r>
            <w:proofErr w:type="spellEnd"/>
            <w:r w:rsidRPr="00DB56EF">
              <w:rPr>
                <w:rFonts w:cstheme="minorHAnsi"/>
                <w:spacing w:val="-4"/>
                <w:sz w:val="16"/>
                <w:szCs w:val="16"/>
              </w:rPr>
              <w:t xml:space="preserve"> zapisów – nie może tak być, że</w:t>
            </w:r>
            <w:r w:rsidR="0078188F" w:rsidRPr="00DB56EF">
              <w:rPr>
                <w:rFonts w:cstheme="minorHAnsi"/>
                <w:spacing w:val="-4"/>
                <w:sz w:val="16"/>
                <w:szCs w:val="16"/>
              </w:rPr>
              <w:t xml:space="preserve"> </w:t>
            </w:r>
            <w:r w:rsidRPr="00DB56EF">
              <w:rPr>
                <w:rFonts w:cstheme="minorHAnsi"/>
                <w:spacing w:val="-4"/>
                <w:sz w:val="16"/>
                <w:szCs w:val="16"/>
              </w:rPr>
              <w:t>jedne organizacje mają opis na pół strony, inne na kilka wyrazów. Jest to rzecz, która bardzo razi w oczy i wygląda niestety bardzo nieestetycznie.</w:t>
            </w:r>
          </w:p>
        </w:tc>
        <w:tc>
          <w:tcPr>
            <w:tcW w:w="1140" w:type="pct"/>
            <w:shd w:val="clear" w:color="auto" w:fill="auto"/>
            <w:hideMark/>
          </w:tcPr>
          <w:p w14:paraId="2FD48F73"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Dane które są wiarygodne to dane pochodzące</w:t>
            </w:r>
            <w:r w:rsidRPr="00DB56EF">
              <w:rPr>
                <w:rFonts w:cstheme="minorHAnsi"/>
                <w:spacing w:val="-4"/>
                <w:sz w:val="16"/>
                <w:szCs w:val="16"/>
              </w:rPr>
              <w:br/>
            </w:r>
            <w:r w:rsidR="003F2181" w:rsidRPr="00DB56EF">
              <w:rPr>
                <w:rFonts w:cstheme="minorHAnsi"/>
                <w:spacing w:val="-4"/>
                <w:sz w:val="16"/>
                <w:szCs w:val="16"/>
              </w:rPr>
              <w:t>a) z</w:t>
            </w:r>
            <w:r w:rsidRPr="00DB56EF">
              <w:rPr>
                <w:rFonts w:cstheme="minorHAnsi"/>
                <w:spacing w:val="-4"/>
                <w:sz w:val="16"/>
                <w:szCs w:val="16"/>
              </w:rPr>
              <w:t xml:space="preserve"> KRS</w:t>
            </w:r>
            <w:r w:rsidR="0078188F" w:rsidRPr="00DB56EF">
              <w:rPr>
                <w:rFonts w:cstheme="minorHAnsi"/>
                <w:spacing w:val="-4"/>
                <w:sz w:val="16"/>
                <w:szCs w:val="16"/>
              </w:rPr>
              <w:t xml:space="preserve"> </w:t>
            </w:r>
            <w:r w:rsidRPr="00DB56EF">
              <w:rPr>
                <w:rFonts w:cstheme="minorHAnsi"/>
                <w:spacing w:val="-4"/>
                <w:sz w:val="16"/>
                <w:szCs w:val="16"/>
              </w:rPr>
              <w:t>https://ekrs.ms.gov.pl/</w:t>
            </w:r>
            <w:r w:rsidR="0078188F" w:rsidRPr="00DB56EF">
              <w:rPr>
                <w:rFonts w:cstheme="minorHAnsi"/>
                <w:spacing w:val="-4"/>
                <w:sz w:val="16"/>
                <w:szCs w:val="16"/>
              </w:rPr>
              <w:t xml:space="preserve"> </w:t>
            </w:r>
            <w:r w:rsidRPr="00DB56EF">
              <w:rPr>
                <w:rFonts w:cstheme="minorHAnsi"/>
                <w:spacing w:val="-4"/>
                <w:sz w:val="16"/>
                <w:szCs w:val="16"/>
              </w:rPr>
              <w:t>- w przypadku liczby podmiotów ekonomii społecznej tj. fundacji, stowarzyszeń, spółek non profit, spółdzielni socjalnych;</w:t>
            </w:r>
            <w:r w:rsidRPr="00DB56EF">
              <w:rPr>
                <w:rFonts w:cstheme="minorHAnsi"/>
                <w:spacing w:val="-4"/>
                <w:sz w:val="16"/>
                <w:szCs w:val="16"/>
              </w:rPr>
              <w:br/>
              <w:t>dane które posiadają Starostwa Powiatowe: w przypadku liczby Uczniowskich Klubów Sportowych oraz</w:t>
            </w:r>
            <w:r w:rsidR="0078188F" w:rsidRPr="00DB56EF">
              <w:rPr>
                <w:rFonts w:cstheme="minorHAnsi"/>
                <w:spacing w:val="-4"/>
                <w:sz w:val="16"/>
                <w:szCs w:val="16"/>
              </w:rPr>
              <w:t xml:space="preserve"> </w:t>
            </w:r>
            <w:r w:rsidRPr="00DB56EF">
              <w:rPr>
                <w:rFonts w:cstheme="minorHAnsi"/>
                <w:spacing w:val="-4"/>
                <w:sz w:val="16"/>
                <w:szCs w:val="16"/>
              </w:rPr>
              <w:t>stowarzyszeń zwykłych nierejestrowych;</w:t>
            </w:r>
            <w:r w:rsidRPr="00DB56EF">
              <w:rPr>
                <w:rFonts w:cstheme="minorHAnsi"/>
                <w:spacing w:val="-4"/>
                <w:sz w:val="16"/>
                <w:szCs w:val="16"/>
              </w:rPr>
              <w:br/>
              <w:t>dane które posiadają Agencje Modernizacji i Restrukturyzacji Rolnictwa- dotyczące liczby Kół Gospodyń Wiejskich.</w:t>
            </w:r>
          </w:p>
        </w:tc>
        <w:tc>
          <w:tcPr>
            <w:tcW w:w="742" w:type="pct"/>
            <w:shd w:val="clear" w:color="auto" w:fill="auto"/>
            <w:hideMark/>
          </w:tcPr>
          <w:p w14:paraId="088FF91C"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w:t>
            </w:r>
          </w:p>
        </w:tc>
        <w:tc>
          <w:tcPr>
            <w:tcW w:w="374" w:type="pct"/>
            <w:shd w:val="clear" w:color="000000" w:fill="FCE4D6"/>
            <w:hideMark/>
          </w:tcPr>
          <w:p w14:paraId="165461D8"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nieuwzględniona</w:t>
            </w:r>
          </w:p>
        </w:tc>
        <w:tc>
          <w:tcPr>
            <w:tcW w:w="964" w:type="pct"/>
            <w:shd w:val="clear" w:color="000000" w:fill="FCE4D6"/>
            <w:hideMark/>
          </w:tcPr>
          <w:p w14:paraId="3E3A5790"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W opinii autorów projektu Strategii ZIT AW problematyka funkcjonowania sektora III w Załączniku</w:t>
            </w:r>
            <w:r w:rsidR="0078188F" w:rsidRPr="00DB56EF">
              <w:rPr>
                <w:rFonts w:cstheme="minorHAnsi"/>
                <w:spacing w:val="-4"/>
                <w:sz w:val="16"/>
                <w:szCs w:val="16"/>
              </w:rPr>
              <w:t xml:space="preserve"> </w:t>
            </w:r>
            <w:r w:rsidRPr="00DB56EF">
              <w:rPr>
                <w:rFonts w:cstheme="minorHAnsi"/>
                <w:spacing w:val="-4"/>
                <w:sz w:val="16"/>
                <w:szCs w:val="16"/>
              </w:rPr>
              <w:t>4.Diagnoza na potrzeby Strategii ZIT Aglomeracji Wałbrzyskiej</w:t>
            </w:r>
            <w:r w:rsidR="0078188F" w:rsidRPr="00DB56EF">
              <w:rPr>
                <w:rFonts w:cstheme="minorHAnsi"/>
                <w:spacing w:val="-4"/>
                <w:sz w:val="16"/>
                <w:szCs w:val="16"/>
              </w:rPr>
              <w:t xml:space="preserve"> </w:t>
            </w:r>
            <w:r w:rsidRPr="00DB56EF">
              <w:rPr>
                <w:rFonts w:cstheme="minorHAnsi"/>
                <w:spacing w:val="-4"/>
                <w:sz w:val="16"/>
                <w:szCs w:val="16"/>
              </w:rPr>
              <w:t>została uwzględniona adekwatnie do możliwości oraz do funkcji jaką pełnić będzie</w:t>
            </w:r>
            <w:r w:rsidR="0078188F" w:rsidRPr="00DB56EF">
              <w:rPr>
                <w:rFonts w:cstheme="minorHAnsi"/>
                <w:spacing w:val="-4"/>
                <w:sz w:val="16"/>
                <w:szCs w:val="16"/>
              </w:rPr>
              <w:t xml:space="preserve"> </w:t>
            </w:r>
            <w:r w:rsidRPr="00DB56EF">
              <w:rPr>
                <w:rFonts w:cstheme="minorHAnsi"/>
                <w:spacing w:val="-4"/>
                <w:sz w:val="16"/>
                <w:szCs w:val="16"/>
              </w:rPr>
              <w:t>Strategia ZIT AW. Warto wspomnieć, że Zarząd Województwa Dolnośląskiego nie delegował środków</w:t>
            </w:r>
            <w:r w:rsidR="0078188F" w:rsidRPr="00DB56EF">
              <w:rPr>
                <w:rFonts w:cstheme="minorHAnsi"/>
                <w:spacing w:val="-4"/>
                <w:sz w:val="16"/>
                <w:szCs w:val="16"/>
              </w:rPr>
              <w:t xml:space="preserve"> </w:t>
            </w:r>
            <w:r w:rsidRPr="00DB56EF">
              <w:rPr>
                <w:rFonts w:cstheme="minorHAnsi"/>
                <w:spacing w:val="-4"/>
                <w:sz w:val="16"/>
                <w:szCs w:val="16"/>
              </w:rPr>
              <w:t>FEDS 2021-2027 do Strategii ZIT AW, które mogłyby służyć bezpośredniemu</w:t>
            </w:r>
            <w:r w:rsidR="0078188F" w:rsidRPr="00DB56EF">
              <w:rPr>
                <w:rFonts w:cstheme="minorHAnsi"/>
                <w:spacing w:val="-4"/>
                <w:sz w:val="16"/>
                <w:szCs w:val="16"/>
              </w:rPr>
              <w:t xml:space="preserve"> </w:t>
            </w:r>
            <w:r w:rsidRPr="00DB56EF">
              <w:rPr>
                <w:rFonts w:cstheme="minorHAnsi"/>
                <w:spacing w:val="-4"/>
                <w:sz w:val="16"/>
                <w:szCs w:val="16"/>
              </w:rPr>
              <w:t>wzmocnieniu potencjału organizacji III sektora. Ewentualna pogłębiona analiza,</w:t>
            </w:r>
            <w:r w:rsidR="0078188F" w:rsidRPr="00DB56EF">
              <w:rPr>
                <w:rFonts w:cstheme="minorHAnsi"/>
                <w:spacing w:val="-4"/>
                <w:sz w:val="16"/>
                <w:szCs w:val="16"/>
              </w:rPr>
              <w:t xml:space="preserve"> </w:t>
            </w:r>
            <w:r w:rsidRPr="00DB56EF">
              <w:rPr>
                <w:rFonts w:cstheme="minorHAnsi"/>
                <w:spacing w:val="-4"/>
                <w:sz w:val="16"/>
                <w:szCs w:val="16"/>
              </w:rPr>
              <w:t>w</w:t>
            </w:r>
            <w:r w:rsidR="0078188F" w:rsidRPr="00DB56EF">
              <w:rPr>
                <w:rFonts w:cstheme="minorHAnsi"/>
                <w:spacing w:val="-4"/>
                <w:sz w:val="16"/>
                <w:szCs w:val="16"/>
              </w:rPr>
              <w:t xml:space="preserve"> </w:t>
            </w:r>
            <w:r w:rsidRPr="00DB56EF">
              <w:rPr>
                <w:rFonts w:cstheme="minorHAnsi"/>
                <w:spacing w:val="-4"/>
                <w:sz w:val="16"/>
                <w:szCs w:val="16"/>
              </w:rPr>
              <w:t>zakresie</w:t>
            </w:r>
            <w:r w:rsidR="0078188F" w:rsidRPr="00DB56EF">
              <w:rPr>
                <w:rFonts w:cstheme="minorHAnsi"/>
                <w:spacing w:val="-4"/>
                <w:sz w:val="16"/>
                <w:szCs w:val="16"/>
              </w:rPr>
              <w:t xml:space="preserve"> </w:t>
            </w:r>
            <w:r w:rsidRPr="00DB56EF">
              <w:rPr>
                <w:rFonts w:cstheme="minorHAnsi"/>
                <w:spacing w:val="-4"/>
                <w:sz w:val="16"/>
                <w:szCs w:val="16"/>
              </w:rPr>
              <w:t>podnoszonym przed podmiot zgłaszający uwagę/opinię powinna być przeprowadzona w</w:t>
            </w:r>
            <w:r w:rsidR="0078188F" w:rsidRPr="00DB56EF">
              <w:rPr>
                <w:rFonts w:cstheme="minorHAnsi"/>
                <w:spacing w:val="-4"/>
                <w:sz w:val="16"/>
                <w:szCs w:val="16"/>
              </w:rPr>
              <w:t xml:space="preserve"> </w:t>
            </w:r>
            <w:r w:rsidRPr="00DB56EF">
              <w:rPr>
                <w:rFonts w:cstheme="minorHAnsi"/>
                <w:spacing w:val="-4"/>
                <w:sz w:val="16"/>
                <w:szCs w:val="16"/>
              </w:rPr>
              <w:t xml:space="preserve">strategiach lub programach sektorowych tj. skierowanych do III sektora. Ponadto stoimy na stanowisku, że dane pochodzące z urzędów gmin są wiarygodne. </w:t>
            </w:r>
          </w:p>
        </w:tc>
      </w:tr>
    </w:tbl>
    <w:p w14:paraId="6814C44E" w14:textId="77777777" w:rsidR="0078188F" w:rsidRPr="00DB56EF" w:rsidRDefault="0078188F">
      <w:pPr>
        <w:spacing w:before="0" w:after="160" w:line="259" w:lineRule="auto"/>
        <w:jc w:val="left"/>
      </w:pPr>
    </w:p>
    <w:p w14:paraId="7FBBDDA4" w14:textId="77777777" w:rsidR="0078188F" w:rsidRPr="0060633E" w:rsidRDefault="0078188F" w:rsidP="0078188F">
      <w:pPr>
        <w:spacing w:before="0" w:after="160" w:line="259" w:lineRule="auto"/>
      </w:pPr>
      <w:r w:rsidRPr="00DB56EF">
        <w:t xml:space="preserve">Informacja na temat przyjętych i odrzuconych uwag i opinii została przekazana podmiotom zgłaszającym za pośrednictwem stron internetowych gmin tworzących </w:t>
      </w:r>
      <w:r w:rsidRPr="0060633E">
        <w:t xml:space="preserve">Aglomerację Wałbrzyską oraz </w:t>
      </w:r>
      <w:r w:rsidR="00BD136D" w:rsidRPr="0060633E">
        <w:t>strony Instytucji Pośredniczącej Aglomeracji Wałbrzyskiej pod adresem</w:t>
      </w:r>
      <w:r w:rsidR="00045461" w:rsidRPr="0060633E">
        <w:t xml:space="preserve"> </w:t>
      </w:r>
      <w:hyperlink r:id="rId56" w:history="1">
        <w:r w:rsidRPr="0060633E">
          <w:rPr>
            <w:rStyle w:val="Hipercze"/>
            <w:color w:val="auto"/>
          </w:rPr>
          <w:t>https://ipaw.walbrzych.eu/wiadomosci/</w:t>
        </w:r>
      </w:hyperlink>
      <w:r w:rsidRPr="0060633E">
        <w:t>.</w:t>
      </w:r>
    </w:p>
    <w:p w14:paraId="6532DFB3" w14:textId="77777777" w:rsidR="0078188F" w:rsidRPr="0060633E" w:rsidRDefault="0078188F">
      <w:pPr>
        <w:spacing w:before="0" w:after="160" w:line="259" w:lineRule="auto"/>
        <w:jc w:val="left"/>
        <w:sectPr w:rsidR="0078188F" w:rsidRPr="0060633E" w:rsidSect="00D40DC0">
          <w:pgSz w:w="16838" w:h="11906" w:orient="landscape"/>
          <w:pgMar w:top="1276" w:right="1418" w:bottom="1276" w:left="1134" w:header="567" w:footer="425" w:gutter="0"/>
          <w:cols w:space="708"/>
          <w:titlePg/>
          <w:docGrid w:linePitch="360"/>
        </w:sectPr>
      </w:pPr>
    </w:p>
    <w:p w14:paraId="6BBCD16F" w14:textId="77777777" w:rsidR="00077627" w:rsidRDefault="00AB5BEF" w:rsidP="001A472E">
      <w:pPr>
        <w:pStyle w:val="Nagwek1"/>
      </w:pPr>
      <w:bookmarkStart w:id="60" w:name="_Toc182487664"/>
      <w:r w:rsidRPr="00DB56EF">
        <w:t xml:space="preserve">Załącznik </w:t>
      </w:r>
      <w:r>
        <w:t>6</w:t>
      </w:r>
      <w:r w:rsidRPr="00DB56EF">
        <w:t xml:space="preserve">. </w:t>
      </w:r>
      <w:r w:rsidR="00077627">
        <w:t xml:space="preserve"> O</w:t>
      </w:r>
      <w:r w:rsidR="00077627" w:rsidRPr="00077627">
        <w:t>pinia  Dolnośląskiego Państwowego  Wojewódzkiego  Inspektora Sanitarnego we Wrocławiu z dnia 05 stycznia 2024 roku  w sprawie projektu dokumentu pn.: „Strategia Zintegrowanych Inwestycji Terytorialnych Aglomeracji Wałbrzyskiej na lata 2021-2027” wraz z prognozą oddziaływania na środowisko</w:t>
      </w:r>
      <w:bookmarkEnd w:id="60"/>
    </w:p>
    <w:p w14:paraId="45BB6F62" w14:textId="77777777" w:rsidR="00077627" w:rsidRDefault="00077627">
      <w:pPr>
        <w:spacing w:before="0" w:after="160" w:line="259" w:lineRule="auto"/>
        <w:jc w:val="left"/>
        <w:rPr>
          <w:rFonts w:asciiTheme="majorHAnsi" w:eastAsiaTheme="majorEastAsia" w:hAnsiTheme="majorHAnsi" w:cstheme="majorBidi"/>
          <w:caps/>
          <w:color w:val="595959" w:themeColor="text1" w:themeTint="A6"/>
          <w:spacing w:val="-4"/>
          <w:sz w:val="32"/>
          <w:szCs w:val="32"/>
        </w:rPr>
      </w:pPr>
      <w:r>
        <w:br w:type="page"/>
      </w:r>
    </w:p>
    <w:p w14:paraId="42ACD758" w14:textId="77777777" w:rsidR="00077627" w:rsidRPr="00077627" w:rsidRDefault="00077627" w:rsidP="001A472E">
      <w:pPr>
        <w:pStyle w:val="Nagwek1"/>
      </w:pPr>
    </w:p>
    <w:p w14:paraId="7BCE3583" w14:textId="77777777" w:rsidR="00077627" w:rsidRDefault="00077627" w:rsidP="00077627">
      <w:pPr>
        <w:autoSpaceDE w:val="0"/>
        <w:autoSpaceDN w:val="0"/>
        <w:adjustRightInd w:val="0"/>
        <w:spacing w:after="0" w:line="240" w:lineRule="auto"/>
      </w:pPr>
    </w:p>
    <w:p w14:paraId="30E7EE08" w14:textId="77777777" w:rsidR="00077627" w:rsidRPr="00077627" w:rsidRDefault="00077627" w:rsidP="001A472E">
      <w:pPr>
        <w:pStyle w:val="Nagwek1"/>
      </w:pPr>
      <w:bookmarkStart w:id="61" w:name="_Toc182487665"/>
      <w:r w:rsidRPr="00DB56EF">
        <w:t xml:space="preserve">Załącznik </w:t>
      </w:r>
      <w:r>
        <w:t>7</w:t>
      </w:r>
      <w:r w:rsidRPr="00DB56EF">
        <w:t xml:space="preserve">. </w:t>
      </w:r>
      <w:r>
        <w:t xml:space="preserve"> </w:t>
      </w:r>
      <w:r w:rsidRPr="00077627">
        <w:t>Opinia Regionalnego Dyrektora Ochrony Środowiska we Wrocławiu z dnia 2 lutego 2024  roku w sprawie projektu dokumentu pn.: „Strategia Zintegrowanych Inwestycji Terytorialnych Aglomeracji Wałbrzyskiej na lata 2021-2027” wraz z prognozą oddziaływania na środowisko</w:t>
      </w:r>
      <w:bookmarkEnd w:id="61"/>
    </w:p>
    <w:p w14:paraId="4CA38418" w14:textId="77777777" w:rsidR="00077627" w:rsidRPr="00077627" w:rsidRDefault="00077627" w:rsidP="00077627"/>
    <w:sectPr w:rsidR="00077627" w:rsidRPr="00077627" w:rsidSect="00D40DC0">
      <w:pgSz w:w="11906" w:h="16838"/>
      <w:pgMar w:top="1418" w:right="1276" w:bottom="1134" w:left="1276"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A1B3C" w14:textId="77777777" w:rsidR="00551EFA" w:rsidRDefault="00551EFA" w:rsidP="00604FCB">
      <w:r>
        <w:separator/>
      </w:r>
    </w:p>
  </w:endnote>
  <w:endnote w:type="continuationSeparator" w:id="0">
    <w:p w14:paraId="1E68F053" w14:textId="77777777" w:rsidR="00551EFA" w:rsidRDefault="00551EFA" w:rsidP="00604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yriad Pro">
    <w:altName w:val="Times New Roman"/>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Microsoft JhengHei"/>
    <w:panose1 w:val="00000000000000000000"/>
    <w:charset w:val="00"/>
    <w:family w:val="swiss"/>
    <w:notTrueType/>
    <w:pitch w:val="default"/>
    <w:sig w:usb0="00000007" w:usb1="08080000" w:usb2="00000010" w:usb3="00000000" w:csb0="001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8715739"/>
      <w:docPartObj>
        <w:docPartGallery w:val="Page Numbers (Bottom of Page)"/>
        <w:docPartUnique/>
      </w:docPartObj>
    </w:sdtPr>
    <w:sdtContent>
      <w:p w14:paraId="03C210DA" w14:textId="77777777" w:rsidR="00551EFA" w:rsidRDefault="00551EFA">
        <w:pPr>
          <w:pStyle w:val="Stopka"/>
        </w:pPr>
        <w:r>
          <w:rPr>
            <w:rFonts w:asciiTheme="majorHAnsi" w:eastAsiaTheme="majorEastAsia" w:hAnsiTheme="majorHAnsi" w:cstheme="majorBidi"/>
            <w:sz w:val="28"/>
            <w:szCs w:val="28"/>
          </w:rPr>
          <mc:AlternateContent>
            <mc:Choice Requires="wps">
              <w:drawing>
                <wp:anchor distT="0" distB="0" distL="114300" distR="114300" simplePos="0" relativeHeight="252313600" behindDoc="0" locked="0" layoutInCell="1" allowOverlap="1" wp14:anchorId="0CCAB88A" wp14:editId="5816406D">
                  <wp:simplePos x="0" y="0"/>
                  <wp:positionH relativeFrom="leftMargin">
                    <wp:align>center</wp:align>
                  </wp:positionH>
                  <wp:positionV relativeFrom="bottomMargin">
                    <wp:align>center</wp:align>
                  </wp:positionV>
                  <wp:extent cx="512445" cy="441325"/>
                  <wp:effectExtent l="0" t="0" r="1905" b="0"/>
                  <wp:wrapNone/>
                  <wp:docPr id="3" name="Schemat blokowy: proces alternatywny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F1D955B" w14:textId="77777777" w:rsidR="00551EFA" w:rsidRDefault="00551EFA">
                              <w:pPr>
                                <w:pStyle w:val="Stopka"/>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BC4815" w:rsidRPr="00BC4815">
                                <w:rPr>
                                  <w:sz w:val="28"/>
                                  <w:szCs w:val="28"/>
                                </w:rPr>
                                <w:t>152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AB88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3" o:spid="_x0000_s1028" type="#_x0000_t176" style="position:absolute;left:0;text-align:left;margin-left:0;margin-top:0;width:40.35pt;height:34.75pt;z-index:25231360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" filled="f" fillcolor="#5c83b4" stroked="f" strokecolor="#737373">
                  <v:textbox>
                    <w:txbxContent>
                      <w:p w14:paraId="2F1D955B" w14:textId="77777777" w:rsidR="00551EFA" w:rsidRDefault="00551EFA">
                        <w:pPr>
                          <w:pStyle w:val="Stopka"/>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BC4815" w:rsidRPr="00BC4815">
                          <w:rPr>
                            <w:sz w:val="28"/>
                            <w:szCs w:val="28"/>
                          </w:rPr>
                          <w:t>152</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9059711"/>
      <w:docPartObj>
        <w:docPartGallery w:val="Page Numbers (Bottom of Page)"/>
        <w:docPartUnique/>
      </w:docPartObj>
    </w:sdtPr>
    <w:sdtContent>
      <w:p w14:paraId="5E37A000" w14:textId="77777777" w:rsidR="00551EFA" w:rsidRDefault="00551EFA" w:rsidP="00316249">
        <w:pPr>
          <w:pStyle w:val="Stopka"/>
          <w:jc w:val="both"/>
        </w:pPr>
        <w:r>
          <w:rPr>
            <w:rFonts w:asciiTheme="majorHAnsi" w:eastAsiaTheme="majorEastAsia" w:hAnsiTheme="majorHAnsi" w:cstheme="majorBidi"/>
            <w:sz w:val="28"/>
            <w:szCs w:val="28"/>
          </w:rPr>
          <mc:AlternateContent>
            <mc:Choice Requires="wps">
              <w:drawing>
                <wp:anchor distT="0" distB="0" distL="114300" distR="114300" simplePos="0" relativeHeight="252315648" behindDoc="0" locked="0" layoutInCell="1" allowOverlap="1" wp14:anchorId="68B27B93" wp14:editId="223B9869">
                  <wp:simplePos x="0" y="0"/>
                  <wp:positionH relativeFrom="rightMargin">
                    <wp:align>center</wp:align>
                  </wp:positionH>
                  <wp:positionV relativeFrom="bottomMargin">
                    <wp:align>center</wp:align>
                  </wp:positionV>
                  <wp:extent cx="512445" cy="441325"/>
                  <wp:effectExtent l="0" t="0" r="1905" b="0"/>
                  <wp:wrapNone/>
                  <wp:docPr id="7" name="Schemat blokowy: proces alternatywny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DD9A71F" w14:textId="77777777" w:rsidR="00551EFA" w:rsidRDefault="00551EFA">
                              <w:pPr>
                                <w:pStyle w:val="Stopka"/>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BC4815" w:rsidRPr="00BC4815">
                                <w:rPr>
                                  <w:sz w:val="28"/>
                                  <w:szCs w:val="28"/>
                                </w:rPr>
                                <w:t>153</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27B9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7" o:spid="_x0000_s1029" type="#_x0000_t176" style="position:absolute;left:0;text-align:left;margin-left:0;margin-top:0;width:40.35pt;height:34.75pt;z-index:25231564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" filled="f" fillcolor="#5c83b4" stroked="f" strokecolor="#737373">
                  <v:textbox>
                    <w:txbxContent>
                      <w:p w14:paraId="5DD9A71F" w14:textId="77777777" w:rsidR="00551EFA" w:rsidRDefault="00551EFA">
                        <w:pPr>
                          <w:pStyle w:val="Stopka"/>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BC4815" w:rsidRPr="00BC4815">
                          <w:rPr>
                            <w:sz w:val="28"/>
                            <w:szCs w:val="28"/>
                          </w:rPr>
                          <w:t>153</w:t>
                        </w:r>
                        <w:r>
                          <w:rPr>
                            <w:sz w:val="28"/>
                            <w:szCs w:val="2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DADC7" w14:textId="7C1090BE" w:rsidR="00551EFA" w:rsidRDefault="00551EFA" w:rsidP="00695E83">
    <w:pPr>
      <w:pStyle w:val="Stopka"/>
      <w:ind w:left="8496"/>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16B9C" w14:textId="77777777" w:rsidR="00551EFA" w:rsidRDefault="00551EFA" w:rsidP="00604FCB">
      <w:r>
        <w:separator/>
      </w:r>
    </w:p>
  </w:footnote>
  <w:footnote w:type="continuationSeparator" w:id="0">
    <w:p w14:paraId="223E5786" w14:textId="77777777" w:rsidR="00551EFA" w:rsidRDefault="00551EFA" w:rsidP="00604FCB">
      <w:r>
        <w:continuationSeparator/>
      </w:r>
    </w:p>
  </w:footnote>
  <w:footnote w:id="1">
    <w:p w14:paraId="6352BE19" w14:textId="77777777" w:rsidR="00551EFA" w:rsidRDefault="00551EFA" w:rsidP="00685242">
      <w:pPr>
        <w:pStyle w:val="Tekstprzypisudolnego"/>
      </w:pPr>
      <w:r>
        <w:rPr>
          <w:rStyle w:val="Odwoanieprzypisudolnego"/>
        </w:rPr>
        <w:footnoteRef/>
      </w:r>
      <w:r>
        <w:t xml:space="preserve"> Zasady </w:t>
      </w:r>
      <w:r w:rsidRPr="00413ED1">
        <w:t>realizacji</w:t>
      </w:r>
      <w:r>
        <w:t xml:space="preserve"> instrumentów terytorialnych w Polsce w perspektywie finansowej UE na lata 2021-2027, Ministerstwo Funduszy i Polityki Regionalnej, dostęp luty 2023: </w:t>
      </w:r>
      <w:r w:rsidRPr="00FF2765">
        <w:t>https://www.gov.pl/web/fundusze-regiony/zasady-realizacji-instrumentow-terytorialnych-w-polsce-w-perspektywie-finansowej-ue-na-lata-2021-202</w:t>
      </w:r>
      <w:r>
        <w:t>7.</w:t>
      </w:r>
    </w:p>
  </w:footnote>
  <w:footnote w:id="2">
    <w:p w14:paraId="7853A9A2" w14:textId="77777777" w:rsidR="00551EFA" w:rsidRDefault="00551EFA" w:rsidP="00685242">
      <w:pPr>
        <w:pStyle w:val="Tekstprzypisudolnego"/>
      </w:pPr>
      <w:r>
        <w:rPr>
          <w:rStyle w:val="Odwoanieprzypisudolnego"/>
        </w:rPr>
        <w:footnoteRef/>
      </w:r>
      <w:r>
        <w:t xml:space="preserve"> Zasady realizacji instrumentów terytorialnych w Polsce w perspektywie finansowej UE na lata 2021-2027, Ministerstwo Funduszy i Polityki Regionalnej, dostęp luty 2023: </w:t>
      </w:r>
      <w:r w:rsidRPr="00DA135E">
        <w:t>https://www.gov.pl/web/fundusze-regiony/zasady-realizacji-instrumentow-terytorialnych-w-polsce-w-perspektywie-finansowej-ue-na-lata-2021-2027</w:t>
      </w:r>
      <w:r>
        <w:t>.</w:t>
      </w:r>
    </w:p>
  </w:footnote>
  <w:footnote w:id="3">
    <w:p w14:paraId="3C9FA2EA" w14:textId="77777777" w:rsidR="00551EFA" w:rsidRDefault="00551EFA" w:rsidP="00685242">
      <w:pPr>
        <w:pStyle w:val="Tekstprzypisudolnego"/>
      </w:pPr>
      <w:r>
        <w:rPr>
          <w:rStyle w:val="Odwoanieprzypisudolnego"/>
        </w:rPr>
        <w:footnoteRef/>
      </w:r>
      <w:r>
        <w:t xml:space="preserve"> </w:t>
      </w:r>
      <w:r w:rsidRPr="00413ED1">
        <w:t>Ze względu na globalny charakter poszczególnych czynników egzogenicznych (szans i zagrożeń), a także szerokie spectrum ich oddziaływania nie</w:t>
      </w:r>
      <w:r>
        <w:t> </w:t>
      </w:r>
      <w:r w:rsidRPr="00413ED1">
        <w:t>dokonano analizy wpływu poszczególnych czynników na wydzielone sfery tematyczne.</w:t>
      </w:r>
    </w:p>
  </w:footnote>
  <w:footnote w:id="4">
    <w:p w14:paraId="5339B69C" w14:textId="77777777" w:rsidR="00551EFA" w:rsidRDefault="00551EFA" w:rsidP="00685242">
      <w:pPr>
        <w:pStyle w:val="Tekstprzypisudolnego"/>
      </w:pPr>
      <w:r>
        <w:rPr>
          <w:rStyle w:val="Odwoanieprzypisudolnego"/>
        </w:rPr>
        <w:footnoteRef/>
      </w:r>
      <w:r>
        <w:t xml:space="preserve"> Więcej informacji na temat realizacji wiązek </w:t>
      </w:r>
      <w:r w:rsidRPr="00941D31">
        <w:t>projektów</w:t>
      </w:r>
      <w:r>
        <w:t xml:space="preserve"> znajduje się w Rozdziale I</w:t>
      </w:r>
      <w:r w:rsidRPr="006D7460">
        <w:t>nformacja o powiązaniu projektów z</w:t>
      </w:r>
      <w:r>
        <w:t> </w:t>
      </w:r>
      <w:r w:rsidRPr="006D7460">
        <w:t>innymi projektami –</w:t>
      </w:r>
      <w:r>
        <w:t> </w:t>
      </w:r>
      <w:r w:rsidRPr="006D7460">
        <w:t>wiązki</w:t>
      </w:r>
      <w:r>
        <w:t> </w:t>
      </w:r>
      <w:r w:rsidRPr="006D7460">
        <w:t>projektów</w:t>
      </w:r>
      <w:r>
        <w:t>.</w:t>
      </w:r>
    </w:p>
  </w:footnote>
  <w:footnote w:id="5">
    <w:p w14:paraId="681F6313" w14:textId="77777777" w:rsidR="00551EFA" w:rsidRDefault="00551EFA" w:rsidP="004D16B1">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6">
    <w:p w14:paraId="1728B908" w14:textId="77777777" w:rsidR="00551EFA" w:rsidRDefault="00551EFA"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7">
    <w:p w14:paraId="104F1551" w14:textId="77777777" w:rsidR="00551EFA" w:rsidRDefault="00551EFA"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8">
    <w:p w14:paraId="44F17AC0" w14:textId="77777777" w:rsidR="00551EFA" w:rsidRDefault="00551EFA"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9">
    <w:p w14:paraId="7EFEE5AC" w14:textId="77777777" w:rsidR="00551EFA" w:rsidRDefault="00551EFA"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10">
    <w:p w14:paraId="13BDF418" w14:textId="77777777" w:rsidR="00551EFA" w:rsidRDefault="00551EFA"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11">
    <w:p w14:paraId="7949F2E4" w14:textId="77777777" w:rsidR="00551EFA" w:rsidRDefault="00551EFA"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12">
    <w:p w14:paraId="24F7FB2F" w14:textId="77777777" w:rsidR="00551EFA" w:rsidRDefault="00551EFA"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13">
    <w:p w14:paraId="586BF258" w14:textId="77777777" w:rsidR="00551EFA" w:rsidRDefault="00551EFA"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14">
    <w:p w14:paraId="403D039E" w14:textId="77777777" w:rsidR="00551EFA" w:rsidRDefault="00551EFA"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15">
    <w:p w14:paraId="7FC0A294" w14:textId="77777777" w:rsidR="00551EFA" w:rsidRDefault="00551EFA"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16">
    <w:p w14:paraId="1C2A1455" w14:textId="77777777" w:rsidR="00551EFA" w:rsidRDefault="00551EFA"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17">
    <w:p w14:paraId="155AD16E" w14:textId="77777777" w:rsidR="00551EFA" w:rsidRDefault="00551EFA"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18">
    <w:p w14:paraId="5821268D" w14:textId="77777777" w:rsidR="00551EFA" w:rsidRDefault="00551EFA" w:rsidP="00685242">
      <w:pPr>
        <w:pStyle w:val="Tekstprzypisudolnego"/>
      </w:pPr>
      <w:r>
        <w:rPr>
          <w:rStyle w:val="Odwoanieprzypisudolnego"/>
        </w:rPr>
        <w:footnoteRef/>
      </w:r>
      <w:r>
        <w:t xml:space="preserve"> Więcej informacji na temat realizacji wiązek projektów znajduje się w</w:t>
      </w:r>
      <w:r w:rsidRPr="009F00D8">
        <w:t xml:space="preserve"> </w:t>
      </w:r>
      <w:r>
        <w:t>Rozdziale I</w:t>
      </w:r>
      <w:r w:rsidRPr="006D7460">
        <w:t>nformacja o powiązaniu projektów z</w:t>
      </w:r>
      <w:r>
        <w:t> </w:t>
      </w:r>
      <w:r w:rsidRPr="006D7460">
        <w:t>innymi projektami – wiązki projektów</w:t>
      </w:r>
      <w:r>
        <w:t>.</w:t>
      </w:r>
    </w:p>
  </w:footnote>
  <w:footnote w:id="19">
    <w:p w14:paraId="0AD0D4E7" w14:textId="77777777" w:rsidR="00551EFA" w:rsidRDefault="00551EFA"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20">
    <w:p w14:paraId="0884680E" w14:textId="77777777" w:rsidR="00551EFA" w:rsidRDefault="00551EFA" w:rsidP="00685242">
      <w:pPr>
        <w:pStyle w:val="Tekstprzypisudolnego"/>
      </w:pPr>
      <w:r>
        <w:rPr>
          <w:rStyle w:val="Odwoanieprzypisudolnego"/>
        </w:rPr>
        <w:footnoteRef/>
      </w:r>
      <w:r>
        <w:t xml:space="preserve"> Więcej informacji na temat realizacji wiązek projektów znajduje się w</w:t>
      </w:r>
      <w:r w:rsidRPr="009F00D8">
        <w:t xml:space="preserve"> </w:t>
      </w:r>
      <w:r>
        <w:t>Rozdziale I</w:t>
      </w:r>
      <w:r w:rsidRPr="006D7460">
        <w:t>nformacja o powiązaniu projektów z</w:t>
      </w:r>
      <w:r>
        <w:t> </w:t>
      </w:r>
      <w:r w:rsidRPr="006D7460">
        <w:t>innymi projektami – wiązki projektów</w:t>
      </w:r>
      <w:r>
        <w:t>.</w:t>
      </w:r>
    </w:p>
  </w:footnote>
  <w:footnote w:id="21">
    <w:p w14:paraId="5A989529" w14:textId="77777777" w:rsidR="00551EFA" w:rsidRDefault="00551EFA"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22">
    <w:p w14:paraId="2A9F28F4" w14:textId="77777777" w:rsidR="00551EFA" w:rsidRDefault="00551EFA"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23">
    <w:p w14:paraId="36F2D110" w14:textId="77777777" w:rsidR="00551EFA" w:rsidRDefault="00551EFA"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24">
    <w:p w14:paraId="1C4B240A" w14:textId="77777777" w:rsidR="00551EFA" w:rsidRDefault="00551EFA"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25">
    <w:p w14:paraId="09B24337" w14:textId="77777777" w:rsidR="00551EFA" w:rsidRDefault="00551EFA"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26">
    <w:p w14:paraId="16C95592" w14:textId="77777777" w:rsidR="00551EFA" w:rsidRDefault="00551EFA"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27">
    <w:p w14:paraId="44E48B8B" w14:textId="77777777" w:rsidR="00551EFA" w:rsidRDefault="00551EFA"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28">
    <w:p w14:paraId="0ECA349B" w14:textId="77777777" w:rsidR="00551EFA" w:rsidRDefault="00551EFA"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29">
    <w:p w14:paraId="7E50E15E" w14:textId="77777777" w:rsidR="00551EFA" w:rsidRDefault="00551EFA"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30">
    <w:p w14:paraId="7FE2C2CA" w14:textId="77777777" w:rsidR="00551EFA" w:rsidRDefault="00551EFA"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31">
    <w:p w14:paraId="3957B219" w14:textId="77777777" w:rsidR="00551EFA" w:rsidRDefault="00551EFA"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32">
    <w:p w14:paraId="74584684" w14:textId="77777777" w:rsidR="00551EFA" w:rsidRDefault="00551EFA"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33">
    <w:p w14:paraId="79962332" w14:textId="77777777" w:rsidR="00551EFA" w:rsidRDefault="00551EFA"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34">
    <w:p w14:paraId="0FD12F13" w14:textId="77777777" w:rsidR="00551EFA" w:rsidRDefault="00551EFA"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35">
    <w:p w14:paraId="6707B3C2" w14:textId="77777777" w:rsidR="00551EFA" w:rsidRDefault="00551EFA"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36">
    <w:p w14:paraId="2D87FABC" w14:textId="77777777" w:rsidR="00551EFA" w:rsidRDefault="00551EFA" w:rsidP="00685242">
      <w:pPr>
        <w:pStyle w:val="Tekstprzypisudolnego"/>
      </w:pPr>
      <w:r>
        <w:rPr>
          <w:rStyle w:val="Odwoanieprzypisudolnego"/>
        </w:rPr>
        <w:footnoteRef/>
      </w:r>
      <w:r>
        <w:t xml:space="preserve"> Więcej informacji na temat realizacji wiązek projektów znajduje się w Rozdziale</w:t>
      </w:r>
      <w:r w:rsidRPr="009F00D8">
        <w:t xml:space="preserve"> </w:t>
      </w:r>
      <w:r>
        <w:t>I</w:t>
      </w:r>
      <w:r w:rsidRPr="006D7460">
        <w:t>nformacja o powiązaniu projektów z</w:t>
      </w:r>
      <w:r>
        <w:t> </w:t>
      </w:r>
      <w:r w:rsidRPr="006D7460">
        <w:t>innymi projektami – wiązki projektów</w:t>
      </w:r>
      <w:r>
        <w:t>.</w:t>
      </w:r>
    </w:p>
  </w:footnote>
  <w:footnote w:id="37">
    <w:p w14:paraId="54AACF4B" w14:textId="77777777" w:rsidR="00551EFA" w:rsidRDefault="00551EFA"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38">
    <w:p w14:paraId="37DF57A6" w14:textId="77777777" w:rsidR="00551EFA" w:rsidRDefault="00551EFA"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39">
    <w:p w14:paraId="0E324842" w14:textId="77777777" w:rsidR="00551EFA" w:rsidRDefault="00551EFA"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40">
    <w:p w14:paraId="7B57C10A" w14:textId="391A95AE" w:rsidR="00551EFA" w:rsidRDefault="00551EFA" w:rsidP="00685242">
      <w:pPr>
        <w:pStyle w:val="Tekstprzypisudolnego"/>
      </w:pPr>
      <w:r>
        <w:rPr>
          <w:rStyle w:val="Odwoanieprzypisudolnego"/>
        </w:rPr>
        <w:footnoteRef/>
      </w:r>
      <w:r>
        <w:t xml:space="preserve"> O</w:t>
      </w:r>
      <w:r w:rsidRPr="00E5197D">
        <w:t>stateczne brzmienie opisu zadań</w:t>
      </w:r>
      <w:r>
        <w:t xml:space="preserve"> IP</w:t>
      </w:r>
      <w:r w:rsidRPr="00E5197D">
        <w:t xml:space="preserve"> odpowiadać będzie zapisom Porozumienia podpisanego pomiędzy IZ FEDS i Gminą Wałbrzych jako liderem ZIT AW</w:t>
      </w:r>
    </w:p>
  </w:footnote>
  <w:footnote w:id="41">
    <w:p w14:paraId="2FA1EA60" w14:textId="01BEC04D" w:rsidR="00551EFA" w:rsidRDefault="00551EFA">
      <w:pPr>
        <w:pStyle w:val="Tekstprzypisudolnego"/>
      </w:pPr>
      <w:r>
        <w:rPr>
          <w:rStyle w:val="Odwoanieprzypisudolnego"/>
        </w:rPr>
        <w:footnoteRef/>
      </w:r>
      <w:r>
        <w:t xml:space="preserve"> Komitet Sterujący ZIT AW może podjąć uchwałę o zwiększeniu dofinansowania w naborze.</w:t>
      </w:r>
    </w:p>
  </w:footnote>
  <w:footnote w:id="42">
    <w:p w14:paraId="3A0AD45C" w14:textId="77777777" w:rsidR="00551EFA" w:rsidRDefault="00551EFA" w:rsidP="00685242">
      <w:pPr>
        <w:pStyle w:val="Tekstprzypisudolnego"/>
      </w:pPr>
      <w:r>
        <w:rPr>
          <w:rStyle w:val="Odwoanieprzypisudolnego"/>
        </w:rPr>
        <w:footnoteRef/>
      </w:r>
      <w:r>
        <w:t xml:space="preserve"> </w:t>
      </w:r>
      <w:r w:rsidRPr="000C49E6">
        <w:t>Zastąpienie projektu z listy podstawowej projektem z listy rezerwowej odbywać się będzie na zasadach przyjętych przez Komitet Sterujący ZIT AW.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44" w:name="_Hlk128028858"/>
  <w:bookmarkStart w:id="45" w:name="_Hlk128028859"/>
  <w:p w14:paraId="1A79FD3A" w14:textId="4D1F653B" w:rsidR="00551EFA" w:rsidRDefault="00551EFA" w:rsidP="00F742E0">
    <w:pPr>
      <w:pStyle w:val="Stopka"/>
      <w:jc w:val="center"/>
    </w:pPr>
    <w:r w:rsidRPr="00604FCB">
      <mc:AlternateContent>
        <mc:Choice Requires="wps">
          <w:drawing>
            <wp:anchor distT="0" distB="0" distL="114300" distR="114300" simplePos="0" relativeHeight="252309504" behindDoc="0" locked="0" layoutInCell="1" allowOverlap="1" wp14:anchorId="4834C1BA" wp14:editId="2AF8DE21">
              <wp:simplePos x="0" y="0"/>
              <wp:positionH relativeFrom="margin">
                <wp:posOffset>-56515</wp:posOffset>
              </wp:positionH>
              <wp:positionV relativeFrom="paragraph">
                <wp:posOffset>230163</wp:posOffset>
              </wp:positionV>
              <wp:extent cx="5928360" cy="635"/>
              <wp:effectExtent l="0" t="0" r="34290" b="37465"/>
              <wp:wrapNone/>
              <wp:docPr id="17" name="Łącznik prosty ze strzałk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8360" cy="635"/>
                      </a:xfrm>
                      <a:prstGeom prst="straightConnector1">
                        <a:avLst/>
                      </a:prstGeom>
                      <a:noFill/>
                      <a:ln w="3175">
                        <a:solidFill>
                          <a:sysClr val="windowText" lastClr="000000">
                            <a:lumMod val="85000"/>
                            <a:lumOff val="15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7FF5BBC9" id="_x0000_t32" coordsize="21600,21600" o:spt="32" o:oned="t" path="m,l21600,21600e" filled="f">
              <v:path arrowok="t" fillok="f" o:connecttype="none"/>
              <o:lock v:ext="edit" shapetype="t"/>
            </v:shapetype>
            <v:shape id="Łącznik prosty ze strzałką 17" o:spid="_x0000_s1026" type="#_x0000_t32" style="position:absolute;margin-left:-4.45pt;margin-top:18.1pt;width:466.8pt;height:.05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" strokecolor="#262626" strokeweight=".25pt">
              <w10:wrap anchorx="margin"/>
            </v:shape>
          </w:pict>
        </mc:Fallback>
      </mc:AlternateContent>
    </w:r>
    <w:r>
      <w:t xml:space="preserve">strategia zit </w:t>
    </w:r>
    <w:bookmarkEnd w:id="44"/>
    <w:bookmarkEnd w:id="45"/>
    <w:r>
      <w:t>AW</w:t>
    </w:r>
    <w:r w:rsidRPr="00B73EAF">
      <w:t xml:space="preserve"> NA LATA 2021-2027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3518B" w14:textId="3E6500E6" w:rsidR="00551EFA" w:rsidRPr="00B73EAF" w:rsidRDefault="00551EFA" w:rsidP="008D59AC">
    <w:pPr>
      <w:pStyle w:val="Stopka"/>
      <w:jc w:val="center"/>
    </w:pPr>
    <w:r w:rsidRPr="00604FCB">
      <mc:AlternateContent>
        <mc:Choice Requires="wps">
          <w:drawing>
            <wp:anchor distT="0" distB="0" distL="114300" distR="114300" simplePos="0" relativeHeight="252317696" behindDoc="0" locked="0" layoutInCell="1" allowOverlap="1" wp14:anchorId="286E5E7F" wp14:editId="2D2C050E">
              <wp:simplePos x="0" y="0"/>
              <wp:positionH relativeFrom="margin">
                <wp:posOffset>-56515</wp:posOffset>
              </wp:positionH>
              <wp:positionV relativeFrom="paragraph">
                <wp:posOffset>230163</wp:posOffset>
              </wp:positionV>
              <wp:extent cx="5928360" cy="635"/>
              <wp:effectExtent l="0" t="0" r="34290" b="37465"/>
              <wp:wrapNone/>
              <wp:docPr id="4" name="Łącznik prosty ze strzałk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8360" cy="635"/>
                      </a:xfrm>
                      <a:prstGeom prst="straightConnector1">
                        <a:avLst/>
                      </a:prstGeom>
                      <a:noFill/>
                      <a:ln w="3175">
                        <a:solidFill>
                          <a:sysClr val="windowText" lastClr="000000">
                            <a:lumMod val="85000"/>
                            <a:lumOff val="15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72F68264" id="_x0000_t32" coordsize="21600,21600" o:spt="32" o:oned="t" path="m,l21600,21600e" filled="f">
              <v:path arrowok="t" fillok="f" o:connecttype="none"/>
              <o:lock v:ext="edit" shapetype="t"/>
            </v:shapetype>
            <v:shape id="Łącznik prosty ze strzałką 4" o:spid="_x0000_s1026" type="#_x0000_t32" style="position:absolute;margin-left:-4.45pt;margin-top:18.1pt;width:466.8pt;height:.05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" strokecolor="#262626" strokeweight=".25pt">
              <w10:wrap anchorx="margin"/>
            </v:shape>
          </w:pict>
        </mc:Fallback>
      </mc:AlternateContent>
    </w:r>
    <w:r>
      <w:t>strategii zit AW</w:t>
    </w:r>
    <w:r w:rsidRPr="00B73EAF">
      <w:t xml:space="preserve"> NA LATA 2021-2027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95685"/>
    <w:multiLevelType w:val="hybridMultilevel"/>
    <w:tmpl w:val="FAE84722"/>
    <w:lvl w:ilvl="0" w:tplc="8EA4C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011863"/>
    <w:multiLevelType w:val="multilevel"/>
    <w:tmpl w:val="AEA8148E"/>
    <w:lvl w:ilvl="0">
      <w:start w:val="1"/>
      <w:numFmt w:val="decimal"/>
      <w:lvlText w:val="%1."/>
      <w:lvlJc w:val="left"/>
      <w:pPr>
        <w:ind w:left="1076" w:hanging="360"/>
      </w:pPr>
    </w:lvl>
    <w:lvl w:ilvl="1">
      <w:start w:val="1"/>
      <w:numFmt w:val="lowerLetter"/>
      <w:lvlText w:val="%2."/>
      <w:lvlJc w:val="left"/>
      <w:pPr>
        <w:ind w:left="1796" w:hanging="360"/>
      </w:pPr>
    </w:lvl>
    <w:lvl w:ilvl="2">
      <w:start w:val="1"/>
      <w:numFmt w:val="lowerRoman"/>
      <w:lvlText w:val="%3."/>
      <w:lvlJc w:val="right"/>
      <w:pPr>
        <w:ind w:left="2516" w:hanging="180"/>
      </w:pPr>
    </w:lvl>
    <w:lvl w:ilvl="3">
      <w:start w:val="1"/>
      <w:numFmt w:val="decimal"/>
      <w:lvlText w:val="%4."/>
      <w:lvlJc w:val="left"/>
      <w:pPr>
        <w:ind w:left="3236" w:hanging="360"/>
      </w:pPr>
    </w:lvl>
    <w:lvl w:ilvl="4">
      <w:start w:val="1"/>
      <w:numFmt w:val="lowerLetter"/>
      <w:lvlText w:val="%5."/>
      <w:lvlJc w:val="left"/>
      <w:pPr>
        <w:ind w:left="3956" w:hanging="360"/>
      </w:pPr>
    </w:lvl>
    <w:lvl w:ilvl="5">
      <w:start w:val="1"/>
      <w:numFmt w:val="lowerRoman"/>
      <w:lvlText w:val="%6."/>
      <w:lvlJc w:val="right"/>
      <w:pPr>
        <w:ind w:left="4676" w:hanging="180"/>
      </w:pPr>
    </w:lvl>
    <w:lvl w:ilvl="6">
      <w:start w:val="1"/>
      <w:numFmt w:val="decimal"/>
      <w:lvlText w:val="%7."/>
      <w:lvlJc w:val="left"/>
      <w:pPr>
        <w:ind w:left="5396" w:hanging="360"/>
      </w:pPr>
    </w:lvl>
    <w:lvl w:ilvl="7">
      <w:start w:val="1"/>
      <w:numFmt w:val="lowerLetter"/>
      <w:lvlText w:val="%8."/>
      <w:lvlJc w:val="left"/>
      <w:pPr>
        <w:ind w:left="6116" w:hanging="360"/>
      </w:pPr>
    </w:lvl>
    <w:lvl w:ilvl="8">
      <w:start w:val="1"/>
      <w:numFmt w:val="lowerRoman"/>
      <w:lvlText w:val="%9."/>
      <w:lvlJc w:val="right"/>
      <w:pPr>
        <w:ind w:left="6836" w:hanging="180"/>
      </w:pPr>
    </w:lvl>
  </w:abstractNum>
  <w:abstractNum w:abstractNumId="2" w15:restartNumberingAfterBreak="0">
    <w:nsid w:val="09496BFE"/>
    <w:multiLevelType w:val="hybridMultilevel"/>
    <w:tmpl w:val="9B4C3C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E93BE3"/>
    <w:multiLevelType w:val="multilevel"/>
    <w:tmpl w:val="5DDC5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3257D4"/>
    <w:multiLevelType w:val="multilevel"/>
    <w:tmpl w:val="454E2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C60EEB"/>
    <w:multiLevelType w:val="hybridMultilevel"/>
    <w:tmpl w:val="E6F037D2"/>
    <w:lvl w:ilvl="0" w:tplc="FFFFFFFF">
      <w:start w:val="1"/>
      <w:numFmt w:val="decimal"/>
      <w:lvlText w:val="%1."/>
      <w:lvlJc w:val="left"/>
      <w:pPr>
        <w:ind w:left="720" w:hanging="360"/>
      </w:pPr>
    </w:lvl>
    <w:lvl w:ilvl="1" w:tplc="F4C0FA34">
      <w:start w:val="7"/>
      <w:numFmt w:val="bullet"/>
      <w:lvlText w:val="•"/>
      <w:lvlJc w:val="left"/>
      <w:pPr>
        <w:ind w:left="1790" w:hanging="710"/>
      </w:pPr>
      <w:rPr>
        <w:rFonts w:ascii="Calibri" w:eastAsia="Times New Roman"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D311D0"/>
    <w:multiLevelType w:val="hybridMultilevel"/>
    <w:tmpl w:val="775EF772"/>
    <w:lvl w:ilvl="0" w:tplc="0415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8EB7853"/>
    <w:multiLevelType w:val="hybridMultilevel"/>
    <w:tmpl w:val="0B7603AE"/>
    <w:lvl w:ilvl="0" w:tplc="86B42528">
      <w:start w:val="1"/>
      <w:numFmt w:val="decimal"/>
      <w:pStyle w:val="Podpistabel"/>
      <w:suff w:val="space"/>
      <w:lvlText w:val="Tabela nr %1."/>
      <w:lvlJc w:val="left"/>
      <w:pPr>
        <w:ind w:left="285" w:firstLine="283"/>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8" w15:restartNumberingAfterBreak="0">
    <w:nsid w:val="29D64389"/>
    <w:multiLevelType w:val="hybridMultilevel"/>
    <w:tmpl w:val="36828B7E"/>
    <w:lvl w:ilvl="0" w:tplc="ACDE3E98">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 w15:restartNumberingAfterBreak="0">
    <w:nsid w:val="2A11119E"/>
    <w:multiLevelType w:val="hybridMultilevel"/>
    <w:tmpl w:val="15FE025E"/>
    <w:lvl w:ilvl="0" w:tplc="DFAA27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D403E6A"/>
    <w:multiLevelType w:val="hybridMultilevel"/>
    <w:tmpl w:val="78524B1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BB00141"/>
    <w:multiLevelType w:val="hybridMultilevel"/>
    <w:tmpl w:val="8672610E"/>
    <w:lvl w:ilvl="0" w:tplc="DFAA27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DC33093"/>
    <w:multiLevelType w:val="multilevel"/>
    <w:tmpl w:val="88C6A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7902D4C"/>
    <w:multiLevelType w:val="hybridMultilevel"/>
    <w:tmpl w:val="08202BDE"/>
    <w:lvl w:ilvl="0" w:tplc="8EA4C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3867931"/>
    <w:multiLevelType w:val="hybridMultilevel"/>
    <w:tmpl w:val="559CC278"/>
    <w:lvl w:ilvl="0" w:tplc="1142741A">
      <w:start w:val="1"/>
      <w:numFmt w:val="bullet"/>
      <w:pStyle w:val="tirety"/>
      <w:lvlText w:val=""/>
      <w:lvlJc w:val="left"/>
      <w:pPr>
        <w:ind w:left="720" w:hanging="360"/>
      </w:pPr>
      <w:rPr>
        <w:rFonts w:ascii="Symbol" w:hAnsi="Symbol" w:hint="default"/>
      </w:rPr>
    </w:lvl>
    <w:lvl w:ilvl="1" w:tplc="04150003" w:tentative="1">
      <w:start w:val="1"/>
      <w:numFmt w:val="bullet"/>
      <w:pStyle w:val="tirety"/>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6327CC3"/>
    <w:multiLevelType w:val="hybridMultilevel"/>
    <w:tmpl w:val="4FDC35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4055FE5"/>
    <w:multiLevelType w:val="hybridMultilevel"/>
    <w:tmpl w:val="2C867270"/>
    <w:lvl w:ilvl="0" w:tplc="8EA4C9C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B277471"/>
    <w:multiLevelType w:val="hybridMultilevel"/>
    <w:tmpl w:val="56404A72"/>
    <w:lvl w:ilvl="0" w:tplc="FFFFFFFF">
      <w:start w:val="1"/>
      <w:numFmt w:val="bullet"/>
      <w:lvlText w:val=""/>
      <w:lvlJc w:val="left"/>
      <w:pPr>
        <w:ind w:left="720" w:hanging="360"/>
      </w:pPr>
      <w:rPr>
        <w:rFonts w:ascii="Symbol" w:hAnsi="Symbol" w:hint="default"/>
      </w:rPr>
    </w:lvl>
    <w:lvl w:ilvl="1" w:tplc="8EA4C9CC">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C596BAF"/>
    <w:multiLevelType w:val="multilevel"/>
    <w:tmpl w:val="D540970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C8D3E57"/>
    <w:multiLevelType w:val="hybridMultilevel"/>
    <w:tmpl w:val="86ACE9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19070F0"/>
    <w:multiLevelType w:val="hybridMultilevel"/>
    <w:tmpl w:val="F2D67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2FE4078"/>
    <w:multiLevelType w:val="hybridMultilevel"/>
    <w:tmpl w:val="C9381416"/>
    <w:lvl w:ilvl="0" w:tplc="256E420A">
      <w:start w:val="1"/>
      <w:numFmt w:val="upperLetter"/>
      <w:pStyle w:val="Akapitzlist"/>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3"/>
  </w:num>
  <w:num w:numId="5">
    <w:abstractNumId w:val="4"/>
  </w:num>
  <w:num w:numId="6">
    <w:abstractNumId w:val="21"/>
  </w:num>
  <w:num w:numId="7">
    <w:abstractNumId w:val="2"/>
  </w:num>
  <w:num w:numId="8">
    <w:abstractNumId w:val="1"/>
  </w:num>
  <w:num w:numId="9">
    <w:abstractNumId w:val="12"/>
  </w:num>
  <w:num w:numId="10">
    <w:abstractNumId w:val="20"/>
  </w:num>
  <w:num w:numId="11">
    <w:abstractNumId w:val="16"/>
  </w:num>
  <w:num w:numId="12">
    <w:abstractNumId w:val="13"/>
  </w:num>
  <w:num w:numId="13">
    <w:abstractNumId w:val="21"/>
    <w:lvlOverride w:ilvl="0">
      <w:startOverride w:val="1"/>
    </w:lvlOverride>
  </w:num>
  <w:num w:numId="14">
    <w:abstractNumId w:val="21"/>
  </w:num>
  <w:num w:numId="15">
    <w:abstractNumId w:val="21"/>
    <w:lvlOverride w:ilvl="0">
      <w:startOverride w:val="1"/>
    </w:lvlOverride>
  </w:num>
  <w:num w:numId="16">
    <w:abstractNumId w:val="21"/>
  </w:num>
  <w:num w:numId="17">
    <w:abstractNumId w:val="21"/>
    <w:lvlOverride w:ilvl="0">
      <w:startOverride w:val="1"/>
    </w:lvlOverride>
  </w:num>
  <w:num w:numId="18">
    <w:abstractNumId w:val="21"/>
  </w:num>
  <w:num w:numId="19">
    <w:abstractNumId w:val="21"/>
  </w:num>
  <w:num w:numId="20">
    <w:abstractNumId w:val="21"/>
    <w:lvlOverride w:ilvl="0">
      <w:startOverride w:val="1"/>
    </w:lvlOverride>
  </w:num>
  <w:num w:numId="21">
    <w:abstractNumId w:val="21"/>
  </w:num>
  <w:num w:numId="22">
    <w:abstractNumId w:val="21"/>
    <w:lvlOverride w:ilvl="0">
      <w:startOverride w:val="1"/>
    </w:lvlOverride>
  </w:num>
  <w:num w:numId="23">
    <w:abstractNumId w:val="21"/>
  </w:num>
  <w:num w:numId="24">
    <w:abstractNumId w:val="21"/>
    <w:lvlOverride w:ilvl="0">
      <w:startOverride w:val="1"/>
    </w:lvlOverride>
  </w:num>
  <w:num w:numId="25">
    <w:abstractNumId w:val="21"/>
  </w:num>
  <w:num w:numId="26">
    <w:abstractNumId w:val="21"/>
    <w:lvlOverride w:ilvl="0">
      <w:startOverride w:val="1"/>
    </w:lvlOverride>
  </w:num>
  <w:num w:numId="27">
    <w:abstractNumId w:val="21"/>
    <w:lvlOverride w:ilvl="0">
      <w:startOverride w:val="1"/>
    </w:lvlOverride>
  </w:num>
  <w:num w:numId="28">
    <w:abstractNumId w:val="21"/>
  </w:num>
  <w:num w:numId="29">
    <w:abstractNumId w:val="21"/>
    <w:lvlOverride w:ilvl="0">
      <w:startOverride w:val="1"/>
    </w:lvlOverride>
  </w:num>
  <w:num w:numId="30">
    <w:abstractNumId w:val="21"/>
  </w:num>
  <w:num w:numId="31">
    <w:abstractNumId w:val="21"/>
    <w:lvlOverride w:ilvl="0">
      <w:startOverride w:val="1"/>
    </w:lvlOverride>
  </w:num>
  <w:num w:numId="32">
    <w:abstractNumId w:val="21"/>
    <w:lvlOverride w:ilvl="0">
      <w:startOverride w:val="1"/>
    </w:lvlOverride>
  </w:num>
  <w:num w:numId="33">
    <w:abstractNumId w:val="21"/>
  </w:num>
  <w:num w:numId="34">
    <w:abstractNumId w:val="21"/>
    <w:lvlOverride w:ilvl="0">
      <w:startOverride w:val="1"/>
    </w:lvlOverride>
  </w:num>
  <w:num w:numId="35">
    <w:abstractNumId w:val="21"/>
  </w:num>
  <w:num w:numId="36">
    <w:abstractNumId w:val="21"/>
    <w:lvlOverride w:ilvl="0">
      <w:startOverride w:val="1"/>
    </w:lvlOverride>
  </w:num>
  <w:num w:numId="37">
    <w:abstractNumId w:val="21"/>
  </w:num>
  <w:num w:numId="38">
    <w:abstractNumId w:val="21"/>
    <w:lvlOverride w:ilvl="0">
      <w:startOverride w:val="1"/>
    </w:lvlOverride>
  </w:num>
  <w:num w:numId="39">
    <w:abstractNumId w:val="21"/>
    <w:lvlOverride w:ilvl="0">
      <w:startOverride w:val="1"/>
    </w:lvlOverride>
  </w:num>
  <w:num w:numId="40">
    <w:abstractNumId w:val="21"/>
    <w:lvlOverride w:ilvl="0">
      <w:startOverride w:val="1"/>
    </w:lvlOverride>
  </w:num>
  <w:num w:numId="41">
    <w:abstractNumId w:val="21"/>
  </w:num>
  <w:num w:numId="42">
    <w:abstractNumId w:val="5"/>
  </w:num>
  <w:num w:numId="43">
    <w:abstractNumId w:val="21"/>
    <w:lvlOverride w:ilvl="0">
      <w:startOverride w:val="1"/>
    </w:lvlOverride>
  </w:num>
  <w:num w:numId="44">
    <w:abstractNumId w:val="9"/>
  </w:num>
  <w:num w:numId="45">
    <w:abstractNumId w:val="11"/>
  </w:num>
  <w:num w:numId="46">
    <w:abstractNumId w:val="19"/>
  </w:num>
  <w:num w:numId="47">
    <w:abstractNumId w:val="10"/>
  </w:num>
  <w:num w:numId="48">
    <w:abstractNumId w:val="15"/>
  </w:num>
  <w:num w:numId="49">
    <w:abstractNumId w:val="17"/>
  </w:num>
  <w:num w:numId="50">
    <w:abstractNumId w:val="0"/>
  </w:num>
  <w:num w:numId="51">
    <w:abstractNumId w:val="6"/>
  </w:num>
  <w:num w:numId="52">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evenAndOddHeaders/>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9B0"/>
    <w:rsid w:val="0000004C"/>
    <w:rsid w:val="00000139"/>
    <w:rsid w:val="000003D5"/>
    <w:rsid w:val="00000C5A"/>
    <w:rsid w:val="00000EE9"/>
    <w:rsid w:val="00001234"/>
    <w:rsid w:val="0000133E"/>
    <w:rsid w:val="00001635"/>
    <w:rsid w:val="00001A7C"/>
    <w:rsid w:val="00001ACA"/>
    <w:rsid w:val="00002047"/>
    <w:rsid w:val="000027BC"/>
    <w:rsid w:val="00003116"/>
    <w:rsid w:val="000031A8"/>
    <w:rsid w:val="000032D1"/>
    <w:rsid w:val="000035AE"/>
    <w:rsid w:val="000036AE"/>
    <w:rsid w:val="0000386A"/>
    <w:rsid w:val="00003D6A"/>
    <w:rsid w:val="00004FD0"/>
    <w:rsid w:val="00005005"/>
    <w:rsid w:val="000056A1"/>
    <w:rsid w:val="000056E5"/>
    <w:rsid w:val="00005D6D"/>
    <w:rsid w:val="00005D88"/>
    <w:rsid w:val="000062F1"/>
    <w:rsid w:val="0000664E"/>
    <w:rsid w:val="00006883"/>
    <w:rsid w:val="000068D9"/>
    <w:rsid w:val="00007794"/>
    <w:rsid w:val="00007999"/>
    <w:rsid w:val="000079F7"/>
    <w:rsid w:val="00007A31"/>
    <w:rsid w:val="00007C08"/>
    <w:rsid w:val="00007FC4"/>
    <w:rsid w:val="0001013C"/>
    <w:rsid w:val="000102EA"/>
    <w:rsid w:val="000103C7"/>
    <w:rsid w:val="000106F0"/>
    <w:rsid w:val="000107DB"/>
    <w:rsid w:val="000107FB"/>
    <w:rsid w:val="00010854"/>
    <w:rsid w:val="00010BFC"/>
    <w:rsid w:val="00010C12"/>
    <w:rsid w:val="00010F26"/>
    <w:rsid w:val="0001152E"/>
    <w:rsid w:val="000117E7"/>
    <w:rsid w:val="00011C50"/>
    <w:rsid w:val="00011C7E"/>
    <w:rsid w:val="00012093"/>
    <w:rsid w:val="00012835"/>
    <w:rsid w:val="00012AD9"/>
    <w:rsid w:val="00012B72"/>
    <w:rsid w:val="00012CD8"/>
    <w:rsid w:val="00013715"/>
    <w:rsid w:val="000139C4"/>
    <w:rsid w:val="000142BA"/>
    <w:rsid w:val="000148EF"/>
    <w:rsid w:val="00014988"/>
    <w:rsid w:val="00014A80"/>
    <w:rsid w:val="00014B27"/>
    <w:rsid w:val="00014F33"/>
    <w:rsid w:val="000154D7"/>
    <w:rsid w:val="00015596"/>
    <w:rsid w:val="000156E0"/>
    <w:rsid w:val="0001594A"/>
    <w:rsid w:val="00015978"/>
    <w:rsid w:val="00015DD3"/>
    <w:rsid w:val="00015E6F"/>
    <w:rsid w:val="000163CD"/>
    <w:rsid w:val="000165FC"/>
    <w:rsid w:val="00016834"/>
    <w:rsid w:val="00016EDD"/>
    <w:rsid w:val="00017B02"/>
    <w:rsid w:val="00017DA2"/>
    <w:rsid w:val="00020624"/>
    <w:rsid w:val="00020C14"/>
    <w:rsid w:val="0002127A"/>
    <w:rsid w:val="0002168E"/>
    <w:rsid w:val="00021BB7"/>
    <w:rsid w:val="00021C26"/>
    <w:rsid w:val="00021D57"/>
    <w:rsid w:val="00021FAF"/>
    <w:rsid w:val="00022646"/>
    <w:rsid w:val="0002267F"/>
    <w:rsid w:val="00022893"/>
    <w:rsid w:val="00022CAD"/>
    <w:rsid w:val="00022CB5"/>
    <w:rsid w:val="00022D05"/>
    <w:rsid w:val="00022D63"/>
    <w:rsid w:val="00023019"/>
    <w:rsid w:val="000230A6"/>
    <w:rsid w:val="00023CB5"/>
    <w:rsid w:val="00023DFD"/>
    <w:rsid w:val="000241AE"/>
    <w:rsid w:val="000241C0"/>
    <w:rsid w:val="0002454B"/>
    <w:rsid w:val="00024C17"/>
    <w:rsid w:val="00025174"/>
    <w:rsid w:val="000256FC"/>
    <w:rsid w:val="00025B31"/>
    <w:rsid w:val="00025E43"/>
    <w:rsid w:val="000269E8"/>
    <w:rsid w:val="000269FE"/>
    <w:rsid w:val="00026AB2"/>
    <w:rsid w:val="00026F23"/>
    <w:rsid w:val="0002707A"/>
    <w:rsid w:val="000271FD"/>
    <w:rsid w:val="0002786F"/>
    <w:rsid w:val="00027A43"/>
    <w:rsid w:val="00027A72"/>
    <w:rsid w:val="00027C8E"/>
    <w:rsid w:val="000300A9"/>
    <w:rsid w:val="000300AE"/>
    <w:rsid w:val="0003028D"/>
    <w:rsid w:val="000307D0"/>
    <w:rsid w:val="00030D41"/>
    <w:rsid w:val="00030FC3"/>
    <w:rsid w:val="00031069"/>
    <w:rsid w:val="0003118B"/>
    <w:rsid w:val="000314C3"/>
    <w:rsid w:val="00031D4F"/>
    <w:rsid w:val="000322B4"/>
    <w:rsid w:val="000336A4"/>
    <w:rsid w:val="00034230"/>
    <w:rsid w:val="0003427D"/>
    <w:rsid w:val="00035027"/>
    <w:rsid w:val="00035580"/>
    <w:rsid w:val="000357B3"/>
    <w:rsid w:val="0003609B"/>
    <w:rsid w:val="000361BB"/>
    <w:rsid w:val="000361FF"/>
    <w:rsid w:val="0003623F"/>
    <w:rsid w:val="00036298"/>
    <w:rsid w:val="0003674B"/>
    <w:rsid w:val="00036759"/>
    <w:rsid w:val="000367B4"/>
    <w:rsid w:val="000367CF"/>
    <w:rsid w:val="00036A52"/>
    <w:rsid w:val="000372B5"/>
    <w:rsid w:val="00037AC0"/>
    <w:rsid w:val="00037B7A"/>
    <w:rsid w:val="000403A9"/>
    <w:rsid w:val="00040401"/>
    <w:rsid w:val="000411B9"/>
    <w:rsid w:val="000414A8"/>
    <w:rsid w:val="00041730"/>
    <w:rsid w:val="00041912"/>
    <w:rsid w:val="0004197D"/>
    <w:rsid w:val="00041B8F"/>
    <w:rsid w:val="00041FED"/>
    <w:rsid w:val="0004202E"/>
    <w:rsid w:val="000423F7"/>
    <w:rsid w:val="000424AA"/>
    <w:rsid w:val="00042622"/>
    <w:rsid w:val="00042AC4"/>
    <w:rsid w:val="00042DC4"/>
    <w:rsid w:val="000436BE"/>
    <w:rsid w:val="000439AA"/>
    <w:rsid w:val="00043C87"/>
    <w:rsid w:val="00043EFB"/>
    <w:rsid w:val="00044182"/>
    <w:rsid w:val="000446D9"/>
    <w:rsid w:val="00044D20"/>
    <w:rsid w:val="00044F80"/>
    <w:rsid w:val="00044FC6"/>
    <w:rsid w:val="0004505E"/>
    <w:rsid w:val="00045264"/>
    <w:rsid w:val="00045461"/>
    <w:rsid w:val="00045997"/>
    <w:rsid w:val="00045A7E"/>
    <w:rsid w:val="00045B7F"/>
    <w:rsid w:val="00045C40"/>
    <w:rsid w:val="00045EFF"/>
    <w:rsid w:val="0004605B"/>
    <w:rsid w:val="00046C5A"/>
    <w:rsid w:val="00046C75"/>
    <w:rsid w:val="00046DA1"/>
    <w:rsid w:val="00046F55"/>
    <w:rsid w:val="000471AF"/>
    <w:rsid w:val="000474E7"/>
    <w:rsid w:val="000501B9"/>
    <w:rsid w:val="000502EA"/>
    <w:rsid w:val="00050474"/>
    <w:rsid w:val="00050A2D"/>
    <w:rsid w:val="00050A6C"/>
    <w:rsid w:val="00050C99"/>
    <w:rsid w:val="00050F8F"/>
    <w:rsid w:val="00051499"/>
    <w:rsid w:val="000518D3"/>
    <w:rsid w:val="00051A0B"/>
    <w:rsid w:val="00051A7E"/>
    <w:rsid w:val="00051D3A"/>
    <w:rsid w:val="00051DB7"/>
    <w:rsid w:val="000522F1"/>
    <w:rsid w:val="00052C55"/>
    <w:rsid w:val="0005303F"/>
    <w:rsid w:val="000531E7"/>
    <w:rsid w:val="00053464"/>
    <w:rsid w:val="00053B7C"/>
    <w:rsid w:val="0005430A"/>
    <w:rsid w:val="00054356"/>
    <w:rsid w:val="000543DE"/>
    <w:rsid w:val="000547E0"/>
    <w:rsid w:val="00054844"/>
    <w:rsid w:val="000548D2"/>
    <w:rsid w:val="0005498E"/>
    <w:rsid w:val="00054E6F"/>
    <w:rsid w:val="00055019"/>
    <w:rsid w:val="000556DC"/>
    <w:rsid w:val="000556F2"/>
    <w:rsid w:val="00055890"/>
    <w:rsid w:val="000559D6"/>
    <w:rsid w:val="00055C7D"/>
    <w:rsid w:val="00055D88"/>
    <w:rsid w:val="00056027"/>
    <w:rsid w:val="000567AD"/>
    <w:rsid w:val="00056946"/>
    <w:rsid w:val="00056C99"/>
    <w:rsid w:val="00057060"/>
    <w:rsid w:val="000570D3"/>
    <w:rsid w:val="000572C2"/>
    <w:rsid w:val="000577F0"/>
    <w:rsid w:val="00057849"/>
    <w:rsid w:val="00057C57"/>
    <w:rsid w:val="0006007C"/>
    <w:rsid w:val="000607CC"/>
    <w:rsid w:val="000610B9"/>
    <w:rsid w:val="00061558"/>
    <w:rsid w:val="0006170F"/>
    <w:rsid w:val="00061940"/>
    <w:rsid w:val="00061C80"/>
    <w:rsid w:val="00061EC4"/>
    <w:rsid w:val="0006212E"/>
    <w:rsid w:val="00062A8E"/>
    <w:rsid w:val="00062BF2"/>
    <w:rsid w:val="00062EC7"/>
    <w:rsid w:val="000634D5"/>
    <w:rsid w:val="000638FA"/>
    <w:rsid w:val="00063931"/>
    <w:rsid w:val="00063DF6"/>
    <w:rsid w:val="0006468E"/>
    <w:rsid w:val="000649FD"/>
    <w:rsid w:val="00064E0A"/>
    <w:rsid w:val="00064EE7"/>
    <w:rsid w:val="00065072"/>
    <w:rsid w:val="00065161"/>
    <w:rsid w:val="00065602"/>
    <w:rsid w:val="000659AB"/>
    <w:rsid w:val="00065D96"/>
    <w:rsid w:val="0006676C"/>
    <w:rsid w:val="0006694D"/>
    <w:rsid w:val="00067470"/>
    <w:rsid w:val="0007026F"/>
    <w:rsid w:val="0007053A"/>
    <w:rsid w:val="000714A8"/>
    <w:rsid w:val="00071735"/>
    <w:rsid w:val="00071782"/>
    <w:rsid w:val="000717EF"/>
    <w:rsid w:val="000723C1"/>
    <w:rsid w:val="0007267D"/>
    <w:rsid w:val="000726F7"/>
    <w:rsid w:val="00072A30"/>
    <w:rsid w:val="00072F8E"/>
    <w:rsid w:val="000731D3"/>
    <w:rsid w:val="000733ED"/>
    <w:rsid w:val="00073D5D"/>
    <w:rsid w:val="000740E1"/>
    <w:rsid w:val="0007528A"/>
    <w:rsid w:val="0007528B"/>
    <w:rsid w:val="00075697"/>
    <w:rsid w:val="00075ED1"/>
    <w:rsid w:val="00076366"/>
    <w:rsid w:val="000768F9"/>
    <w:rsid w:val="00076CFC"/>
    <w:rsid w:val="00077500"/>
    <w:rsid w:val="000775DB"/>
    <w:rsid w:val="00077627"/>
    <w:rsid w:val="00077B6F"/>
    <w:rsid w:val="0008047E"/>
    <w:rsid w:val="00080815"/>
    <w:rsid w:val="00080FC8"/>
    <w:rsid w:val="000816E8"/>
    <w:rsid w:val="00081C38"/>
    <w:rsid w:val="0008245C"/>
    <w:rsid w:val="000824D5"/>
    <w:rsid w:val="00082998"/>
    <w:rsid w:val="00082A5C"/>
    <w:rsid w:val="00082E11"/>
    <w:rsid w:val="000837EF"/>
    <w:rsid w:val="00083BDA"/>
    <w:rsid w:val="00084088"/>
    <w:rsid w:val="000842C0"/>
    <w:rsid w:val="00084347"/>
    <w:rsid w:val="0008441B"/>
    <w:rsid w:val="00084754"/>
    <w:rsid w:val="00084C9D"/>
    <w:rsid w:val="00084F1A"/>
    <w:rsid w:val="000854B5"/>
    <w:rsid w:val="00085B5E"/>
    <w:rsid w:val="00085D91"/>
    <w:rsid w:val="000864F2"/>
    <w:rsid w:val="0008668A"/>
    <w:rsid w:val="000866D3"/>
    <w:rsid w:val="00086D04"/>
    <w:rsid w:val="00086D51"/>
    <w:rsid w:val="00086DAF"/>
    <w:rsid w:val="00086F22"/>
    <w:rsid w:val="00087020"/>
    <w:rsid w:val="00087845"/>
    <w:rsid w:val="00087C38"/>
    <w:rsid w:val="00087D9E"/>
    <w:rsid w:val="00090234"/>
    <w:rsid w:val="0009086D"/>
    <w:rsid w:val="0009180D"/>
    <w:rsid w:val="00091B20"/>
    <w:rsid w:val="00091DE9"/>
    <w:rsid w:val="00092615"/>
    <w:rsid w:val="00092701"/>
    <w:rsid w:val="0009321B"/>
    <w:rsid w:val="000932B3"/>
    <w:rsid w:val="00093724"/>
    <w:rsid w:val="00094079"/>
    <w:rsid w:val="000940EF"/>
    <w:rsid w:val="000948B8"/>
    <w:rsid w:val="0009504F"/>
    <w:rsid w:val="000958C1"/>
    <w:rsid w:val="00095B8C"/>
    <w:rsid w:val="00095E74"/>
    <w:rsid w:val="00095E77"/>
    <w:rsid w:val="0009652F"/>
    <w:rsid w:val="0009663F"/>
    <w:rsid w:val="0009670A"/>
    <w:rsid w:val="000967AB"/>
    <w:rsid w:val="000970C8"/>
    <w:rsid w:val="00097334"/>
    <w:rsid w:val="00097B10"/>
    <w:rsid w:val="00097D2F"/>
    <w:rsid w:val="000A033F"/>
    <w:rsid w:val="000A0406"/>
    <w:rsid w:val="000A05D1"/>
    <w:rsid w:val="000A0987"/>
    <w:rsid w:val="000A0B5F"/>
    <w:rsid w:val="000A0B71"/>
    <w:rsid w:val="000A0BEE"/>
    <w:rsid w:val="000A1225"/>
    <w:rsid w:val="000A1256"/>
    <w:rsid w:val="000A1410"/>
    <w:rsid w:val="000A1F79"/>
    <w:rsid w:val="000A24CB"/>
    <w:rsid w:val="000A2A00"/>
    <w:rsid w:val="000A2BEB"/>
    <w:rsid w:val="000A2CD7"/>
    <w:rsid w:val="000A3286"/>
    <w:rsid w:val="000A34BA"/>
    <w:rsid w:val="000A41E1"/>
    <w:rsid w:val="000A4B06"/>
    <w:rsid w:val="000A4D12"/>
    <w:rsid w:val="000A4E53"/>
    <w:rsid w:val="000A4EE8"/>
    <w:rsid w:val="000A52F2"/>
    <w:rsid w:val="000A579C"/>
    <w:rsid w:val="000A5866"/>
    <w:rsid w:val="000A5ABE"/>
    <w:rsid w:val="000A5F10"/>
    <w:rsid w:val="000A5FB0"/>
    <w:rsid w:val="000A6407"/>
    <w:rsid w:val="000A6892"/>
    <w:rsid w:val="000A71F3"/>
    <w:rsid w:val="000A7425"/>
    <w:rsid w:val="000A7499"/>
    <w:rsid w:val="000B0315"/>
    <w:rsid w:val="000B0691"/>
    <w:rsid w:val="000B0D96"/>
    <w:rsid w:val="000B0DDE"/>
    <w:rsid w:val="000B114E"/>
    <w:rsid w:val="000B1AD6"/>
    <w:rsid w:val="000B1BCD"/>
    <w:rsid w:val="000B1D9A"/>
    <w:rsid w:val="000B229E"/>
    <w:rsid w:val="000B2352"/>
    <w:rsid w:val="000B2491"/>
    <w:rsid w:val="000B2678"/>
    <w:rsid w:val="000B29BF"/>
    <w:rsid w:val="000B2BBC"/>
    <w:rsid w:val="000B319A"/>
    <w:rsid w:val="000B3396"/>
    <w:rsid w:val="000B3447"/>
    <w:rsid w:val="000B356D"/>
    <w:rsid w:val="000B357C"/>
    <w:rsid w:val="000B436A"/>
    <w:rsid w:val="000B4837"/>
    <w:rsid w:val="000B54DD"/>
    <w:rsid w:val="000B5805"/>
    <w:rsid w:val="000B6306"/>
    <w:rsid w:val="000B67ED"/>
    <w:rsid w:val="000B6BD2"/>
    <w:rsid w:val="000B6C9D"/>
    <w:rsid w:val="000B6EA2"/>
    <w:rsid w:val="000B71BF"/>
    <w:rsid w:val="000B7371"/>
    <w:rsid w:val="000B73CB"/>
    <w:rsid w:val="000B73F6"/>
    <w:rsid w:val="000B7843"/>
    <w:rsid w:val="000B7E86"/>
    <w:rsid w:val="000B7E9A"/>
    <w:rsid w:val="000B7F84"/>
    <w:rsid w:val="000C042C"/>
    <w:rsid w:val="000C06BC"/>
    <w:rsid w:val="000C08E4"/>
    <w:rsid w:val="000C0B56"/>
    <w:rsid w:val="000C0EFA"/>
    <w:rsid w:val="000C1199"/>
    <w:rsid w:val="000C1340"/>
    <w:rsid w:val="000C1665"/>
    <w:rsid w:val="000C187D"/>
    <w:rsid w:val="000C189F"/>
    <w:rsid w:val="000C1EA5"/>
    <w:rsid w:val="000C1F4B"/>
    <w:rsid w:val="000C26A6"/>
    <w:rsid w:val="000C2906"/>
    <w:rsid w:val="000C2F27"/>
    <w:rsid w:val="000C3047"/>
    <w:rsid w:val="000C3148"/>
    <w:rsid w:val="000C3236"/>
    <w:rsid w:val="000C3652"/>
    <w:rsid w:val="000C3783"/>
    <w:rsid w:val="000C3A9D"/>
    <w:rsid w:val="000C3B8E"/>
    <w:rsid w:val="000C3C46"/>
    <w:rsid w:val="000C3DB1"/>
    <w:rsid w:val="000C3E71"/>
    <w:rsid w:val="000C3E79"/>
    <w:rsid w:val="000C4019"/>
    <w:rsid w:val="000C49E6"/>
    <w:rsid w:val="000C4A7F"/>
    <w:rsid w:val="000C4AE7"/>
    <w:rsid w:val="000C4C55"/>
    <w:rsid w:val="000C4E4B"/>
    <w:rsid w:val="000C4ECB"/>
    <w:rsid w:val="000C55B0"/>
    <w:rsid w:val="000C591A"/>
    <w:rsid w:val="000C5AA4"/>
    <w:rsid w:val="000C5B68"/>
    <w:rsid w:val="000C64DE"/>
    <w:rsid w:val="000C6567"/>
    <w:rsid w:val="000C665A"/>
    <w:rsid w:val="000C6726"/>
    <w:rsid w:val="000C7C1C"/>
    <w:rsid w:val="000C7F33"/>
    <w:rsid w:val="000D0882"/>
    <w:rsid w:val="000D1495"/>
    <w:rsid w:val="000D1EB8"/>
    <w:rsid w:val="000D23A9"/>
    <w:rsid w:val="000D24F0"/>
    <w:rsid w:val="000D262B"/>
    <w:rsid w:val="000D2BAF"/>
    <w:rsid w:val="000D2E04"/>
    <w:rsid w:val="000D3755"/>
    <w:rsid w:val="000D3A98"/>
    <w:rsid w:val="000D3FC0"/>
    <w:rsid w:val="000D45E2"/>
    <w:rsid w:val="000D4728"/>
    <w:rsid w:val="000D4BB4"/>
    <w:rsid w:val="000D4D71"/>
    <w:rsid w:val="000D567B"/>
    <w:rsid w:val="000D5975"/>
    <w:rsid w:val="000D59CB"/>
    <w:rsid w:val="000D5AE6"/>
    <w:rsid w:val="000D6187"/>
    <w:rsid w:val="000D6253"/>
    <w:rsid w:val="000D6570"/>
    <w:rsid w:val="000D6625"/>
    <w:rsid w:val="000D67B3"/>
    <w:rsid w:val="000D6C62"/>
    <w:rsid w:val="000D6F34"/>
    <w:rsid w:val="000D7A6D"/>
    <w:rsid w:val="000D7FED"/>
    <w:rsid w:val="000E0396"/>
    <w:rsid w:val="000E04F3"/>
    <w:rsid w:val="000E0580"/>
    <w:rsid w:val="000E07D7"/>
    <w:rsid w:val="000E0902"/>
    <w:rsid w:val="000E1378"/>
    <w:rsid w:val="000E1775"/>
    <w:rsid w:val="000E1844"/>
    <w:rsid w:val="000E1877"/>
    <w:rsid w:val="000E1881"/>
    <w:rsid w:val="000E19A5"/>
    <w:rsid w:val="000E1CC7"/>
    <w:rsid w:val="000E1F40"/>
    <w:rsid w:val="000E2080"/>
    <w:rsid w:val="000E21F9"/>
    <w:rsid w:val="000E2351"/>
    <w:rsid w:val="000E23F9"/>
    <w:rsid w:val="000E2415"/>
    <w:rsid w:val="000E2876"/>
    <w:rsid w:val="000E2BA7"/>
    <w:rsid w:val="000E32E7"/>
    <w:rsid w:val="000E36AD"/>
    <w:rsid w:val="000E4076"/>
    <w:rsid w:val="000E43EE"/>
    <w:rsid w:val="000E4417"/>
    <w:rsid w:val="000E474A"/>
    <w:rsid w:val="000E4904"/>
    <w:rsid w:val="000E4CA3"/>
    <w:rsid w:val="000E510D"/>
    <w:rsid w:val="000E540D"/>
    <w:rsid w:val="000E565A"/>
    <w:rsid w:val="000E5694"/>
    <w:rsid w:val="000E5E29"/>
    <w:rsid w:val="000E6135"/>
    <w:rsid w:val="000E63A4"/>
    <w:rsid w:val="000E6BF8"/>
    <w:rsid w:val="000E7068"/>
    <w:rsid w:val="000E7128"/>
    <w:rsid w:val="000E7187"/>
    <w:rsid w:val="000E7268"/>
    <w:rsid w:val="000F03F4"/>
    <w:rsid w:val="000F044A"/>
    <w:rsid w:val="000F0560"/>
    <w:rsid w:val="000F067B"/>
    <w:rsid w:val="000F0828"/>
    <w:rsid w:val="000F0B4A"/>
    <w:rsid w:val="000F0D8C"/>
    <w:rsid w:val="000F0F6C"/>
    <w:rsid w:val="000F11D8"/>
    <w:rsid w:val="000F16E3"/>
    <w:rsid w:val="000F1EF7"/>
    <w:rsid w:val="000F1FEC"/>
    <w:rsid w:val="000F20B7"/>
    <w:rsid w:val="000F21F4"/>
    <w:rsid w:val="000F21F7"/>
    <w:rsid w:val="000F2DEA"/>
    <w:rsid w:val="000F2F1C"/>
    <w:rsid w:val="000F3513"/>
    <w:rsid w:val="000F359C"/>
    <w:rsid w:val="000F40DC"/>
    <w:rsid w:val="000F43F5"/>
    <w:rsid w:val="000F4584"/>
    <w:rsid w:val="000F4624"/>
    <w:rsid w:val="000F4755"/>
    <w:rsid w:val="000F4A32"/>
    <w:rsid w:val="000F5638"/>
    <w:rsid w:val="000F56B3"/>
    <w:rsid w:val="000F577D"/>
    <w:rsid w:val="000F59E9"/>
    <w:rsid w:val="000F5BB5"/>
    <w:rsid w:val="000F60D5"/>
    <w:rsid w:val="000F72CE"/>
    <w:rsid w:val="000F73DB"/>
    <w:rsid w:val="000F73FB"/>
    <w:rsid w:val="000F74C4"/>
    <w:rsid w:val="000F76F5"/>
    <w:rsid w:val="000F7923"/>
    <w:rsid w:val="000F7A97"/>
    <w:rsid w:val="000F7CA1"/>
    <w:rsid w:val="000F7E11"/>
    <w:rsid w:val="001001BB"/>
    <w:rsid w:val="00100593"/>
    <w:rsid w:val="001009D4"/>
    <w:rsid w:val="00101554"/>
    <w:rsid w:val="0010159A"/>
    <w:rsid w:val="00101A8C"/>
    <w:rsid w:val="0010288B"/>
    <w:rsid w:val="00102CF8"/>
    <w:rsid w:val="00102D32"/>
    <w:rsid w:val="00102E37"/>
    <w:rsid w:val="001030F2"/>
    <w:rsid w:val="0010336D"/>
    <w:rsid w:val="001039C6"/>
    <w:rsid w:val="00103DB7"/>
    <w:rsid w:val="001042A4"/>
    <w:rsid w:val="00104533"/>
    <w:rsid w:val="00104540"/>
    <w:rsid w:val="00104BBB"/>
    <w:rsid w:val="00104C46"/>
    <w:rsid w:val="001055A8"/>
    <w:rsid w:val="00105E1C"/>
    <w:rsid w:val="00105FEE"/>
    <w:rsid w:val="00106439"/>
    <w:rsid w:val="00106570"/>
    <w:rsid w:val="001069E7"/>
    <w:rsid w:val="00106BAA"/>
    <w:rsid w:val="00106D1B"/>
    <w:rsid w:val="00106DF3"/>
    <w:rsid w:val="00106F51"/>
    <w:rsid w:val="00106FB0"/>
    <w:rsid w:val="00107325"/>
    <w:rsid w:val="001078D0"/>
    <w:rsid w:val="00107B60"/>
    <w:rsid w:val="00107CF0"/>
    <w:rsid w:val="00107D66"/>
    <w:rsid w:val="00107DB5"/>
    <w:rsid w:val="00107DD2"/>
    <w:rsid w:val="00107DE8"/>
    <w:rsid w:val="00110019"/>
    <w:rsid w:val="00110617"/>
    <w:rsid w:val="00110725"/>
    <w:rsid w:val="00110BD6"/>
    <w:rsid w:val="0011100E"/>
    <w:rsid w:val="001110D3"/>
    <w:rsid w:val="00111253"/>
    <w:rsid w:val="0011174E"/>
    <w:rsid w:val="0011184A"/>
    <w:rsid w:val="00111BBD"/>
    <w:rsid w:val="00111C07"/>
    <w:rsid w:val="001121D3"/>
    <w:rsid w:val="00112AE5"/>
    <w:rsid w:val="00112D46"/>
    <w:rsid w:val="001130AD"/>
    <w:rsid w:val="00113E09"/>
    <w:rsid w:val="00114537"/>
    <w:rsid w:val="00114688"/>
    <w:rsid w:val="00114725"/>
    <w:rsid w:val="00114756"/>
    <w:rsid w:val="00114BE7"/>
    <w:rsid w:val="00114FCA"/>
    <w:rsid w:val="0011539A"/>
    <w:rsid w:val="001156E0"/>
    <w:rsid w:val="001157C6"/>
    <w:rsid w:val="00115DCA"/>
    <w:rsid w:val="00116B01"/>
    <w:rsid w:val="001171AE"/>
    <w:rsid w:val="001171D3"/>
    <w:rsid w:val="001172E4"/>
    <w:rsid w:val="00117488"/>
    <w:rsid w:val="00117873"/>
    <w:rsid w:val="00117D51"/>
    <w:rsid w:val="0012011A"/>
    <w:rsid w:val="001204DC"/>
    <w:rsid w:val="00120890"/>
    <w:rsid w:val="0012094C"/>
    <w:rsid w:val="001209A2"/>
    <w:rsid w:val="00120DE8"/>
    <w:rsid w:val="00121105"/>
    <w:rsid w:val="00121595"/>
    <w:rsid w:val="00121723"/>
    <w:rsid w:val="00121B56"/>
    <w:rsid w:val="00121E7E"/>
    <w:rsid w:val="0012260F"/>
    <w:rsid w:val="00122B9A"/>
    <w:rsid w:val="00122E5D"/>
    <w:rsid w:val="00123748"/>
    <w:rsid w:val="00123877"/>
    <w:rsid w:val="00123B35"/>
    <w:rsid w:val="00123BF4"/>
    <w:rsid w:val="00123D5B"/>
    <w:rsid w:val="00123DC4"/>
    <w:rsid w:val="00124A90"/>
    <w:rsid w:val="00124B5D"/>
    <w:rsid w:val="0012510F"/>
    <w:rsid w:val="00125242"/>
    <w:rsid w:val="0012594F"/>
    <w:rsid w:val="00125A28"/>
    <w:rsid w:val="00125A8C"/>
    <w:rsid w:val="00125AA3"/>
    <w:rsid w:val="00125EF7"/>
    <w:rsid w:val="00125EFA"/>
    <w:rsid w:val="0012600D"/>
    <w:rsid w:val="0012604F"/>
    <w:rsid w:val="001261A2"/>
    <w:rsid w:val="00126A78"/>
    <w:rsid w:val="00126B2A"/>
    <w:rsid w:val="0012768C"/>
    <w:rsid w:val="00127A1C"/>
    <w:rsid w:val="00127ABD"/>
    <w:rsid w:val="00127AC2"/>
    <w:rsid w:val="00130180"/>
    <w:rsid w:val="00130F24"/>
    <w:rsid w:val="00131194"/>
    <w:rsid w:val="00131247"/>
    <w:rsid w:val="001314F9"/>
    <w:rsid w:val="00131511"/>
    <w:rsid w:val="0013171E"/>
    <w:rsid w:val="00131914"/>
    <w:rsid w:val="001319E2"/>
    <w:rsid w:val="00131C16"/>
    <w:rsid w:val="00131CE2"/>
    <w:rsid w:val="00131FB8"/>
    <w:rsid w:val="0013244B"/>
    <w:rsid w:val="0013254D"/>
    <w:rsid w:val="00132688"/>
    <w:rsid w:val="00132B70"/>
    <w:rsid w:val="00132F0E"/>
    <w:rsid w:val="0013318D"/>
    <w:rsid w:val="0013345D"/>
    <w:rsid w:val="0013357A"/>
    <w:rsid w:val="001335BC"/>
    <w:rsid w:val="001335DF"/>
    <w:rsid w:val="00133EF5"/>
    <w:rsid w:val="00133FBF"/>
    <w:rsid w:val="0013428F"/>
    <w:rsid w:val="001346A6"/>
    <w:rsid w:val="00134AA5"/>
    <w:rsid w:val="00134B04"/>
    <w:rsid w:val="00134B30"/>
    <w:rsid w:val="001353CB"/>
    <w:rsid w:val="001353DB"/>
    <w:rsid w:val="00135627"/>
    <w:rsid w:val="00135B8D"/>
    <w:rsid w:val="00135C4C"/>
    <w:rsid w:val="00135D0A"/>
    <w:rsid w:val="00135DC8"/>
    <w:rsid w:val="00135E06"/>
    <w:rsid w:val="00137588"/>
    <w:rsid w:val="00137707"/>
    <w:rsid w:val="001378BF"/>
    <w:rsid w:val="001378C2"/>
    <w:rsid w:val="00137972"/>
    <w:rsid w:val="00137C3A"/>
    <w:rsid w:val="00137D3F"/>
    <w:rsid w:val="001402F1"/>
    <w:rsid w:val="0014035A"/>
    <w:rsid w:val="001408B8"/>
    <w:rsid w:val="00140A66"/>
    <w:rsid w:val="00140EBC"/>
    <w:rsid w:val="00141756"/>
    <w:rsid w:val="00141776"/>
    <w:rsid w:val="001417EF"/>
    <w:rsid w:val="001419DE"/>
    <w:rsid w:val="00141B43"/>
    <w:rsid w:val="00141CAD"/>
    <w:rsid w:val="00141D65"/>
    <w:rsid w:val="00141F2C"/>
    <w:rsid w:val="0014281D"/>
    <w:rsid w:val="00142892"/>
    <w:rsid w:val="00142BA8"/>
    <w:rsid w:val="0014339B"/>
    <w:rsid w:val="00143555"/>
    <w:rsid w:val="00143580"/>
    <w:rsid w:val="0014392F"/>
    <w:rsid w:val="00143E97"/>
    <w:rsid w:val="00143F58"/>
    <w:rsid w:val="00144087"/>
    <w:rsid w:val="0014417F"/>
    <w:rsid w:val="00144391"/>
    <w:rsid w:val="00144424"/>
    <w:rsid w:val="00144462"/>
    <w:rsid w:val="0014484C"/>
    <w:rsid w:val="00144985"/>
    <w:rsid w:val="00144B37"/>
    <w:rsid w:val="00144CF0"/>
    <w:rsid w:val="00144E06"/>
    <w:rsid w:val="001450AC"/>
    <w:rsid w:val="001460FC"/>
    <w:rsid w:val="00146213"/>
    <w:rsid w:val="00146320"/>
    <w:rsid w:val="0014666A"/>
    <w:rsid w:val="00146731"/>
    <w:rsid w:val="00146B92"/>
    <w:rsid w:val="00146C67"/>
    <w:rsid w:val="00146F61"/>
    <w:rsid w:val="001472B6"/>
    <w:rsid w:val="0014733D"/>
    <w:rsid w:val="00147567"/>
    <w:rsid w:val="001475D9"/>
    <w:rsid w:val="0014774F"/>
    <w:rsid w:val="00147DB8"/>
    <w:rsid w:val="00147E6C"/>
    <w:rsid w:val="0015029A"/>
    <w:rsid w:val="0015035B"/>
    <w:rsid w:val="001506E9"/>
    <w:rsid w:val="00150A4E"/>
    <w:rsid w:val="00150C91"/>
    <w:rsid w:val="00150E50"/>
    <w:rsid w:val="00150E79"/>
    <w:rsid w:val="00150FA9"/>
    <w:rsid w:val="00150FAC"/>
    <w:rsid w:val="00150FAE"/>
    <w:rsid w:val="00151072"/>
    <w:rsid w:val="00151DB5"/>
    <w:rsid w:val="00151DC0"/>
    <w:rsid w:val="001525D4"/>
    <w:rsid w:val="00152772"/>
    <w:rsid w:val="0015293A"/>
    <w:rsid w:val="00152E32"/>
    <w:rsid w:val="00152F81"/>
    <w:rsid w:val="00153496"/>
    <w:rsid w:val="0015355F"/>
    <w:rsid w:val="00153762"/>
    <w:rsid w:val="001538B7"/>
    <w:rsid w:val="00153A1F"/>
    <w:rsid w:val="00153BD8"/>
    <w:rsid w:val="00154418"/>
    <w:rsid w:val="00154629"/>
    <w:rsid w:val="001547D4"/>
    <w:rsid w:val="00154A51"/>
    <w:rsid w:val="00154BDD"/>
    <w:rsid w:val="00154C57"/>
    <w:rsid w:val="00154EEB"/>
    <w:rsid w:val="00154EFA"/>
    <w:rsid w:val="00155453"/>
    <w:rsid w:val="00155CCE"/>
    <w:rsid w:val="0015653C"/>
    <w:rsid w:val="0015659A"/>
    <w:rsid w:val="0015673E"/>
    <w:rsid w:val="00156A9D"/>
    <w:rsid w:val="00156D6C"/>
    <w:rsid w:val="00157958"/>
    <w:rsid w:val="00157D5C"/>
    <w:rsid w:val="0016016B"/>
    <w:rsid w:val="0016030B"/>
    <w:rsid w:val="0016059B"/>
    <w:rsid w:val="0016107B"/>
    <w:rsid w:val="00161CA4"/>
    <w:rsid w:val="00161D89"/>
    <w:rsid w:val="00161EC8"/>
    <w:rsid w:val="00163C24"/>
    <w:rsid w:val="00163E5D"/>
    <w:rsid w:val="0016415E"/>
    <w:rsid w:val="00164399"/>
    <w:rsid w:val="00164449"/>
    <w:rsid w:val="00164584"/>
    <w:rsid w:val="00164624"/>
    <w:rsid w:val="001646CD"/>
    <w:rsid w:val="00164F26"/>
    <w:rsid w:val="0016550A"/>
    <w:rsid w:val="0016574B"/>
    <w:rsid w:val="00165E0A"/>
    <w:rsid w:val="00166096"/>
    <w:rsid w:val="00166363"/>
    <w:rsid w:val="00166E38"/>
    <w:rsid w:val="0016773F"/>
    <w:rsid w:val="001678A7"/>
    <w:rsid w:val="00167CCB"/>
    <w:rsid w:val="001702B7"/>
    <w:rsid w:val="001707AE"/>
    <w:rsid w:val="00170819"/>
    <w:rsid w:val="00170B60"/>
    <w:rsid w:val="00171863"/>
    <w:rsid w:val="00171957"/>
    <w:rsid w:val="00171A9E"/>
    <w:rsid w:val="00171AA0"/>
    <w:rsid w:val="00171C0A"/>
    <w:rsid w:val="00171C71"/>
    <w:rsid w:val="00172213"/>
    <w:rsid w:val="001726AD"/>
    <w:rsid w:val="00172785"/>
    <w:rsid w:val="001729D4"/>
    <w:rsid w:val="00172CD8"/>
    <w:rsid w:val="00173216"/>
    <w:rsid w:val="00173301"/>
    <w:rsid w:val="0017362E"/>
    <w:rsid w:val="00173FB6"/>
    <w:rsid w:val="00174180"/>
    <w:rsid w:val="001742F1"/>
    <w:rsid w:val="0017491F"/>
    <w:rsid w:val="00174CE2"/>
    <w:rsid w:val="00175158"/>
    <w:rsid w:val="001754F4"/>
    <w:rsid w:val="00176091"/>
    <w:rsid w:val="001762A6"/>
    <w:rsid w:val="001764F0"/>
    <w:rsid w:val="001765C0"/>
    <w:rsid w:val="0017699A"/>
    <w:rsid w:val="00176B10"/>
    <w:rsid w:val="00176DA2"/>
    <w:rsid w:val="00176DAF"/>
    <w:rsid w:val="001772F7"/>
    <w:rsid w:val="00177799"/>
    <w:rsid w:val="001778FD"/>
    <w:rsid w:val="00177A71"/>
    <w:rsid w:val="00177D26"/>
    <w:rsid w:val="0018012D"/>
    <w:rsid w:val="001801F0"/>
    <w:rsid w:val="001806A1"/>
    <w:rsid w:val="0018092B"/>
    <w:rsid w:val="00180A04"/>
    <w:rsid w:val="001818AE"/>
    <w:rsid w:val="00181965"/>
    <w:rsid w:val="00181D3F"/>
    <w:rsid w:val="00181E82"/>
    <w:rsid w:val="00182231"/>
    <w:rsid w:val="001822CA"/>
    <w:rsid w:val="00182A75"/>
    <w:rsid w:val="00182F01"/>
    <w:rsid w:val="001830EA"/>
    <w:rsid w:val="00183549"/>
    <w:rsid w:val="001836EE"/>
    <w:rsid w:val="00183836"/>
    <w:rsid w:val="00183B77"/>
    <w:rsid w:val="001845B9"/>
    <w:rsid w:val="00184A5C"/>
    <w:rsid w:val="00184DD2"/>
    <w:rsid w:val="0018520F"/>
    <w:rsid w:val="00185623"/>
    <w:rsid w:val="00185C9F"/>
    <w:rsid w:val="00185D1A"/>
    <w:rsid w:val="00185ED9"/>
    <w:rsid w:val="00185F9E"/>
    <w:rsid w:val="001864C9"/>
    <w:rsid w:val="00186561"/>
    <w:rsid w:val="001865B4"/>
    <w:rsid w:val="001866D4"/>
    <w:rsid w:val="00186B57"/>
    <w:rsid w:val="00186D81"/>
    <w:rsid w:val="00186F79"/>
    <w:rsid w:val="00186FEA"/>
    <w:rsid w:val="001872C0"/>
    <w:rsid w:val="001874FE"/>
    <w:rsid w:val="0018765F"/>
    <w:rsid w:val="001876AC"/>
    <w:rsid w:val="00187F4F"/>
    <w:rsid w:val="00187FAF"/>
    <w:rsid w:val="00190109"/>
    <w:rsid w:val="00190336"/>
    <w:rsid w:val="001903DF"/>
    <w:rsid w:val="001904E3"/>
    <w:rsid w:val="0019085C"/>
    <w:rsid w:val="00190B1E"/>
    <w:rsid w:val="00190D09"/>
    <w:rsid w:val="001915EF"/>
    <w:rsid w:val="00191954"/>
    <w:rsid w:val="00191B88"/>
    <w:rsid w:val="00192337"/>
    <w:rsid w:val="00193602"/>
    <w:rsid w:val="00193A02"/>
    <w:rsid w:val="00193A0A"/>
    <w:rsid w:val="00193AB6"/>
    <w:rsid w:val="00194245"/>
    <w:rsid w:val="00194274"/>
    <w:rsid w:val="00194CF3"/>
    <w:rsid w:val="00194E81"/>
    <w:rsid w:val="00194F2E"/>
    <w:rsid w:val="0019524E"/>
    <w:rsid w:val="001952FE"/>
    <w:rsid w:val="00195426"/>
    <w:rsid w:val="00195F50"/>
    <w:rsid w:val="001967F9"/>
    <w:rsid w:val="00196C83"/>
    <w:rsid w:val="00196D73"/>
    <w:rsid w:val="001971ED"/>
    <w:rsid w:val="0019734C"/>
    <w:rsid w:val="0019799D"/>
    <w:rsid w:val="00197E30"/>
    <w:rsid w:val="001A016B"/>
    <w:rsid w:val="001A06D1"/>
    <w:rsid w:val="001A0B97"/>
    <w:rsid w:val="001A0D20"/>
    <w:rsid w:val="001A0E73"/>
    <w:rsid w:val="001A167E"/>
    <w:rsid w:val="001A17C6"/>
    <w:rsid w:val="001A1819"/>
    <w:rsid w:val="001A18DC"/>
    <w:rsid w:val="001A2343"/>
    <w:rsid w:val="001A2673"/>
    <w:rsid w:val="001A26C3"/>
    <w:rsid w:val="001A2F33"/>
    <w:rsid w:val="001A3198"/>
    <w:rsid w:val="001A343D"/>
    <w:rsid w:val="001A4131"/>
    <w:rsid w:val="001A41C1"/>
    <w:rsid w:val="001A4593"/>
    <w:rsid w:val="001A472E"/>
    <w:rsid w:val="001A4A70"/>
    <w:rsid w:val="001A4D19"/>
    <w:rsid w:val="001A5043"/>
    <w:rsid w:val="001A56D1"/>
    <w:rsid w:val="001A645B"/>
    <w:rsid w:val="001A663E"/>
    <w:rsid w:val="001A69D7"/>
    <w:rsid w:val="001A6B97"/>
    <w:rsid w:val="001A6CF5"/>
    <w:rsid w:val="001A70C5"/>
    <w:rsid w:val="001A720A"/>
    <w:rsid w:val="001A76EE"/>
    <w:rsid w:val="001A785C"/>
    <w:rsid w:val="001A7998"/>
    <w:rsid w:val="001A7D27"/>
    <w:rsid w:val="001B0109"/>
    <w:rsid w:val="001B0581"/>
    <w:rsid w:val="001B0D78"/>
    <w:rsid w:val="001B1139"/>
    <w:rsid w:val="001B115D"/>
    <w:rsid w:val="001B18CE"/>
    <w:rsid w:val="001B1977"/>
    <w:rsid w:val="001B1D68"/>
    <w:rsid w:val="001B202A"/>
    <w:rsid w:val="001B243F"/>
    <w:rsid w:val="001B2465"/>
    <w:rsid w:val="001B298E"/>
    <w:rsid w:val="001B2B2D"/>
    <w:rsid w:val="001B2E67"/>
    <w:rsid w:val="001B36F8"/>
    <w:rsid w:val="001B377C"/>
    <w:rsid w:val="001B3A7D"/>
    <w:rsid w:val="001B3AEA"/>
    <w:rsid w:val="001B3B89"/>
    <w:rsid w:val="001B3DED"/>
    <w:rsid w:val="001B3E57"/>
    <w:rsid w:val="001B411F"/>
    <w:rsid w:val="001B4326"/>
    <w:rsid w:val="001B45A8"/>
    <w:rsid w:val="001B49EF"/>
    <w:rsid w:val="001B4A23"/>
    <w:rsid w:val="001B4B63"/>
    <w:rsid w:val="001B60B3"/>
    <w:rsid w:val="001B6391"/>
    <w:rsid w:val="001B665B"/>
    <w:rsid w:val="001B69DA"/>
    <w:rsid w:val="001B6C67"/>
    <w:rsid w:val="001B70E8"/>
    <w:rsid w:val="001B7248"/>
    <w:rsid w:val="001B7496"/>
    <w:rsid w:val="001B7576"/>
    <w:rsid w:val="001B7ADA"/>
    <w:rsid w:val="001C02DE"/>
    <w:rsid w:val="001C06C9"/>
    <w:rsid w:val="001C0A75"/>
    <w:rsid w:val="001C16B5"/>
    <w:rsid w:val="001C1833"/>
    <w:rsid w:val="001C19F8"/>
    <w:rsid w:val="001C1BB0"/>
    <w:rsid w:val="001C1BE5"/>
    <w:rsid w:val="001C21E2"/>
    <w:rsid w:val="001C2AA6"/>
    <w:rsid w:val="001C2AB9"/>
    <w:rsid w:val="001C2BBE"/>
    <w:rsid w:val="001C2C2D"/>
    <w:rsid w:val="001C2EE4"/>
    <w:rsid w:val="001C31A9"/>
    <w:rsid w:val="001C36F7"/>
    <w:rsid w:val="001C3C0A"/>
    <w:rsid w:val="001C3DE4"/>
    <w:rsid w:val="001C3DFD"/>
    <w:rsid w:val="001C435D"/>
    <w:rsid w:val="001C4500"/>
    <w:rsid w:val="001C469E"/>
    <w:rsid w:val="001C5AF4"/>
    <w:rsid w:val="001C5C7F"/>
    <w:rsid w:val="001C6229"/>
    <w:rsid w:val="001C6235"/>
    <w:rsid w:val="001C699D"/>
    <w:rsid w:val="001C6E4A"/>
    <w:rsid w:val="001C722E"/>
    <w:rsid w:val="001C7E81"/>
    <w:rsid w:val="001C7FA9"/>
    <w:rsid w:val="001D044E"/>
    <w:rsid w:val="001D049D"/>
    <w:rsid w:val="001D0B1C"/>
    <w:rsid w:val="001D0B69"/>
    <w:rsid w:val="001D10CF"/>
    <w:rsid w:val="001D14F0"/>
    <w:rsid w:val="001D199D"/>
    <w:rsid w:val="001D27B8"/>
    <w:rsid w:val="001D284F"/>
    <w:rsid w:val="001D29EB"/>
    <w:rsid w:val="001D2D79"/>
    <w:rsid w:val="001D2E47"/>
    <w:rsid w:val="001D2EE3"/>
    <w:rsid w:val="001D2F19"/>
    <w:rsid w:val="001D30F3"/>
    <w:rsid w:val="001D34ED"/>
    <w:rsid w:val="001D3D27"/>
    <w:rsid w:val="001D41C4"/>
    <w:rsid w:val="001D446E"/>
    <w:rsid w:val="001D484C"/>
    <w:rsid w:val="001D49F8"/>
    <w:rsid w:val="001D4BD6"/>
    <w:rsid w:val="001D4D59"/>
    <w:rsid w:val="001D5824"/>
    <w:rsid w:val="001D5837"/>
    <w:rsid w:val="001D5853"/>
    <w:rsid w:val="001D5CD8"/>
    <w:rsid w:val="001D5FEC"/>
    <w:rsid w:val="001D680B"/>
    <w:rsid w:val="001D6C9A"/>
    <w:rsid w:val="001D6E89"/>
    <w:rsid w:val="001D77BE"/>
    <w:rsid w:val="001D79F9"/>
    <w:rsid w:val="001D7A28"/>
    <w:rsid w:val="001D7BEB"/>
    <w:rsid w:val="001D7DAB"/>
    <w:rsid w:val="001E023B"/>
    <w:rsid w:val="001E08CE"/>
    <w:rsid w:val="001E0A64"/>
    <w:rsid w:val="001E0DD9"/>
    <w:rsid w:val="001E126B"/>
    <w:rsid w:val="001E134D"/>
    <w:rsid w:val="001E16D5"/>
    <w:rsid w:val="001E18CC"/>
    <w:rsid w:val="001E19ED"/>
    <w:rsid w:val="001E1A12"/>
    <w:rsid w:val="001E1AFC"/>
    <w:rsid w:val="001E1DA1"/>
    <w:rsid w:val="001E1E17"/>
    <w:rsid w:val="001E1FD8"/>
    <w:rsid w:val="001E2655"/>
    <w:rsid w:val="001E27F7"/>
    <w:rsid w:val="001E2A74"/>
    <w:rsid w:val="001E37BC"/>
    <w:rsid w:val="001E4985"/>
    <w:rsid w:val="001E4D5A"/>
    <w:rsid w:val="001E5E10"/>
    <w:rsid w:val="001E5E33"/>
    <w:rsid w:val="001E6171"/>
    <w:rsid w:val="001E617B"/>
    <w:rsid w:val="001E67AE"/>
    <w:rsid w:val="001E6856"/>
    <w:rsid w:val="001E6EBF"/>
    <w:rsid w:val="001E705F"/>
    <w:rsid w:val="001E742D"/>
    <w:rsid w:val="001F024B"/>
    <w:rsid w:val="001F0563"/>
    <w:rsid w:val="001F066C"/>
    <w:rsid w:val="001F06CC"/>
    <w:rsid w:val="001F0D63"/>
    <w:rsid w:val="001F0D85"/>
    <w:rsid w:val="001F0DFB"/>
    <w:rsid w:val="001F0E82"/>
    <w:rsid w:val="001F12E8"/>
    <w:rsid w:val="001F196F"/>
    <w:rsid w:val="001F1A2D"/>
    <w:rsid w:val="001F1B24"/>
    <w:rsid w:val="001F2008"/>
    <w:rsid w:val="001F2057"/>
    <w:rsid w:val="001F2603"/>
    <w:rsid w:val="001F2ABB"/>
    <w:rsid w:val="001F2E9B"/>
    <w:rsid w:val="001F2F8E"/>
    <w:rsid w:val="001F3034"/>
    <w:rsid w:val="001F37A7"/>
    <w:rsid w:val="001F37CE"/>
    <w:rsid w:val="001F3CD3"/>
    <w:rsid w:val="001F4471"/>
    <w:rsid w:val="001F4A92"/>
    <w:rsid w:val="001F4BD0"/>
    <w:rsid w:val="001F4CB8"/>
    <w:rsid w:val="001F4E74"/>
    <w:rsid w:val="001F4FEF"/>
    <w:rsid w:val="001F50C4"/>
    <w:rsid w:val="001F514B"/>
    <w:rsid w:val="001F53F8"/>
    <w:rsid w:val="001F55CE"/>
    <w:rsid w:val="001F5669"/>
    <w:rsid w:val="001F6192"/>
    <w:rsid w:val="001F66C9"/>
    <w:rsid w:val="001F68D7"/>
    <w:rsid w:val="001F6BEE"/>
    <w:rsid w:val="001F6CDA"/>
    <w:rsid w:val="001F72FF"/>
    <w:rsid w:val="001F799B"/>
    <w:rsid w:val="001F7F74"/>
    <w:rsid w:val="00200108"/>
    <w:rsid w:val="002008B1"/>
    <w:rsid w:val="00200AAA"/>
    <w:rsid w:val="00200CF8"/>
    <w:rsid w:val="0020140F"/>
    <w:rsid w:val="00201589"/>
    <w:rsid w:val="0020163D"/>
    <w:rsid w:val="002016AC"/>
    <w:rsid w:val="00201706"/>
    <w:rsid w:val="00201D39"/>
    <w:rsid w:val="002025C5"/>
    <w:rsid w:val="002025E0"/>
    <w:rsid w:val="002028DB"/>
    <w:rsid w:val="0020305E"/>
    <w:rsid w:val="00203629"/>
    <w:rsid w:val="00204531"/>
    <w:rsid w:val="00204ABD"/>
    <w:rsid w:val="00204CBA"/>
    <w:rsid w:val="002051EC"/>
    <w:rsid w:val="00205B6B"/>
    <w:rsid w:val="00205CEC"/>
    <w:rsid w:val="00205CF6"/>
    <w:rsid w:val="00205F4D"/>
    <w:rsid w:val="002061A3"/>
    <w:rsid w:val="002063F1"/>
    <w:rsid w:val="002064A6"/>
    <w:rsid w:val="00206657"/>
    <w:rsid w:val="00206983"/>
    <w:rsid w:val="00206A3C"/>
    <w:rsid w:val="00207089"/>
    <w:rsid w:val="00207387"/>
    <w:rsid w:val="00207571"/>
    <w:rsid w:val="00207617"/>
    <w:rsid w:val="00207845"/>
    <w:rsid w:val="00207A7C"/>
    <w:rsid w:val="00207DE3"/>
    <w:rsid w:val="00207EEB"/>
    <w:rsid w:val="0021037F"/>
    <w:rsid w:val="002103B9"/>
    <w:rsid w:val="0021056F"/>
    <w:rsid w:val="00210F1E"/>
    <w:rsid w:val="0021135B"/>
    <w:rsid w:val="00211389"/>
    <w:rsid w:val="00211870"/>
    <w:rsid w:val="00211B14"/>
    <w:rsid w:val="00212017"/>
    <w:rsid w:val="00212A1D"/>
    <w:rsid w:val="00212D53"/>
    <w:rsid w:val="00213114"/>
    <w:rsid w:val="00213128"/>
    <w:rsid w:val="002134DA"/>
    <w:rsid w:val="002137E4"/>
    <w:rsid w:val="002138D9"/>
    <w:rsid w:val="00213C75"/>
    <w:rsid w:val="00213DB3"/>
    <w:rsid w:val="00214826"/>
    <w:rsid w:val="00214A1C"/>
    <w:rsid w:val="00214B62"/>
    <w:rsid w:val="00214F8B"/>
    <w:rsid w:val="002152D6"/>
    <w:rsid w:val="002159CE"/>
    <w:rsid w:val="00215A5F"/>
    <w:rsid w:val="00215AEF"/>
    <w:rsid w:val="00215BD4"/>
    <w:rsid w:val="00215EB2"/>
    <w:rsid w:val="002163D5"/>
    <w:rsid w:val="0021641D"/>
    <w:rsid w:val="00216481"/>
    <w:rsid w:val="0021656C"/>
    <w:rsid w:val="0021685B"/>
    <w:rsid w:val="002169BA"/>
    <w:rsid w:val="00216BE5"/>
    <w:rsid w:val="00220301"/>
    <w:rsid w:val="00220595"/>
    <w:rsid w:val="002206F6"/>
    <w:rsid w:val="00220D79"/>
    <w:rsid w:val="00220FE1"/>
    <w:rsid w:val="00221107"/>
    <w:rsid w:val="0022136C"/>
    <w:rsid w:val="002214EE"/>
    <w:rsid w:val="00221988"/>
    <w:rsid w:val="002219B8"/>
    <w:rsid w:val="00222102"/>
    <w:rsid w:val="002224EB"/>
    <w:rsid w:val="002225F6"/>
    <w:rsid w:val="002229BB"/>
    <w:rsid w:val="00222AF9"/>
    <w:rsid w:val="00222DCC"/>
    <w:rsid w:val="00222FD4"/>
    <w:rsid w:val="00223121"/>
    <w:rsid w:val="00223469"/>
    <w:rsid w:val="00223B23"/>
    <w:rsid w:val="00223E06"/>
    <w:rsid w:val="00223E16"/>
    <w:rsid w:val="002240D6"/>
    <w:rsid w:val="00224123"/>
    <w:rsid w:val="00224214"/>
    <w:rsid w:val="00224294"/>
    <w:rsid w:val="002246D9"/>
    <w:rsid w:val="00224D1A"/>
    <w:rsid w:val="00224FA1"/>
    <w:rsid w:val="002253F7"/>
    <w:rsid w:val="002254E0"/>
    <w:rsid w:val="002254E2"/>
    <w:rsid w:val="00225908"/>
    <w:rsid w:val="00225A6D"/>
    <w:rsid w:val="00225C90"/>
    <w:rsid w:val="00225EF5"/>
    <w:rsid w:val="0022672D"/>
    <w:rsid w:val="002268B7"/>
    <w:rsid w:val="002268FE"/>
    <w:rsid w:val="00226D34"/>
    <w:rsid w:val="00227466"/>
    <w:rsid w:val="00227B15"/>
    <w:rsid w:val="00227C80"/>
    <w:rsid w:val="00227F92"/>
    <w:rsid w:val="00230444"/>
    <w:rsid w:val="00230479"/>
    <w:rsid w:val="0023082F"/>
    <w:rsid w:val="00230925"/>
    <w:rsid w:val="00230B82"/>
    <w:rsid w:val="00230F51"/>
    <w:rsid w:val="00231142"/>
    <w:rsid w:val="00231228"/>
    <w:rsid w:val="002313D1"/>
    <w:rsid w:val="00231FA8"/>
    <w:rsid w:val="0023229A"/>
    <w:rsid w:val="002322A1"/>
    <w:rsid w:val="002329C0"/>
    <w:rsid w:val="00232EC0"/>
    <w:rsid w:val="00232FB4"/>
    <w:rsid w:val="0023337D"/>
    <w:rsid w:val="0023361A"/>
    <w:rsid w:val="00233764"/>
    <w:rsid w:val="00233A01"/>
    <w:rsid w:val="0023448E"/>
    <w:rsid w:val="002347E9"/>
    <w:rsid w:val="002347FA"/>
    <w:rsid w:val="00234C26"/>
    <w:rsid w:val="00234DC9"/>
    <w:rsid w:val="0023508B"/>
    <w:rsid w:val="002350B9"/>
    <w:rsid w:val="00235F43"/>
    <w:rsid w:val="002360B9"/>
    <w:rsid w:val="00236142"/>
    <w:rsid w:val="002363F9"/>
    <w:rsid w:val="00236B15"/>
    <w:rsid w:val="00236C4C"/>
    <w:rsid w:val="00236DEF"/>
    <w:rsid w:val="00236EE4"/>
    <w:rsid w:val="0023701B"/>
    <w:rsid w:val="00237298"/>
    <w:rsid w:val="002375E3"/>
    <w:rsid w:val="00237879"/>
    <w:rsid w:val="002378EC"/>
    <w:rsid w:val="0024043B"/>
    <w:rsid w:val="0024100D"/>
    <w:rsid w:val="0024141E"/>
    <w:rsid w:val="0024150B"/>
    <w:rsid w:val="002418B1"/>
    <w:rsid w:val="00241F11"/>
    <w:rsid w:val="00242908"/>
    <w:rsid w:val="00242E87"/>
    <w:rsid w:val="002430EA"/>
    <w:rsid w:val="002432B9"/>
    <w:rsid w:val="0024351E"/>
    <w:rsid w:val="002437E4"/>
    <w:rsid w:val="002439F2"/>
    <w:rsid w:val="002443F1"/>
    <w:rsid w:val="002448FD"/>
    <w:rsid w:val="00244C22"/>
    <w:rsid w:val="002452EF"/>
    <w:rsid w:val="002454DD"/>
    <w:rsid w:val="002460DE"/>
    <w:rsid w:val="00246303"/>
    <w:rsid w:val="00246409"/>
    <w:rsid w:val="0024666B"/>
    <w:rsid w:val="00246682"/>
    <w:rsid w:val="00246ED0"/>
    <w:rsid w:val="0024743F"/>
    <w:rsid w:val="00247A66"/>
    <w:rsid w:val="00247B25"/>
    <w:rsid w:val="002502D3"/>
    <w:rsid w:val="00250CDE"/>
    <w:rsid w:val="00250D35"/>
    <w:rsid w:val="00251007"/>
    <w:rsid w:val="002515AF"/>
    <w:rsid w:val="00251641"/>
    <w:rsid w:val="00251B39"/>
    <w:rsid w:val="00251CCB"/>
    <w:rsid w:val="00251CD4"/>
    <w:rsid w:val="00251F2B"/>
    <w:rsid w:val="00252072"/>
    <w:rsid w:val="00252154"/>
    <w:rsid w:val="0025246F"/>
    <w:rsid w:val="0025294D"/>
    <w:rsid w:val="00252A4A"/>
    <w:rsid w:val="0025333F"/>
    <w:rsid w:val="002533DD"/>
    <w:rsid w:val="00253740"/>
    <w:rsid w:val="00253DFE"/>
    <w:rsid w:val="00254412"/>
    <w:rsid w:val="0025469C"/>
    <w:rsid w:val="00254A28"/>
    <w:rsid w:val="00254B1D"/>
    <w:rsid w:val="00254E20"/>
    <w:rsid w:val="0025521B"/>
    <w:rsid w:val="00255666"/>
    <w:rsid w:val="00255789"/>
    <w:rsid w:val="0025597E"/>
    <w:rsid w:val="00255B7A"/>
    <w:rsid w:val="00255E3A"/>
    <w:rsid w:val="002563DF"/>
    <w:rsid w:val="0025642D"/>
    <w:rsid w:val="002564C8"/>
    <w:rsid w:val="00256CD6"/>
    <w:rsid w:val="00257D20"/>
    <w:rsid w:val="00260A86"/>
    <w:rsid w:val="00261715"/>
    <w:rsid w:val="00261D5A"/>
    <w:rsid w:val="00261EC4"/>
    <w:rsid w:val="002620BB"/>
    <w:rsid w:val="00262551"/>
    <w:rsid w:val="0026258B"/>
    <w:rsid w:val="002626C6"/>
    <w:rsid w:val="002626F2"/>
    <w:rsid w:val="002639F8"/>
    <w:rsid w:val="00264075"/>
    <w:rsid w:val="00264453"/>
    <w:rsid w:val="002646D1"/>
    <w:rsid w:val="00264D8D"/>
    <w:rsid w:val="00264E15"/>
    <w:rsid w:val="002651B1"/>
    <w:rsid w:val="00265B1B"/>
    <w:rsid w:val="0026630A"/>
    <w:rsid w:val="00266394"/>
    <w:rsid w:val="00266464"/>
    <w:rsid w:val="00266541"/>
    <w:rsid w:val="00266A5B"/>
    <w:rsid w:val="00266D07"/>
    <w:rsid w:val="00267025"/>
    <w:rsid w:val="002674A5"/>
    <w:rsid w:val="00267E97"/>
    <w:rsid w:val="002703CA"/>
    <w:rsid w:val="002705AA"/>
    <w:rsid w:val="00270E0D"/>
    <w:rsid w:val="00270E7B"/>
    <w:rsid w:val="00271322"/>
    <w:rsid w:val="002715DD"/>
    <w:rsid w:val="002718DA"/>
    <w:rsid w:val="00271A12"/>
    <w:rsid w:val="00271DA3"/>
    <w:rsid w:val="00272C92"/>
    <w:rsid w:val="002732B1"/>
    <w:rsid w:val="00274372"/>
    <w:rsid w:val="00274AF1"/>
    <w:rsid w:val="00274F3C"/>
    <w:rsid w:val="0027520D"/>
    <w:rsid w:val="00275763"/>
    <w:rsid w:val="002758EB"/>
    <w:rsid w:val="00275CB9"/>
    <w:rsid w:val="00276573"/>
    <w:rsid w:val="002765BA"/>
    <w:rsid w:val="002767E9"/>
    <w:rsid w:val="00276DE4"/>
    <w:rsid w:val="00276EEA"/>
    <w:rsid w:val="002773E8"/>
    <w:rsid w:val="0027754A"/>
    <w:rsid w:val="0027794F"/>
    <w:rsid w:val="00277C23"/>
    <w:rsid w:val="00277D8F"/>
    <w:rsid w:val="00277EE2"/>
    <w:rsid w:val="0028007D"/>
    <w:rsid w:val="00280B27"/>
    <w:rsid w:val="00280DEE"/>
    <w:rsid w:val="00280E35"/>
    <w:rsid w:val="00281467"/>
    <w:rsid w:val="0028199B"/>
    <w:rsid w:val="00281C65"/>
    <w:rsid w:val="00281D23"/>
    <w:rsid w:val="00282625"/>
    <w:rsid w:val="0028283D"/>
    <w:rsid w:val="00282B2B"/>
    <w:rsid w:val="00282F29"/>
    <w:rsid w:val="00283090"/>
    <w:rsid w:val="00283185"/>
    <w:rsid w:val="002838C1"/>
    <w:rsid w:val="00283CD5"/>
    <w:rsid w:val="00283DE8"/>
    <w:rsid w:val="002849A3"/>
    <w:rsid w:val="00285265"/>
    <w:rsid w:val="002856E2"/>
    <w:rsid w:val="002863BA"/>
    <w:rsid w:val="00286665"/>
    <w:rsid w:val="002868FA"/>
    <w:rsid w:val="00286C64"/>
    <w:rsid w:val="00286E9B"/>
    <w:rsid w:val="0028766B"/>
    <w:rsid w:val="00287704"/>
    <w:rsid w:val="002877D3"/>
    <w:rsid w:val="00287968"/>
    <w:rsid w:val="00287A30"/>
    <w:rsid w:val="00287B2A"/>
    <w:rsid w:val="00287DA0"/>
    <w:rsid w:val="00287FC5"/>
    <w:rsid w:val="00290674"/>
    <w:rsid w:val="0029076E"/>
    <w:rsid w:val="002907AF"/>
    <w:rsid w:val="00290855"/>
    <w:rsid w:val="00290B49"/>
    <w:rsid w:val="00290E70"/>
    <w:rsid w:val="00291047"/>
    <w:rsid w:val="00291594"/>
    <w:rsid w:val="0029175F"/>
    <w:rsid w:val="00291F04"/>
    <w:rsid w:val="0029264E"/>
    <w:rsid w:val="00292A89"/>
    <w:rsid w:val="00292AF7"/>
    <w:rsid w:val="00292C13"/>
    <w:rsid w:val="00292D71"/>
    <w:rsid w:val="00292E5D"/>
    <w:rsid w:val="00293326"/>
    <w:rsid w:val="00293CB8"/>
    <w:rsid w:val="00294174"/>
    <w:rsid w:val="002945DA"/>
    <w:rsid w:val="00294742"/>
    <w:rsid w:val="00294BED"/>
    <w:rsid w:val="00294C23"/>
    <w:rsid w:val="002950A0"/>
    <w:rsid w:val="002955B9"/>
    <w:rsid w:val="00295785"/>
    <w:rsid w:val="00295A43"/>
    <w:rsid w:val="00295ADF"/>
    <w:rsid w:val="00295B91"/>
    <w:rsid w:val="00295BC1"/>
    <w:rsid w:val="00295CD9"/>
    <w:rsid w:val="00296384"/>
    <w:rsid w:val="002964B8"/>
    <w:rsid w:val="002966E8"/>
    <w:rsid w:val="00296946"/>
    <w:rsid w:val="00296F99"/>
    <w:rsid w:val="002971BB"/>
    <w:rsid w:val="0029751B"/>
    <w:rsid w:val="002979A3"/>
    <w:rsid w:val="00297DCE"/>
    <w:rsid w:val="00297ED0"/>
    <w:rsid w:val="002A01C5"/>
    <w:rsid w:val="002A02B4"/>
    <w:rsid w:val="002A061C"/>
    <w:rsid w:val="002A0850"/>
    <w:rsid w:val="002A0A2C"/>
    <w:rsid w:val="002A0FA7"/>
    <w:rsid w:val="002A199F"/>
    <w:rsid w:val="002A1B86"/>
    <w:rsid w:val="002A22BD"/>
    <w:rsid w:val="002A2555"/>
    <w:rsid w:val="002A28E1"/>
    <w:rsid w:val="002A3C26"/>
    <w:rsid w:val="002A4423"/>
    <w:rsid w:val="002A459C"/>
    <w:rsid w:val="002A4C4B"/>
    <w:rsid w:val="002A4D5C"/>
    <w:rsid w:val="002A4E4E"/>
    <w:rsid w:val="002A5203"/>
    <w:rsid w:val="002A568C"/>
    <w:rsid w:val="002A59D4"/>
    <w:rsid w:val="002A5A03"/>
    <w:rsid w:val="002A5B1B"/>
    <w:rsid w:val="002A5C92"/>
    <w:rsid w:val="002A5EF6"/>
    <w:rsid w:val="002A600E"/>
    <w:rsid w:val="002A6289"/>
    <w:rsid w:val="002A663D"/>
    <w:rsid w:val="002A6661"/>
    <w:rsid w:val="002A66A0"/>
    <w:rsid w:val="002A6D6B"/>
    <w:rsid w:val="002A6F3F"/>
    <w:rsid w:val="002A7007"/>
    <w:rsid w:val="002A7516"/>
    <w:rsid w:val="002A7A02"/>
    <w:rsid w:val="002A7CDB"/>
    <w:rsid w:val="002A7E30"/>
    <w:rsid w:val="002B01C6"/>
    <w:rsid w:val="002B03BE"/>
    <w:rsid w:val="002B0E31"/>
    <w:rsid w:val="002B1088"/>
    <w:rsid w:val="002B1291"/>
    <w:rsid w:val="002B155B"/>
    <w:rsid w:val="002B2174"/>
    <w:rsid w:val="002B29AE"/>
    <w:rsid w:val="002B29EF"/>
    <w:rsid w:val="002B2B18"/>
    <w:rsid w:val="002B3131"/>
    <w:rsid w:val="002B39B0"/>
    <w:rsid w:val="002B3A56"/>
    <w:rsid w:val="002B3EEC"/>
    <w:rsid w:val="002B484E"/>
    <w:rsid w:val="002B491C"/>
    <w:rsid w:val="002B49F2"/>
    <w:rsid w:val="002B4AC6"/>
    <w:rsid w:val="002B4E79"/>
    <w:rsid w:val="002B4F3A"/>
    <w:rsid w:val="002B4FA5"/>
    <w:rsid w:val="002B5573"/>
    <w:rsid w:val="002B5767"/>
    <w:rsid w:val="002B65EB"/>
    <w:rsid w:val="002B675C"/>
    <w:rsid w:val="002B679F"/>
    <w:rsid w:val="002B6F4F"/>
    <w:rsid w:val="002B724E"/>
    <w:rsid w:val="002B7449"/>
    <w:rsid w:val="002B7529"/>
    <w:rsid w:val="002B7EBF"/>
    <w:rsid w:val="002B7F38"/>
    <w:rsid w:val="002C0328"/>
    <w:rsid w:val="002C0503"/>
    <w:rsid w:val="002C051D"/>
    <w:rsid w:val="002C0E20"/>
    <w:rsid w:val="002C1018"/>
    <w:rsid w:val="002C159E"/>
    <w:rsid w:val="002C1A0F"/>
    <w:rsid w:val="002C2009"/>
    <w:rsid w:val="002C205A"/>
    <w:rsid w:val="002C2142"/>
    <w:rsid w:val="002C2470"/>
    <w:rsid w:val="002C286D"/>
    <w:rsid w:val="002C295D"/>
    <w:rsid w:val="002C2AF5"/>
    <w:rsid w:val="002C2B61"/>
    <w:rsid w:val="002C2D97"/>
    <w:rsid w:val="002C2EBF"/>
    <w:rsid w:val="002C2ED6"/>
    <w:rsid w:val="002C31BC"/>
    <w:rsid w:val="002C3686"/>
    <w:rsid w:val="002C3BC1"/>
    <w:rsid w:val="002C47A7"/>
    <w:rsid w:val="002C487F"/>
    <w:rsid w:val="002C4999"/>
    <w:rsid w:val="002C4C73"/>
    <w:rsid w:val="002C4D69"/>
    <w:rsid w:val="002C4E38"/>
    <w:rsid w:val="002C5290"/>
    <w:rsid w:val="002C596B"/>
    <w:rsid w:val="002C5DB9"/>
    <w:rsid w:val="002C65FE"/>
    <w:rsid w:val="002C670A"/>
    <w:rsid w:val="002C67DC"/>
    <w:rsid w:val="002C6871"/>
    <w:rsid w:val="002C6FF9"/>
    <w:rsid w:val="002C72E7"/>
    <w:rsid w:val="002C74B1"/>
    <w:rsid w:val="002C7923"/>
    <w:rsid w:val="002C7DA2"/>
    <w:rsid w:val="002D03C3"/>
    <w:rsid w:val="002D0BD9"/>
    <w:rsid w:val="002D1368"/>
    <w:rsid w:val="002D1990"/>
    <w:rsid w:val="002D1BDA"/>
    <w:rsid w:val="002D1D05"/>
    <w:rsid w:val="002D2455"/>
    <w:rsid w:val="002D27AA"/>
    <w:rsid w:val="002D2822"/>
    <w:rsid w:val="002D301B"/>
    <w:rsid w:val="002D33A2"/>
    <w:rsid w:val="002D3E35"/>
    <w:rsid w:val="002D3EF2"/>
    <w:rsid w:val="002D46C7"/>
    <w:rsid w:val="002D4738"/>
    <w:rsid w:val="002D4D7E"/>
    <w:rsid w:val="002D4F4F"/>
    <w:rsid w:val="002D4F50"/>
    <w:rsid w:val="002D50E3"/>
    <w:rsid w:val="002D528D"/>
    <w:rsid w:val="002D5370"/>
    <w:rsid w:val="002D5663"/>
    <w:rsid w:val="002D597E"/>
    <w:rsid w:val="002D61F9"/>
    <w:rsid w:val="002D62A7"/>
    <w:rsid w:val="002D637E"/>
    <w:rsid w:val="002D674D"/>
    <w:rsid w:val="002D71AE"/>
    <w:rsid w:val="002D7AAF"/>
    <w:rsid w:val="002D7B59"/>
    <w:rsid w:val="002D7C90"/>
    <w:rsid w:val="002D7D4E"/>
    <w:rsid w:val="002D7FF8"/>
    <w:rsid w:val="002E0514"/>
    <w:rsid w:val="002E07F8"/>
    <w:rsid w:val="002E0F3B"/>
    <w:rsid w:val="002E0FC9"/>
    <w:rsid w:val="002E0FCF"/>
    <w:rsid w:val="002E19DE"/>
    <w:rsid w:val="002E1FA3"/>
    <w:rsid w:val="002E2487"/>
    <w:rsid w:val="002E26B0"/>
    <w:rsid w:val="002E2E90"/>
    <w:rsid w:val="002E3067"/>
    <w:rsid w:val="002E31C6"/>
    <w:rsid w:val="002E3848"/>
    <w:rsid w:val="002E3A8B"/>
    <w:rsid w:val="002E3CCC"/>
    <w:rsid w:val="002E3FCA"/>
    <w:rsid w:val="002E40B8"/>
    <w:rsid w:val="002E42C0"/>
    <w:rsid w:val="002E4304"/>
    <w:rsid w:val="002E43E7"/>
    <w:rsid w:val="002E4BE9"/>
    <w:rsid w:val="002E4C9E"/>
    <w:rsid w:val="002E5CE8"/>
    <w:rsid w:val="002E5DF5"/>
    <w:rsid w:val="002E606A"/>
    <w:rsid w:val="002E60BC"/>
    <w:rsid w:val="002E62CA"/>
    <w:rsid w:val="002E65D0"/>
    <w:rsid w:val="002E67E8"/>
    <w:rsid w:val="002E6BEF"/>
    <w:rsid w:val="002E6DBF"/>
    <w:rsid w:val="002E6E5B"/>
    <w:rsid w:val="002E6EDA"/>
    <w:rsid w:val="002E721A"/>
    <w:rsid w:val="002E72B2"/>
    <w:rsid w:val="002E72B9"/>
    <w:rsid w:val="002E734E"/>
    <w:rsid w:val="002E782A"/>
    <w:rsid w:val="002E78BB"/>
    <w:rsid w:val="002E78E2"/>
    <w:rsid w:val="002E7900"/>
    <w:rsid w:val="002E7AEA"/>
    <w:rsid w:val="002F0052"/>
    <w:rsid w:val="002F0488"/>
    <w:rsid w:val="002F0569"/>
    <w:rsid w:val="002F07AC"/>
    <w:rsid w:val="002F07C7"/>
    <w:rsid w:val="002F0A42"/>
    <w:rsid w:val="002F0B8D"/>
    <w:rsid w:val="002F0EBD"/>
    <w:rsid w:val="002F1083"/>
    <w:rsid w:val="002F1249"/>
    <w:rsid w:val="002F157B"/>
    <w:rsid w:val="002F192E"/>
    <w:rsid w:val="002F1D70"/>
    <w:rsid w:val="002F2141"/>
    <w:rsid w:val="002F2209"/>
    <w:rsid w:val="002F259D"/>
    <w:rsid w:val="002F26F7"/>
    <w:rsid w:val="002F2E10"/>
    <w:rsid w:val="002F2EF3"/>
    <w:rsid w:val="002F30F7"/>
    <w:rsid w:val="002F342E"/>
    <w:rsid w:val="002F34CE"/>
    <w:rsid w:val="002F3925"/>
    <w:rsid w:val="002F3A14"/>
    <w:rsid w:val="002F3BAE"/>
    <w:rsid w:val="002F4245"/>
    <w:rsid w:val="002F44D7"/>
    <w:rsid w:val="002F47DA"/>
    <w:rsid w:val="002F4CFF"/>
    <w:rsid w:val="002F4E5F"/>
    <w:rsid w:val="002F4E83"/>
    <w:rsid w:val="002F56CB"/>
    <w:rsid w:val="002F57FA"/>
    <w:rsid w:val="002F607C"/>
    <w:rsid w:val="002F60DB"/>
    <w:rsid w:val="002F6535"/>
    <w:rsid w:val="002F698C"/>
    <w:rsid w:val="002F6CFA"/>
    <w:rsid w:val="002F6EEB"/>
    <w:rsid w:val="002F707E"/>
    <w:rsid w:val="002F7594"/>
    <w:rsid w:val="002F78F9"/>
    <w:rsid w:val="002F7AF3"/>
    <w:rsid w:val="002F7D48"/>
    <w:rsid w:val="002F7D61"/>
    <w:rsid w:val="002F7EED"/>
    <w:rsid w:val="00300012"/>
    <w:rsid w:val="003000CE"/>
    <w:rsid w:val="00300403"/>
    <w:rsid w:val="00300805"/>
    <w:rsid w:val="00301896"/>
    <w:rsid w:val="00301935"/>
    <w:rsid w:val="0030199E"/>
    <w:rsid w:val="00301A3F"/>
    <w:rsid w:val="00301A57"/>
    <w:rsid w:val="00301C72"/>
    <w:rsid w:val="00302317"/>
    <w:rsid w:val="00302705"/>
    <w:rsid w:val="00302BB6"/>
    <w:rsid w:val="00302F21"/>
    <w:rsid w:val="003037C4"/>
    <w:rsid w:val="00303A77"/>
    <w:rsid w:val="00303EE3"/>
    <w:rsid w:val="003041E2"/>
    <w:rsid w:val="00304601"/>
    <w:rsid w:val="00304743"/>
    <w:rsid w:val="003047D1"/>
    <w:rsid w:val="003049FA"/>
    <w:rsid w:val="00304E07"/>
    <w:rsid w:val="00304EEE"/>
    <w:rsid w:val="0030535B"/>
    <w:rsid w:val="00305588"/>
    <w:rsid w:val="003059D2"/>
    <w:rsid w:val="0030618E"/>
    <w:rsid w:val="0030659D"/>
    <w:rsid w:val="00306FA2"/>
    <w:rsid w:val="0030702D"/>
    <w:rsid w:val="00307244"/>
    <w:rsid w:val="003073CA"/>
    <w:rsid w:val="00307711"/>
    <w:rsid w:val="00307893"/>
    <w:rsid w:val="00307AED"/>
    <w:rsid w:val="00307B87"/>
    <w:rsid w:val="00307E42"/>
    <w:rsid w:val="00310100"/>
    <w:rsid w:val="003108B4"/>
    <w:rsid w:val="003108E3"/>
    <w:rsid w:val="00311F32"/>
    <w:rsid w:val="0031214F"/>
    <w:rsid w:val="0031238D"/>
    <w:rsid w:val="00312718"/>
    <w:rsid w:val="00312E4F"/>
    <w:rsid w:val="00313DF1"/>
    <w:rsid w:val="00313EB6"/>
    <w:rsid w:val="003141C0"/>
    <w:rsid w:val="0031449A"/>
    <w:rsid w:val="003144F1"/>
    <w:rsid w:val="003145D8"/>
    <w:rsid w:val="00314FA5"/>
    <w:rsid w:val="0031507D"/>
    <w:rsid w:val="003156A8"/>
    <w:rsid w:val="00316067"/>
    <w:rsid w:val="003161D3"/>
    <w:rsid w:val="00316249"/>
    <w:rsid w:val="00316A34"/>
    <w:rsid w:val="00316F8B"/>
    <w:rsid w:val="00317546"/>
    <w:rsid w:val="00320455"/>
    <w:rsid w:val="003206B3"/>
    <w:rsid w:val="00320897"/>
    <w:rsid w:val="00320DBA"/>
    <w:rsid w:val="00320EC0"/>
    <w:rsid w:val="00320F51"/>
    <w:rsid w:val="0032109D"/>
    <w:rsid w:val="00321263"/>
    <w:rsid w:val="003216A6"/>
    <w:rsid w:val="0032173D"/>
    <w:rsid w:val="003217F1"/>
    <w:rsid w:val="0032196C"/>
    <w:rsid w:val="003219E2"/>
    <w:rsid w:val="00321AD6"/>
    <w:rsid w:val="0032207C"/>
    <w:rsid w:val="003225B0"/>
    <w:rsid w:val="00322823"/>
    <w:rsid w:val="003228D5"/>
    <w:rsid w:val="00322A50"/>
    <w:rsid w:val="00323291"/>
    <w:rsid w:val="00323328"/>
    <w:rsid w:val="003234FC"/>
    <w:rsid w:val="003236B8"/>
    <w:rsid w:val="003237BA"/>
    <w:rsid w:val="00323867"/>
    <w:rsid w:val="00323D9B"/>
    <w:rsid w:val="00323F46"/>
    <w:rsid w:val="00324656"/>
    <w:rsid w:val="0032485A"/>
    <w:rsid w:val="00324B45"/>
    <w:rsid w:val="00324D03"/>
    <w:rsid w:val="003250D1"/>
    <w:rsid w:val="00325332"/>
    <w:rsid w:val="0032568A"/>
    <w:rsid w:val="003259AD"/>
    <w:rsid w:val="003259DD"/>
    <w:rsid w:val="00326730"/>
    <w:rsid w:val="003269DE"/>
    <w:rsid w:val="00326A13"/>
    <w:rsid w:val="00326C48"/>
    <w:rsid w:val="00326D2C"/>
    <w:rsid w:val="00326DB7"/>
    <w:rsid w:val="00327D9A"/>
    <w:rsid w:val="00327D9D"/>
    <w:rsid w:val="003305DD"/>
    <w:rsid w:val="003305F5"/>
    <w:rsid w:val="0033086E"/>
    <w:rsid w:val="00330AF7"/>
    <w:rsid w:val="00330D44"/>
    <w:rsid w:val="00330E20"/>
    <w:rsid w:val="00330E58"/>
    <w:rsid w:val="00330F92"/>
    <w:rsid w:val="00331541"/>
    <w:rsid w:val="00331842"/>
    <w:rsid w:val="003319D0"/>
    <w:rsid w:val="003319DA"/>
    <w:rsid w:val="00331AD3"/>
    <w:rsid w:val="00331ECB"/>
    <w:rsid w:val="00332278"/>
    <w:rsid w:val="00332A33"/>
    <w:rsid w:val="00332B52"/>
    <w:rsid w:val="00332DC1"/>
    <w:rsid w:val="00333004"/>
    <w:rsid w:val="00333439"/>
    <w:rsid w:val="003336F4"/>
    <w:rsid w:val="003337BE"/>
    <w:rsid w:val="00333A9A"/>
    <w:rsid w:val="00333FD1"/>
    <w:rsid w:val="0033417E"/>
    <w:rsid w:val="003347E2"/>
    <w:rsid w:val="00335179"/>
    <w:rsid w:val="00335A95"/>
    <w:rsid w:val="003360E9"/>
    <w:rsid w:val="0033613A"/>
    <w:rsid w:val="00336353"/>
    <w:rsid w:val="00336811"/>
    <w:rsid w:val="003372FE"/>
    <w:rsid w:val="00337484"/>
    <w:rsid w:val="003375DF"/>
    <w:rsid w:val="00337685"/>
    <w:rsid w:val="003376BB"/>
    <w:rsid w:val="003377D1"/>
    <w:rsid w:val="00337C52"/>
    <w:rsid w:val="00340BA7"/>
    <w:rsid w:val="00340D53"/>
    <w:rsid w:val="00340DF4"/>
    <w:rsid w:val="003414A6"/>
    <w:rsid w:val="00341A55"/>
    <w:rsid w:val="00341B6B"/>
    <w:rsid w:val="003421D2"/>
    <w:rsid w:val="00342669"/>
    <w:rsid w:val="003427D7"/>
    <w:rsid w:val="00342822"/>
    <w:rsid w:val="003434C5"/>
    <w:rsid w:val="003436E6"/>
    <w:rsid w:val="00343926"/>
    <w:rsid w:val="0034435F"/>
    <w:rsid w:val="00344601"/>
    <w:rsid w:val="00344D23"/>
    <w:rsid w:val="00344DF0"/>
    <w:rsid w:val="00345147"/>
    <w:rsid w:val="003452CC"/>
    <w:rsid w:val="003456B6"/>
    <w:rsid w:val="003459FD"/>
    <w:rsid w:val="00345DEE"/>
    <w:rsid w:val="0034619C"/>
    <w:rsid w:val="003461C6"/>
    <w:rsid w:val="0034650E"/>
    <w:rsid w:val="00346932"/>
    <w:rsid w:val="00346A6A"/>
    <w:rsid w:val="00346E47"/>
    <w:rsid w:val="00346FEC"/>
    <w:rsid w:val="00347412"/>
    <w:rsid w:val="003474AF"/>
    <w:rsid w:val="003475B9"/>
    <w:rsid w:val="00347BDC"/>
    <w:rsid w:val="00347F80"/>
    <w:rsid w:val="00350514"/>
    <w:rsid w:val="00350784"/>
    <w:rsid w:val="00350A56"/>
    <w:rsid w:val="00350A78"/>
    <w:rsid w:val="00350E15"/>
    <w:rsid w:val="00350E39"/>
    <w:rsid w:val="00351947"/>
    <w:rsid w:val="0035194A"/>
    <w:rsid w:val="00351EC7"/>
    <w:rsid w:val="003527FB"/>
    <w:rsid w:val="003529BE"/>
    <w:rsid w:val="00352C86"/>
    <w:rsid w:val="00352F96"/>
    <w:rsid w:val="0035368B"/>
    <w:rsid w:val="003538FE"/>
    <w:rsid w:val="00353AA2"/>
    <w:rsid w:val="00353BF7"/>
    <w:rsid w:val="00353F2A"/>
    <w:rsid w:val="0035417B"/>
    <w:rsid w:val="00354454"/>
    <w:rsid w:val="003545A1"/>
    <w:rsid w:val="003546BA"/>
    <w:rsid w:val="003546C1"/>
    <w:rsid w:val="00355083"/>
    <w:rsid w:val="00355362"/>
    <w:rsid w:val="003554F9"/>
    <w:rsid w:val="00355ABC"/>
    <w:rsid w:val="00355F44"/>
    <w:rsid w:val="0035601A"/>
    <w:rsid w:val="003561C5"/>
    <w:rsid w:val="003563BA"/>
    <w:rsid w:val="00356665"/>
    <w:rsid w:val="0035693A"/>
    <w:rsid w:val="00356C58"/>
    <w:rsid w:val="00356EE6"/>
    <w:rsid w:val="0035700F"/>
    <w:rsid w:val="00357400"/>
    <w:rsid w:val="00357460"/>
    <w:rsid w:val="003574B8"/>
    <w:rsid w:val="003575EE"/>
    <w:rsid w:val="0035774C"/>
    <w:rsid w:val="00357801"/>
    <w:rsid w:val="00357BD7"/>
    <w:rsid w:val="00357C5E"/>
    <w:rsid w:val="00360456"/>
    <w:rsid w:val="003608E9"/>
    <w:rsid w:val="00361DBA"/>
    <w:rsid w:val="00361EAB"/>
    <w:rsid w:val="003620AE"/>
    <w:rsid w:val="003620D6"/>
    <w:rsid w:val="003622F6"/>
    <w:rsid w:val="003628AA"/>
    <w:rsid w:val="00362947"/>
    <w:rsid w:val="00363ED1"/>
    <w:rsid w:val="00364036"/>
    <w:rsid w:val="00364983"/>
    <w:rsid w:val="00365629"/>
    <w:rsid w:val="0036579D"/>
    <w:rsid w:val="003659DE"/>
    <w:rsid w:val="00365AF9"/>
    <w:rsid w:val="00365D3F"/>
    <w:rsid w:val="00365E22"/>
    <w:rsid w:val="0036634C"/>
    <w:rsid w:val="003667E0"/>
    <w:rsid w:val="00366E93"/>
    <w:rsid w:val="00367233"/>
    <w:rsid w:val="003673BD"/>
    <w:rsid w:val="0036754D"/>
    <w:rsid w:val="0036764F"/>
    <w:rsid w:val="00367DC8"/>
    <w:rsid w:val="0037055C"/>
    <w:rsid w:val="00370686"/>
    <w:rsid w:val="00370A46"/>
    <w:rsid w:val="00370D40"/>
    <w:rsid w:val="00371485"/>
    <w:rsid w:val="00371B3B"/>
    <w:rsid w:val="00372666"/>
    <w:rsid w:val="003731DE"/>
    <w:rsid w:val="003742FB"/>
    <w:rsid w:val="0037432D"/>
    <w:rsid w:val="003743A1"/>
    <w:rsid w:val="003745B1"/>
    <w:rsid w:val="00374689"/>
    <w:rsid w:val="00374999"/>
    <w:rsid w:val="00374AFD"/>
    <w:rsid w:val="0037514E"/>
    <w:rsid w:val="003753A3"/>
    <w:rsid w:val="00375C7F"/>
    <w:rsid w:val="00375ED6"/>
    <w:rsid w:val="0037632F"/>
    <w:rsid w:val="00376852"/>
    <w:rsid w:val="003770D8"/>
    <w:rsid w:val="0037747F"/>
    <w:rsid w:val="00377860"/>
    <w:rsid w:val="00377BB7"/>
    <w:rsid w:val="00377DCF"/>
    <w:rsid w:val="00377F6C"/>
    <w:rsid w:val="003802EA"/>
    <w:rsid w:val="00380837"/>
    <w:rsid w:val="00380EB1"/>
    <w:rsid w:val="0038109E"/>
    <w:rsid w:val="00381443"/>
    <w:rsid w:val="003818BF"/>
    <w:rsid w:val="00381A22"/>
    <w:rsid w:val="00381F42"/>
    <w:rsid w:val="00381F82"/>
    <w:rsid w:val="00382152"/>
    <w:rsid w:val="003832BE"/>
    <w:rsid w:val="003842D4"/>
    <w:rsid w:val="003844DC"/>
    <w:rsid w:val="00384732"/>
    <w:rsid w:val="003847AF"/>
    <w:rsid w:val="00384D31"/>
    <w:rsid w:val="00385157"/>
    <w:rsid w:val="0038573B"/>
    <w:rsid w:val="00385CFC"/>
    <w:rsid w:val="00385FAD"/>
    <w:rsid w:val="003873C8"/>
    <w:rsid w:val="003874BF"/>
    <w:rsid w:val="00387C51"/>
    <w:rsid w:val="00387EF3"/>
    <w:rsid w:val="00387F87"/>
    <w:rsid w:val="00390DAF"/>
    <w:rsid w:val="0039169B"/>
    <w:rsid w:val="003917BE"/>
    <w:rsid w:val="00391957"/>
    <w:rsid w:val="00391B4B"/>
    <w:rsid w:val="00391B8D"/>
    <w:rsid w:val="00392111"/>
    <w:rsid w:val="003922E6"/>
    <w:rsid w:val="00392459"/>
    <w:rsid w:val="003928F9"/>
    <w:rsid w:val="0039384A"/>
    <w:rsid w:val="00393B60"/>
    <w:rsid w:val="003941ED"/>
    <w:rsid w:val="003942CA"/>
    <w:rsid w:val="0039559E"/>
    <w:rsid w:val="00395AF4"/>
    <w:rsid w:val="00395C87"/>
    <w:rsid w:val="00395DCC"/>
    <w:rsid w:val="00395F43"/>
    <w:rsid w:val="00396150"/>
    <w:rsid w:val="00396737"/>
    <w:rsid w:val="00396C3B"/>
    <w:rsid w:val="00396C52"/>
    <w:rsid w:val="00396DAB"/>
    <w:rsid w:val="0039741D"/>
    <w:rsid w:val="00397487"/>
    <w:rsid w:val="00397A1F"/>
    <w:rsid w:val="00397A3F"/>
    <w:rsid w:val="00397A8D"/>
    <w:rsid w:val="003A09A2"/>
    <w:rsid w:val="003A09D9"/>
    <w:rsid w:val="003A0FE8"/>
    <w:rsid w:val="003A1501"/>
    <w:rsid w:val="003A1712"/>
    <w:rsid w:val="003A1770"/>
    <w:rsid w:val="003A18C9"/>
    <w:rsid w:val="003A1BF7"/>
    <w:rsid w:val="003A1DFF"/>
    <w:rsid w:val="003A2113"/>
    <w:rsid w:val="003A2294"/>
    <w:rsid w:val="003A284C"/>
    <w:rsid w:val="003A2C10"/>
    <w:rsid w:val="003A2CB0"/>
    <w:rsid w:val="003A2D65"/>
    <w:rsid w:val="003A2F0B"/>
    <w:rsid w:val="003A3102"/>
    <w:rsid w:val="003A369A"/>
    <w:rsid w:val="003A3BB4"/>
    <w:rsid w:val="003A3D6C"/>
    <w:rsid w:val="003A4050"/>
    <w:rsid w:val="003A4260"/>
    <w:rsid w:val="003A4402"/>
    <w:rsid w:val="003A4531"/>
    <w:rsid w:val="003A47D4"/>
    <w:rsid w:val="003A4D6F"/>
    <w:rsid w:val="003A529F"/>
    <w:rsid w:val="003A577E"/>
    <w:rsid w:val="003A590C"/>
    <w:rsid w:val="003A64B5"/>
    <w:rsid w:val="003A6713"/>
    <w:rsid w:val="003A672E"/>
    <w:rsid w:val="003A6B09"/>
    <w:rsid w:val="003A6D11"/>
    <w:rsid w:val="003A70D6"/>
    <w:rsid w:val="003A70DB"/>
    <w:rsid w:val="003A70F7"/>
    <w:rsid w:val="003A7203"/>
    <w:rsid w:val="003A724C"/>
    <w:rsid w:val="003A7DD8"/>
    <w:rsid w:val="003B0017"/>
    <w:rsid w:val="003B019A"/>
    <w:rsid w:val="003B02B1"/>
    <w:rsid w:val="003B0ADC"/>
    <w:rsid w:val="003B0B9D"/>
    <w:rsid w:val="003B0BAF"/>
    <w:rsid w:val="003B108E"/>
    <w:rsid w:val="003B1416"/>
    <w:rsid w:val="003B1CCE"/>
    <w:rsid w:val="003B21C3"/>
    <w:rsid w:val="003B232F"/>
    <w:rsid w:val="003B2472"/>
    <w:rsid w:val="003B24B1"/>
    <w:rsid w:val="003B2529"/>
    <w:rsid w:val="003B2A0C"/>
    <w:rsid w:val="003B35C8"/>
    <w:rsid w:val="003B3B93"/>
    <w:rsid w:val="003B486E"/>
    <w:rsid w:val="003B4ACD"/>
    <w:rsid w:val="003B4B35"/>
    <w:rsid w:val="003B4B9C"/>
    <w:rsid w:val="003B4DC3"/>
    <w:rsid w:val="003B4F85"/>
    <w:rsid w:val="003B55A3"/>
    <w:rsid w:val="003B59AC"/>
    <w:rsid w:val="003B5E01"/>
    <w:rsid w:val="003B65F2"/>
    <w:rsid w:val="003B6A10"/>
    <w:rsid w:val="003B6D6E"/>
    <w:rsid w:val="003B6DC7"/>
    <w:rsid w:val="003B77FC"/>
    <w:rsid w:val="003B7844"/>
    <w:rsid w:val="003B7E44"/>
    <w:rsid w:val="003C0239"/>
    <w:rsid w:val="003C02B0"/>
    <w:rsid w:val="003C03F1"/>
    <w:rsid w:val="003C0835"/>
    <w:rsid w:val="003C0853"/>
    <w:rsid w:val="003C0F9B"/>
    <w:rsid w:val="003C0FE6"/>
    <w:rsid w:val="003C10A9"/>
    <w:rsid w:val="003C1524"/>
    <w:rsid w:val="003C166E"/>
    <w:rsid w:val="003C1A56"/>
    <w:rsid w:val="003C1A69"/>
    <w:rsid w:val="003C1BA8"/>
    <w:rsid w:val="003C1D68"/>
    <w:rsid w:val="003C2434"/>
    <w:rsid w:val="003C2B05"/>
    <w:rsid w:val="003C2E7E"/>
    <w:rsid w:val="003C2EED"/>
    <w:rsid w:val="003C321B"/>
    <w:rsid w:val="003C33AF"/>
    <w:rsid w:val="003C358D"/>
    <w:rsid w:val="003C36C7"/>
    <w:rsid w:val="003C38A4"/>
    <w:rsid w:val="003C3F37"/>
    <w:rsid w:val="003C410A"/>
    <w:rsid w:val="003C53F1"/>
    <w:rsid w:val="003C54F7"/>
    <w:rsid w:val="003C5948"/>
    <w:rsid w:val="003C6935"/>
    <w:rsid w:val="003C6992"/>
    <w:rsid w:val="003C7588"/>
    <w:rsid w:val="003C7735"/>
    <w:rsid w:val="003C786E"/>
    <w:rsid w:val="003C78B9"/>
    <w:rsid w:val="003C7CD0"/>
    <w:rsid w:val="003D0062"/>
    <w:rsid w:val="003D00CE"/>
    <w:rsid w:val="003D01E6"/>
    <w:rsid w:val="003D030F"/>
    <w:rsid w:val="003D109F"/>
    <w:rsid w:val="003D1841"/>
    <w:rsid w:val="003D1FAC"/>
    <w:rsid w:val="003D20C9"/>
    <w:rsid w:val="003D20D1"/>
    <w:rsid w:val="003D21D5"/>
    <w:rsid w:val="003D2687"/>
    <w:rsid w:val="003D2F3D"/>
    <w:rsid w:val="003D324B"/>
    <w:rsid w:val="003D3442"/>
    <w:rsid w:val="003D34CA"/>
    <w:rsid w:val="003D3649"/>
    <w:rsid w:val="003D3825"/>
    <w:rsid w:val="003D39DB"/>
    <w:rsid w:val="003D3A4A"/>
    <w:rsid w:val="003D3B4E"/>
    <w:rsid w:val="003D3E73"/>
    <w:rsid w:val="003D3EC1"/>
    <w:rsid w:val="003D4F51"/>
    <w:rsid w:val="003D4FF2"/>
    <w:rsid w:val="003D5119"/>
    <w:rsid w:val="003D5231"/>
    <w:rsid w:val="003D52CA"/>
    <w:rsid w:val="003D5893"/>
    <w:rsid w:val="003D58FC"/>
    <w:rsid w:val="003D5927"/>
    <w:rsid w:val="003D5B08"/>
    <w:rsid w:val="003D5F95"/>
    <w:rsid w:val="003D6639"/>
    <w:rsid w:val="003D67CF"/>
    <w:rsid w:val="003D6C3C"/>
    <w:rsid w:val="003D6ECD"/>
    <w:rsid w:val="003D7DB1"/>
    <w:rsid w:val="003D7EB2"/>
    <w:rsid w:val="003E00BD"/>
    <w:rsid w:val="003E05EE"/>
    <w:rsid w:val="003E0DC6"/>
    <w:rsid w:val="003E0FA3"/>
    <w:rsid w:val="003E1149"/>
    <w:rsid w:val="003E1516"/>
    <w:rsid w:val="003E19E1"/>
    <w:rsid w:val="003E20B9"/>
    <w:rsid w:val="003E244A"/>
    <w:rsid w:val="003E26CD"/>
    <w:rsid w:val="003E2A89"/>
    <w:rsid w:val="003E2D79"/>
    <w:rsid w:val="003E2ED7"/>
    <w:rsid w:val="003E344D"/>
    <w:rsid w:val="003E352C"/>
    <w:rsid w:val="003E359E"/>
    <w:rsid w:val="003E35EB"/>
    <w:rsid w:val="003E3738"/>
    <w:rsid w:val="003E4145"/>
    <w:rsid w:val="003E4444"/>
    <w:rsid w:val="003E479B"/>
    <w:rsid w:val="003E49B8"/>
    <w:rsid w:val="003E4D4A"/>
    <w:rsid w:val="003E5069"/>
    <w:rsid w:val="003E5403"/>
    <w:rsid w:val="003E55B4"/>
    <w:rsid w:val="003E5690"/>
    <w:rsid w:val="003E576B"/>
    <w:rsid w:val="003E5AFF"/>
    <w:rsid w:val="003E5B32"/>
    <w:rsid w:val="003E5B58"/>
    <w:rsid w:val="003E5F18"/>
    <w:rsid w:val="003E5FDD"/>
    <w:rsid w:val="003E6298"/>
    <w:rsid w:val="003E63FA"/>
    <w:rsid w:val="003E6404"/>
    <w:rsid w:val="003E6B48"/>
    <w:rsid w:val="003E6BF0"/>
    <w:rsid w:val="003E704C"/>
    <w:rsid w:val="003E713D"/>
    <w:rsid w:val="003E71BB"/>
    <w:rsid w:val="003E759A"/>
    <w:rsid w:val="003E797A"/>
    <w:rsid w:val="003E79CC"/>
    <w:rsid w:val="003E7B8A"/>
    <w:rsid w:val="003E7D8F"/>
    <w:rsid w:val="003F01DC"/>
    <w:rsid w:val="003F0C7A"/>
    <w:rsid w:val="003F0C91"/>
    <w:rsid w:val="003F0FF2"/>
    <w:rsid w:val="003F100F"/>
    <w:rsid w:val="003F1994"/>
    <w:rsid w:val="003F1BB0"/>
    <w:rsid w:val="003F2181"/>
    <w:rsid w:val="003F2BEE"/>
    <w:rsid w:val="003F2F82"/>
    <w:rsid w:val="003F3221"/>
    <w:rsid w:val="003F3281"/>
    <w:rsid w:val="003F364F"/>
    <w:rsid w:val="003F3946"/>
    <w:rsid w:val="003F3B33"/>
    <w:rsid w:val="003F3D86"/>
    <w:rsid w:val="003F3E57"/>
    <w:rsid w:val="003F3E58"/>
    <w:rsid w:val="003F3E5D"/>
    <w:rsid w:val="003F3ECC"/>
    <w:rsid w:val="003F3EE1"/>
    <w:rsid w:val="003F4114"/>
    <w:rsid w:val="003F4346"/>
    <w:rsid w:val="003F43A9"/>
    <w:rsid w:val="003F510F"/>
    <w:rsid w:val="003F5294"/>
    <w:rsid w:val="003F563F"/>
    <w:rsid w:val="003F642F"/>
    <w:rsid w:val="003F64B3"/>
    <w:rsid w:val="003F6C78"/>
    <w:rsid w:val="003F6D76"/>
    <w:rsid w:val="003F6FC4"/>
    <w:rsid w:val="003F7219"/>
    <w:rsid w:val="003F723A"/>
    <w:rsid w:val="003F7276"/>
    <w:rsid w:val="003F729E"/>
    <w:rsid w:val="003F72F0"/>
    <w:rsid w:val="003F7FD0"/>
    <w:rsid w:val="004003F5"/>
    <w:rsid w:val="00400647"/>
    <w:rsid w:val="00400920"/>
    <w:rsid w:val="00400B19"/>
    <w:rsid w:val="00401286"/>
    <w:rsid w:val="004013C1"/>
    <w:rsid w:val="004013C8"/>
    <w:rsid w:val="004014C0"/>
    <w:rsid w:val="00401B00"/>
    <w:rsid w:val="00401B9C"/>
    <w:rsid w:val="00401DD5"/>
    <w:rsid w:val="00401E0D"/>
    <w:rsid w:val="00402558"/>
    <w:rsid w:val="00402C9B"/>
    <w:rsid w:val="00403648"/>
    <w:rsid w:val="0040382E"/>
    <w:rsid w:val="004039A8"/>
    <w:rsid w:val="004039BD"/>
    <w:rsid w:val="00403F42"/>
    <w:rsid w:val="004043A8"/>
    <w:rsid w:val="004046B5"/>
    <w:rsid w:val="00404B16"/>
    <w:rsid w:val="00404C12"/>
    <w:rsid w:val="00404F0A"/>
    <w:rsid w:val="00404FC0"/>
    <w:rsid w:val="00404FC1"/>
    <w:rsid w:val="00404FF5"/>
    <w:rsid w:val="00405243"/>
    <w:rsid w:val="00405578"/>
    <w:rsid w:val="00405A9C"/>
    <w:rsid w:val="00405C8E"/>
    <w:rsid w:val="00405CB9"/>
    <w:rsid w:val="00405D63"/>
    <w:rsid w:val="00405FCB"/>
    <w:rsid w:val="004063F6"/>
    <w:rsid w:val="004064CE"/>
    <w:rsid w:val="004067D8"/>
    <w:rsid w:val="004069A8"/>
    <w:rsid w:val="00406A14"/>
    <w:rsid w:val="00406B8D"/>
    <w:rsid w:val="00406DA7"/>
    <w:rsid w:val="00406F10"/>
    <w:rsid w:val="00406F71"/>
    <w:rsid w:val="004074AD"/>
    <w:rsid w:val="004074C8"/>
    <w:rsid w:val="00407BB1"/>
    <w:rsid w:val="0041019B"/>
    <w:rsid w:val="004105BD"/>
    <w:rsid w:val="00410778"/>
    <w:rsid w:val="00410AAB"/>
    <w:rsid w:val="00410C94"/>
    <w:rsid w:val="00410FD6"/>
    <w:rsid w:val="00411660"/>
    <w:rsid w:val="00411E1B"/>
    <w:rsid w:val="004124E0"/>
    <w:rsid w:val="0041256C"/>
    <w:rsid w:val="0041278A"/>
    <w:rsid w:val="00412B5A"/>
    <w:rsid w:val="00412D35"/>
    <w:rsid w:val="00412DD1"/>
    <w:rsid w:val="00412EAE"/>
    <w:rsid w:val="00412F7E"/>
    <w:rsid w:val="004133E7"/>
    <w:rsid w:val="004136CE"/>
    <w:rsid w:val="00413A52"/>
    <w:rsid w:val="00413A53"/>
    <w:rsid w:val="00413D29"/>
    <w:rsid w:val="00413ED1"/>
    <w:rsid w:val="00413F0A"/>
    <w:rsid w:val="00414B60"/>
    <w:rsid w:val="00414C97"/>
    <w:rsid w:val="00414E2F"/>
    <w:rsid w:val="00415282"/>
    <w:rsid w:val="004153B1"/>
    <w:rsid w:val="004159CD"/>
    <w:rsid w:val="00415E86"/>
    <w:rsid w:val="00415F35"/>
    <w:rsid w:val="004167D3"/>
    <w:rsid w:val="00417077"/>
    <w:rsid w:val="00417105"/>
    <w:rsid w:val="00417128"/>
    <w:rsid w:val="00417352"/>
    <w:rsid w:val="004174F6"/>
    <w:rsid w:val="00417599"/>
    <w:rsid w:val="00417CE9"/>
    <w:rsid w:val="00417D19"/>
    <w:rsid w:val="004206A0"/>
    <w:rsid w:val="004207CF"/>
    <w:rsid w:val="00420D66"/>
    <w:rsid w:val="00420DE1"/>
    <w:rsid w:val="00421036"/>
    <w:rsid w:val="004212A1"/>
    <w:rsid w:val="0042130E"/>
    <w:rsid w:val="004215FF"/>
    <w:rsid w:val="00421AD1"/>
    <w:rsid w:val="00421B0A"/>
    <w:rsid w:val="00421BA4"/>
    <w:rsid w:val="00421BFE"/>
    <w:rsid w:val="004220E9"/>
    <w:rsid w:val="00422633"/>
    <w:rsid w:val="00422E1D"/>
    <w:rsid w:val="0042385E"/>
    <w:rsid w:val="0042393B"/>
    <w:rsid w:val="0042432E"/>
    <w:rsid w:val="00424335"/>
    <w:rsid w:val="004244EB"/>
    <w:rsid w:val="0042470B"/>
    <w:rsid w:val="004247D2"/>
    <w:rsid w:val="00424BFB"/>
    <w:rsid w:val="00424D2A"/>
    <w:rsid w:val="004252D2"/>
    <w:rsid w:val="0042550B"/>
    <w:rsid w:val="004255AD"/>
    <w:rsid w:val="00425B55"/>
    <w:rsid w:val="00425CB9"/>
    <w:rsid w:val="00425E57"/>
    <w:rsid w:val="00425F01"/>
    <w:rsid w:val="00425F78"/>
    <w:rsid w:val="00426833"/>
    <w:rsid w:val="004269AC"/>
    <w:rsid w:val="00427054"/>
    <w:rsid w:val="004270E2"/>
    <w:rsid w:val="00427A0E"/>
    <w:rsid w:val="004301A7"/>
    <w:rsid w:val="004308F3"/>
    <w:rsid w:val="00430C8A"/>
    <w:rsid w:val="00431018"/>
    <w:rsid w:val="0043136F"/>
    <w:rsid w:val="00431553"/>
    <w:rsid w:val="0043169B"/>
    <w:rsid w:val="00431837"/>
    <w:rsid w:val="00431BB7"/>
    <w:rsid w:val="004320CF"/>
    <w:rsid w:val="004320DC"/>
    <w:rsid w:val="00432329"/>
    <w:rsid w:val="004324BC"/>
    <w:rsid w:val="0043256C"/>
    <w:rsid w:val="00432767"/>
    <w:rsid w:val="00432840"/>
    <w:rsid w:val="0043288A"/>
    <w:rsid w:val="00432AB4"/>
    <w:rsid w:val="00432B7B"/>
    <w:rsid w:val="0043390C"/>
    <w:rsid w:val="00433A17"/>
    <w:rsid w:val="00433C31"/>
    <w:rsid w:val="00434705"/>
    <w:rsid w:val="004348B7"/>
    <w:rsid w:val="00434968"/>
    <w:rsid w:val="00435096"/>
    <w:rsid w:val="00435137"/>
    <w:rsid w:val="004353D4"/>
    <w:rsid w:val="00435548"/>
    <w:rsid w:val="00435587"/>
    <w:rsid w:val="0043575F"/>
    <w:rsid w:val="004362BE"/>
    <w:rsid w:val="00436315"/>
    <w:rsid w:val="0043689C"/>
    <w:rsid w:val="004368CA"/>
    <w:rsid w:val="00436A2B"/>
    <w:rsid w:val="00436B79"/>
    <w:rsid w:val="00436DBD"/>
    <w:rsid w:val="004370FD"/>
    <w:rsid w:val="00437638"/>
    <w:rsid w:val="00437DA8"/>
    <w:rsid w:val="004410D5"/>
    <w:rsid w:val="00441222"/>
    <w:rsid w:val="0044148F"/>
    <w:rsid w:val="00441587"/>
    <w:rsid w:val="00441886"/>
    <w:rsid w:val="004418C3"/>
    <w:rsid w:val="00441CDF"/>
    <w:rsid w:val="004420DC"/>
    <w:rsid w:val="0044248D"/>
    <w:rsid w:val="00442599"/>
    <w:rsid w:val="00442B9E"/>
    <w:rsid w:val="00442BB2"/>
    <w:rsid w:val="00442C9F"/>
    <w:rsid w:val="00442DEC"/>
    <w:rsid w:val="00442DF4"/>
    <w:rsid w:val="00443B06"/>
    <w:rsid w:val="00443B9F"/>
    <w:rsid w:val="00444A08"/>
    <w:rsid w:val="00444A6D"/>
    <w:rsid w:val="00444C30"/>
    <w:rsid w:val="00445180"/>
    <w:rsid w:val="004451A9"/>
    <w:rsid w:val="00445733"/>
    <w:rsid w:val="00445776"/>
    <w:rsid w:val="004459CC"/>
    <w:rsid w:val="00445B3B"/>
    <w:rsid w:val="00445D8E"/>
    <w:rsid w:val="00445F72"/>
    <w:rsid w:val="004467A4"/>
    <w:rsid w:val="0044695E"/>
    <w:rsid w:val="00446CDE"/>
    <w:rsid w:val="00446D1A"/>
    <w:rsid w:val="00446D74"/>
    <w:rsid w:val="00446FB9"/>
    <w:rsid w:val="00447086"/>
    <w:rsid w:val="0044746A"/>
    <w:rsid w:val="00450451"/>
    <w:rsid w:val="004504A7"/>
    <w:rsid w:val="004504AF"/>
    <w:rsid w:val="00450628"/>
    <w:rsid w:val="00450D13"/>
    <w:rsid w:val="00450D67"/>
    <w:rsid w:val="00450EB2"/>
    <w:rsid w:val="00451047"/>
    <w:rsid w:val="004513BD"/>
    <w:rsid w:val="00451E78"/>
    <w:rsid w:val="00451EFD"/>
    <w:rsid w:val="00452369"/>
    <w:rsid w:val="00452C20"/>
    <w:rsid w:val="00452C21"/>
    <w:rsid w:val="00452F39"/>
    <w:rsid w:val="00453129"/>
    <w:rsid w:val="00453146"/>
    <w:rsid w:val="0045360A"/>
    <w:rsid w:val="004539EA"/>
    <w:rsid w:val="00453C6D"/>
    <w:rsid w:val="004542BB"/>
    <w:rsid w:val="0045438C"/>
    <w:rsid w:val="0045439D"/>
    <w:rsid w:val="004545AD"/>
    <w:rsid w:val="00454A21"/>
    <w:rsid w:val="00454EC6"/>
    <w:rsid w:val="00455100"/>
    <w:rsid w:val="00455597"/>
    <w:rsid w:val="00455728"/>
    <w:rsid w:val="00455A8B"/>
    <w:rsid w:val="00455D88"/>
    <w:rsid w:val="00455EB8"/>
    <w:rsid w:val="0045657A"/>
    <w:rsid w:val="004569EB"/>
    <w:rsid w:val="004577B2"/>
    <w:rsid w:val="00457AF6"/>
    <w:rsid w:val="00457D42"/>
    <w:rsid w:val="00457E0A"/>
    <w:rsid w:val="00457F4C"/>
    <w:rsid w:val="004601F4"/>
    <w:rsid w:val="00460290"/>
    <w:rsid w:val="0046066C"/>
    <w:rsid w:val="00460CFE"/>
    <w:rsid w:val="00460D64"/>
    <w:rsid w:val="00461138"/>
    <w:rsid w:val="0046189C"/>
    <w:rsid w:val="00461D09"/>
    <w:rsid w:val="00461ED8"/>
    <w:rsid w:val="004623B2"/>
    <w:rsid w:val="00462769"/>
    <w:rsid w:val="00462B9C"/>
    <w:rsid w:val="004630CB"/>
    <w:rsid w:val="0046313A"/>
    <w:rsid w:val="00463227"/>
    <w:rsid w:val="0046339D"/>
    <w:rsid w:val="00463691"/>
    <w:rsid w:val="004636C6"/>
    <w:rsid w:val="00463882"/>
    <w:rsid w:val="00463BEC"/>
    <w:rsid w:val="00463E64"/>
    <w:rsid w:val="00463F3F"/>
    <w:rsid w:val="00463F5F"/>
    <w:rsid w:val="004640FF"/>
    <w:rsid w:val="00464105"/>
    <w:rsid w:val="004643AF"/>
    <w:rsid w:val="00464528"/>
    <w:rsid w:val="00464AC3"/>
    <w:rsid w:val="00465020"/>
    <w:rsid w:val="004658A5"/>
    <w:rsid w:val="00465BFC"/>
    <w:rsid w:val="00466106"/>
    <w:rsid w:val="00466255"/>
    <w:rsid w:val="0046644C"/>
    <w:rsid w:val="00466987"/>
    <w:rsid w:val="00466A1C"/>
    <w:rsid w:val="00466C1C"/>
    <w:rsid w:val="00467123"/>
    <w:rsid w:val="00467640"/>
    <w:rsid w:val="00467D18"/>
    <w:rsid w:val="00467D5F"/>
    <w:rsid w:val="004704C9"/>
    <w:rsid w:val="00470BDE"/>
    <w:rsid w:val="00470CFF"/>
    <w:rsid w:val="00470D0A"/>
    <w:rsid w:val="004715C4"/>
    <w:rsid w:val="00471DB9"/>
    <w:rsid w:val="00471EAB"/>
    <w:rsid w:val="004721A5"/>
    <w:rsid w:val="00472413"/>
    <w:rsid w:val="00472794"/>
    <w:rsid w:val="00472923"/>
    <w:rsid w:val="00472BC9"/>
    <w:rsid w:val="00472C2E"/>
    <w:rsid w:val="00472F0F"/>
    <w:rsid w:val="004730BA"/>
    <w:rsid w:val="004730FD"/>
    <w:rsid w:val="0047332C"/>
    <w:rsid w:val="004740D9"/>
    <w:rsid w:val="004743F3"/>
    <w:rsid w:val="00474603"/>
    <w:rsid w:val="00474EC3"/>
    <w:rsid w:val="0047517A"/>
    <w:rsid w:val="004751D0"/>
    <w:rsid w:val="00475A64"/>
    <w:rsid w:val="00475C19"/>
    <w:rsid w:val="0047634C"/>
    <w:rsid w:val="004763F5"/>
    <w:rsid w:val="00476586"/>
    <w:rsid w:val="00476C7D"/>
    <w:rsid w:val="00476C80"/>
    <w:rsid w:val="004772A3"/>
    <w:rsid w:val="0047733D"/>
    <w:rsid w:val="004773FA"/>
    <w:rsid w:val="00477E79"/>
    <w:rsid w:val="00477EE0"/>
    <w:rsid w:val="00480002"/>
    <w:rsid w:val="004806E1"/>
    <w:rsid w:val="00480825"/>
    <w:rsid w:val="00480A15"/>
    <w:rsid w:val="00480B3E"/>
    <w:rsid w:val="00481192"/>
    <w:rsid w:val="004818FD"/>
    <w:rsid w:val="00481904"/>
    <w:rsid w:val="00481E80"/>
    <w:rsid w:val="004820F7"/>
    <w:rsid w:val="004825A5"/>
    <w:rsid w:val="004825D1"/>
    <w:rsid w:val="00482BBC"/>
    <w:rsid w:val="00482DE0"/>
    <w:rsid w:val="00482E8E"/>
    <w:rsid w:val="00483023"/>
    <w:rsid w:val="00483160"/>
    <w:rsid w:val="004831EA"/>
    <w:rsid w:val="00483450"/>
    <w:rsid w:val="00483C2F"/>
    <w:rsid w:val="00483DB4"/>
    <w:rsid w:val="004848F3"/>
    <w:rsid w:val="00484BB1"/>
    <w:rsid w:val="00484F4B"/>
    <w:rsid w:val="00484FEE"/>
    <w:rsid w:val="004851F2"/>
    <w:rsid w:val="00486371"/>
    <w:rsid w:val="0048650D"/>
    <w:rsid w:val="00486EBA"/>
    <w:rsid w:val="00487B45"/>
    <w:rsid w:val="00487E11"/>
    <w:rsid w:val="00487ED8"/>
    <w:rsid w:val="00487F88"/>
    <w:rsid w:val="00490526"/>
    <w:rsid w:val="00490791"/>
    <w:rsid w:val="00490924"/>
    <w:rsid w:val="00490FBC"/>
    <w:rsid w:val="00491B96"/>
    <w:rsid w:val="00491FF3"/>
    <w:rsid w:val="00492464"/>
    <w:rsid w:val="004935DA"/>
    <w:rsid w:val="0049396B"/>
    <w:rsid w:val="00493CE7"/>
    <w:rsid w:val="00494090"/>
    <w:rsid w:val="00494370"/>
    <w:rsid w:val="004944DA"/>
    <w:rsid w:val="00495531"/>
    <w:rsid w:val="0049671A"/>
    <w:rsid w:val="004968E9"/>
    <w:rsid w:val="004969B6"/>
    <w:rsid w:val="00496AF1"/>
    <w:rsid w:val="00496C73"/>
    <w:rsid w:val="00497A15"/>
    <w:rsid w:val="00497AAF"/>
    <w:rsid w:val="00497CC6"/>
    <w:rsid w:val="00497DF1"/>
    <w:rsid w:val="004A0402"/>
    <w:rsid w:val="004A0585"/>
    <w:rsid w:val="004A0954"/>
    <w:rsid w:val="004A0BCA"/>
    <w:rsid w:val="004A10DC"/>
    <w:rsid w:val="004A135F"/>
    <w:rsid w:val="004A164B"/>
    <w:rsid w:val="004A1F6F"/>
    <w:rsid w:val="004A20FF"/>
    <w:rsid w:val="004A2502"/>
    <w:rsid w:val="004A26E5"/>
    <w:rsid w:val="004A2B59"/>
    <w:rsid w:val="004A2B8B"/>
    <w:rsid w:val="004A35B1"/>
    <w:rsid w:val="004A363E"/>
    <w:rsid w:val="004A369C"/>
    <w:rsid w:val="004A3777"/>
    <w:rsid w:val="004A3ACF"/>
    <w:rsid w:val="004A3BFF"/>
    <w:rsid w:val="004A4483"/>
    <w:rsid w:val="004A4E10"/>
    <w:rsid w:val="004A4F5C"/>
    <w:rsid w:val="004A5219"/>
    <w:rsid w:val="004A5AE1"/>
    <w:rsid w:val="004A5C54"/>
    <w:rsid w:val="004A5CA8"/>
    <w:rsid w:val="004A5D14"/>
    <w:rsid w:val="004A619B"/>
    <w:rsid w:val="004A677C"/>
    <w:rsid w:val="004A6A27"/>
    <w:rsid w:val="004A6AF5"/>
    <w:rsid w:val="004A6E1A"/>
    <w:rsid w:val="004A776A"/>
    <w:rsid w:val="004B00E0"/>
    <w:rsid w:val="004B08EA"/>
    <w:rsid w:val="004B09BA"/>
    <w:rsid w:val="004B0A73"/>
    <w:rsid w:val="004B0E9E"/>
    <w:rsid w:val="004B1265"/>
    <w:rsid w:val="004B1AD2"/>
    <w:rsid w:val="004B1D2B"/>
    <w:rsid w:val="004B23AE"/>
    <w:rsid w:val="004B23C2"/>
    <w:rsid w:val="004B2529"/>
    <w:rsid w:val="004B2598"/>
    <w:rsid w:val="004B2A6A"/>
    <w:rsid w:val="004B2C53"/>
    <w:rsid w:val="004B2CDE"/>
    <w:rsid w:val="004B2ED9"/>
    <w:rsid w:val="004B36D7"/>
    <w:rsid w:val="004B3DFF"/>
    <w:rsid w:val="004B3E5F"/>
    <w:rsid w:val="004B4069"/>
    <w:rsid w:val="004B4372"/>
    <w:rsid w:val="004B4470"/>
    <w:rsid w:val="004B44A5"/>
    <w:rsid w:val="004B49D1"/>
    <w:rsid w:val="004B4A39"/>
    <w:rsid w:val="004B4C09"/>
    <w:rsid w:val="004B4E82"/>
    <w:rsid w:val="004B534A"/>
    <w:rsid w:val="004B53E5"/>
    <w:rsid w:val="004B53E7"/>
    <w:rsid w:val="004B5452"/>
    <w:rsid w:val="004B578D"/>
    <w:rsid w:val="004B5806"/>
    <w:rsid w:val="004B5904"/>
    <w:rsid w:val="004B5C10"/>
    <w:rsid w:val="004B5CAB"/>
    <w:rsid w:val="004B5FAB"/>
    <w:rsid w:val="004B61B9"/>
    <w:rsid w:val="004B63D8"/>
    <w:rsid w:val="004B6CAE"/>
    <w:rsid w:val="004B7177"/>
    <w:rsid w:val="004B7401"/>
    <w:rsid w:val="004C000A"/>
    <w:rsid w:val="004C03D4"/>
    <w:rsid w:val="004C06B6"/>
    <w:rsid w:val="004C074C"/>
    <w:rsid w:val="004C08E3"/>
    <w:rsid w:val="004C0A4B"/>
    <w:rsid w:val="004C0BA4"/>
    <w:rsid w:val="004C0D63"/>
    <w:rsid w:val="004C0E69"/>
    <w:rsid w:val="004C1546"/>
    <w:rsid w:val="004C15B7"/>
    <w:rsid w:val="004C1A17"/>
    <w:rsid w:val="004C1A61"/>
    <w:rsid w:val="004C1B85"/>
    <w:rsid w:val="004C1C7E"/>
    <w:rsid w:val="004C256F"/>
    <w:rsid w:val="004C2BDF"/>
    <w:rsid w:val="004C344E"/>
    <w:rsid w:val="004C4256"/>
    <w:rsid w:val="004C42DF"/>
    <w:rsid w:val="004C44E4"/>
    <w:rsid w:val="004C47FD"/>
    <w:rsid w:val="004C487F"/>
    <w:rsid w:val="004C4F8C"/>
    <w:rsid w:val="004C5249"/>
    <w:rsid w:val="004C546B"/>
    <w:rsid w:val="004C5542"/>
    <w:rsid w:val="004C5751"/>
    <w:rsid w:val="004C5BD8"/>
    <w:rsid w:val="004C5DAE"/>
    <w:rsid w:val="004C5F7B"/>
    <w:rsid w:val="004C6428"/>
    <w:rsid w:val="004C65F7"/>
    <w:rsid w:val="004C6892"/>
    <w:rsid w:val="004C6A18"/>
    <w:rsid w:val="004C7257"/>
    <w:rsid w:val="004C7877"/>
    <w:rsid w:val="004C7953"/>
    <w:rsid w:val="004C7BA8"/>
    <w:rsid w:val="004D025D"/>
    <w:rsid w:val="004D063D"/>
    <w:rsid w:val="004D08AE"/>
    <w:rsid w:val="004D0AD4"/>
    <w:rsid w:val="004D0D13"/>
    <w:rsid w:val="004D106F"/>
    <w:rsid w:val="004D12CC"/>
    <w:rsid w:val="004D1374"/>
    <w:rsid w:val="004D16AD"/>
    <w:rsid w:val="004D16B1"/>
    <w:rsid w:val="004D18BB"/>
    <w:rsid w:val="004D1A7C"/>
    <w:rsid w:val="004D1CFA"/>
    <w:rsid w:val="004D1E99"/>
    <w:rsid w:val="004D1F94"/>
    <w:rsid w:val="004D275B"/>
    <w:rsid w:val="004D2CBA"/>
    <w:rsid w:val="004D3658"/>
    <w:rsid w:val="004D374E"/>
    <w:rsid w:val="004D3801"/>
    <w:rsid w:val="004D3D9B"/>
    <w:rsid w:val="004D3DFE"/>
    <w:rsid w:val="004D42C2"/>
    <w:rsid w:val="004D4EB2"/>
    <w:rsid w:val="004D5059"/>
    <w:rsid w:val="004D544E"/>
    <w:rsid w:val="004D54EC"/>
    <w:rsid w:val="004D5C30"/>
    <w:rsid w:val="004D5C6E"/>
    <w:rsid w:val="004D5F98"/>
    <w:rsid w:val="004D641E"/>
    <w:rsid w:val="004D6959"/>
    <w:rsid w:val="004D6ADC"/>
    <w:rsid w:val="004D6E66"/>
    <w:rsid w:val="004D6EC5"/>
    <w:rsid w:val="004D7B78"/>
    <w:rsid w:val="004E08BA"/>
    <w:rsid w:val="004E0ABF"/>
    <w:rsid w:val="004E0C38"/>
    <w:rsid w:val="004E0D03"/>
    <w:rsid w:val="004E1030"/>
    <w:rsid w:val="004E1090"/>
    <w:rsid w:val="004E1273"/>
    <w:rsid w:val="004E1494"/>
    <w:rsid w:val="004E18B5"/>
    <w:rsid w:val="004E1B55"/>
    <w:rsid w:val="004E1F37"/>
    <w:rsid w:val="004E2054"/>
    <w:rsid w:val="004E22E1"/>
    <w:rsid w:val="004E25A5"/>
    <w:rsid w:val="004E283D"/>
    <w:rsid w:val="004E2BCE"/>
    <w:rsid w:val="004E2F0D"/>
    <w:rsid w:val="004E306A"/>
    <w:rsid w:val="004E30FB"/>
    <w:rsid w:val="004E31F3"/>
    <w:rsid w:val="004E32AD"/>
    <w:rsid w:val="004E3451"/>
    <w:rsid w:val="004E3680"/>
    <w:rsid w:val="004E42A7"/>
    <w:rsid w:val="004E4458"/>
    <w:rsid w:val="004E4988"/>
    <w:rsid w:val="004E49CB"/>
    <w:rsid w:val="004E4B10"/>
    <w:rsid w:val="004E5107"/>
    <w:rsid w:val="004E5465"/>
    <w:rsid w:val="004E5AF4"/>
    <w:rsid w:val="004E5FB5"/>
    <w:rsid w:val="004E67D2"/>
    <w:rsid w:val="004E6ADE"/>
    <w:rsid w:val="004E6E2E"/>
    <w:rsid w:val="004E7060"/>
    <w:rsid w:val="004E72D1"/>
    <w:rsid w:val="004E7574"/>
    <w:rsid w:val="004E7D79"/>
    <w:rsid w:val="004E7FF3"/>
    <w:rsid w:val="004F0871"/>
    <w:rsid w:val="004F0A56"/>
    <w:rsid w:val="004F0AFC"/>
    <w:rsid w:val="004F0F06"/>
    <w:rsid w:val="004F13C2"/>
    <w:rsid w:val="004F1D07"/>
    <w:rsid w:val="004F2A49"/>
    <w:rsid w:val="004F2E4A"/>
    <w:rsid w:val="004F2F3E"/>
    <w:rsid w:val="004F31C2"/>
    <w:rsid w:val="004F36DA"/>
    <w:rsid w:val="004F36FD"/>
    <w:rsid w:val="004F3C5F"/>
    <w:rsid w:val="004F3E94"/>
    <w:rsid w:val="004F432A"/>
    <w:rsid w:val="004F4622"/>
    <w:rsid w:val="004F4645"/>
    <w:rsid w:val="004F464A"/>
    <w:rsid w:val="004F4A42"/>
    <w:rsid w:val="004F4C09"/>
    <w:rsid w:val="004F5681"/>
    <w:rsid w:val="004F573B"/>
    <w:rsid w:val="004F581A"/>
    <w:rsid w:val="004F592B"/>
    <w:rsid w:val="004F5C2C"/>
    <w:rsid w:val="004F5F4F"/>
    <w:rsid w:val="004F5FA1"/>
    <w:rsid w:val="004F6061"/>
    <w:rsid w:val="004F63F7"/>
    <w:rsid w:val="004F6514"/>
    <w:rsid w:val="004F6690"/>
    <w:rsid w:val="004F6AD2"/>
    <w:rsid w:val="004F6B07"/>
    <w:rsid w:val="004F77AF"/>
    <w:rsid w:val="004F7A78"/>
    <w:rsid w:val="004F7D37"/>
    <w:rsid w:val="00500057"/>
    <w:rsid w:val="005008D1"/>
    <w:rsid w:val="00500A59"/>
    <w:rsid w:val="00500BCE"/>
    <w:rsid w:val="005018B7"/>
    <w:rsid w:val="005021F9"/>
    <w:rsid w:val="00502883"/>
    <w:rsid w:val="00502DFA"/>
    <w:rsid w:val="00502F27"/>
    <w:rsid w:val="00503132"/>
    <w:rsid w:val="00503238"/>
    <w:rsid w:val="005034AC"/>
    <w:rsid w:val="005035B0"/>
    <w:rsid w:val="005036A4"/>
    <w:rsid w:val="00503A2C"/>
    <w:rsid w:val="00503A5B"/>
    <w:rsid w:val="00503D1C"/>
    <w:rsid w:val="00503DAD"/>
    <w:rsid w:val="005040EF"/>
    <w:rsid w:val="005046D6"/>
    <w:rsid w:val="00504962"/>
    <w:rsid w:val="00504DAC"/>
    <w:rsid w:val="005054F6"/>
    <w:rsid w:val="0050555E"/>
    <w:rsid w:val="00505B38"/>
    <w:rsid w:val="00505C28"/>
    <w:rsid w:val="00505CDB"/>
    <w:rsid w:val="00505EBC"/>
    <w:rsid w:val="0050659B"/>
    <w:rsid w:val="00506A1A"/>
    <w:rsid w:val="00507284"/>
    <w:rsid w:val="00507466"/>
    <w:rsid w:val="0050748B"/>
    <w:rsid w:val="0050777F"/>
    <w:rsid w:val="00507928"/>
    <w:rsid w:val="00507CE0"/>
    <w:rsid w:val="00507D62"/>
    <w:rsid w:val="00507F5C"/>
    <w:rsid w:val="005100B1"/>
    <w:rsid w:val="005102CC"/>
    <w:rsid w:val="00510416"/>
    <w:rsid w:val="00510D80"/>
    <w:rsid w:val="00511100"/>
    <w:rsid w:val="005115A2"/>
    <w:rsid w:val="00511649"/>
    <w:rsid w:val="00511CAC"/>
    <w:rsid w:val="005121A2"/>
    <w:rsid w:val="0051242C"/>
    <w:rsid w:val="00512EEF"/>
    <w:rsid w:val="00512FE7"/>
    <w:rsid w:val="00513331"/>
    <w:rsid w:val="00513911"/>
    <w:rsid w:val="005139EB"/>
    <w:rsid w:val="00513A3D"/>
    <w:rsid w:val="005143D8"/>
    <w:rsid w:val="005145E9"/>
    <w:rsid w:val="00514FAD"/>
    <w:rsid w:val="00515775"/>
    <w:rsid w:val="0051586C"/>
    <w:rsid w:val="00515C89"/>
    <w:rsid w:val="0051631B"/>
    <w:rsid w:val="00516CC6"/>
    <w:rsid w:val="00516D11"/>
    <w:rsid w:val="00516FCC"/>
    <w:rsid w:val="005170E3"/>
    <w:rsid w:val="00517225"/>
    <w:rsid w:val="0051752D"/>
    <w:rsid w:val="005178A6"/>
    <w:rsid w:val="00517FFA"/>
    <w:rsid w:val="005209E7"/>
    <w:rsid w:val="00520A91"/>
    <w:rsid w:val="00520BD7"/>
    <w:rsid w:val="00520CD5"/>
    <w:rsid w:val="00520FCF"/>
    <w:rsid w:val="00521145"/>
    <w:rsid w:val="00521C7D"/>
    <w:rsid w:val="00521D50"/>
    <w:rsid w:val="0052232B"/>
    <w:rsid w:val="005224B6"/>
    <w:rsid w:val="00522D9D"/>
    <w:rsid w:val="00523435"/>
    <w:rsid w:val="005236D7"/>
    <w:rsid w:val="00523BDD"/>
    <w:rsid w:val="00523D55"/>
    <w:rsid w:val="00523EDB"/>
    <w:rsid w:val="00523FCD"/>
    <w:rsid w:val="00524000"/>
    <w:rsid w:val="00524315"/>
    <w:rsid w:val="005246D7"/>
    <w:rsid w:val="0052470E"/>
    <w:rsid w:val="00524E9B"/>
    <w:rsid w:val="00524F0A"/>
    <w:rsid w:val="005251A2"/>
    <w:rsid w:val="0052556E"/>
    <w:rsid w:val="005257D9"/>
    <w:rsid w:val="00525829"/>
    <w:rsid w:val="0052598A"/>
    <w:rsid w:val="00525E2C"/>
    <w:rsid w:val="00525F4B"/>
    <w:rsid w:val="0052606C"/>
    <w:rsid w:val="0052641D"/>
    <w:rsid w:val="00526620"/>
    <w:rsid w:val="0052675B"/>
    <w:rsid w:val="00526779"/>
    <w:rsid w:val="0052698A"/>
    <w:rsid w:val="00526D8A"/>
    <w:rsid w:val="005271D6"/>
    <w:rsid w:val="00527381"/>
    <w:rsid w:val="00527BE7"/>
    <w:rsid w:val="005304AE"/>
    <w:rsid w:val="00530A00"/>
    <w:rsid w:val="00530B52"/>
    <w:rsid w:val="00530D8B"/>
    <w:rsid w:val="0053133E"/>
    <w:rsid w:val="0053162E"/>
    <w:rsid w:val="005316C2"/>
    <w:rsid w:val="00531811"/>
    <w:rsid w:val="005318B2"/>
    <w:rsid w:val="00531E84"/>
    <w:rsid w:val="00532521"/>
    <w:rsid w:val="00532723"/>
    <w:rsid w:val="0053274C"/>
    <w:rsid w:val="005327AC"/>
    <w:rsid w:val="005332AF"/>
    <w:rsid w:val="005334AD"/>
    <w:rsid w:val="005334BF"/>
    <w:rsid w:val="005337C1"/>
    <w:rsid w:val="00533925"/>
    <w:rsid w:val="005342C7"/>
    <w:rsid w:val="00534666"/>
    <w:rsid w:val="005346D6"/>
    <w:rsid w:val="00534B2C"/>
    <w:rsid w:val="00534E14"/>
    <w:rsid w:val="00534ECA"/>
    <w:rsid w:val="005355F0"/>
    <w:rsid w:val="0053570D"/>
    <w:rsid w:val="00535C1F"/>
    <w:rsid w:val="00536018"/>
    <w:rsid w:val="0053616B"/>
    <w:rsid w:val="0053616C"/>
    <w:rsid w:val="00536690"/>
    <w:rsid w:val="00536800"/>
    <w:rsid w:val="00537C09"/>
    <w:rsid w:val="00537DB8"/>
    <w:rsid w:val="00540830"/>
    <w:rsid w:val="00540968"/>
    <w:rsid w:val="00540A5B"/>
    <w:rsid w:val="00540B98"/>
    <w:rsid w:val="00540CDD"/>
    <w:rsid w:val="00540CF5"/>
    <w:rsid w:val="00540DEF"/>
    <w:rsid w:val="00541061"/>
    <w:rsid w:val="0054198F"/>
    <w:rsid w:val="00541A87"/>
    <w:rsid w:val="00542475"/>
    <w:rsid w:val="005427C4"/>
    <w:rsid w:val="00542E8C"/>
    <w:rsid w:val="0054307F"/>
    <w:rsid w:val="0054439A"/>
    <w:rsid w:val="005449D2"/>
    <w:rsid w:val="00544ABE"/>
    <w:rsid w:val="00544FCA"/>
    <w:rsid w:val="0054500D"/>
    <w:rsid w:val="005453E5"/>
    <w:rsid w:val="0054577B"/>
    <w:rsid w:val="00545DA3"/>
    <w:rsid w:val="00546822"/>
    <w:rsid w:val="00546894"/>
    <w:rsid w:val="00546E89"/>
    <w:rsid w:val="00547107"/>
    <w:rsid w:val="00547366"/>
    <w:rsid w:val="00547415"/>
    <w:rsid w:val="005474CF"/>
    <w:rsid w:val="00547D51"/>
    <w:rsid w:val="0055062B"/>
    <w:rsid w:val="0055063A"/>
    <w:rsid w:val="005507B4"/>
    <w:rsid w:val="005509B4"/>
    <w:rsid w:val="00550BA3"/>
    <w:rsid w:val="00550CCC"/>
    <w:rsid w:val="00551471"/>
    <w:rsid w:val="005517A4"/>
    <w:rsid w:val="00551840"/>
    <w:rsid w:val="00551DB3"/>
    <w:rsid w:val="00551EFA"/>
    <w:rsid w:val="00552053"/>
    <w:rsid w:val="005520AE"/>
    <w:rsid w:val="00552620"/>
    <w:rsid w:val="00552E86"/>
    <w:rsid w:val="0055301C"/>
    <w:rsid w:val="005534CC"/>
    <w:rsid w:val="005535B2"/>
    <w:rsid w:val="0055372E"/>
    <w:rsid w:val="0055406F"/>
    <w:rsid w:val="0055464C"/>
    <w:rsid w:val="0055489E"/>
    <w:rsid w:val="0055492F"/>
    <w:rsid w:val="00554999"/>
    <w:rsid w:val="00554A62"/>
    <w:rsid w:val="00554B75"/>
    <w:rsid w:val="00554BDA"/>
    <w:rsid w:val="00554C37"/>
    <w:rsid w:val="005550F4"/>
    <w:rsid w:val="005550FD"/>
    <w:rsid w:val="0055529C"/>
    <w:rsid w:val="005556BA"/>
    <w:rsid w:val="00555740"/>
    <w:rsid w:val="00555C3C"/>
    <w:rsid w:val="00555F6C"/>
    <w:rsid w:val="0055601F"/>
    <w:rsid w:val="00556974"/>
    <w:rsid w:val="00556976"/>
    <w:rsid w:val="005570F6"/>
    <w:rsid w:val="005572F0"/>
    <w:rsid w:val="005574F3"/>
    <w:rsid w:val="00557661"/>
    <w:rsid w:val="00557881"/>
    <w:rsid w:val="00557BFF"/>
    <w:rsid w:val="00557F2A"/>
    <w:rsid w:val="00557F41"/>
    <w:rsid w:val="0056039A"/>
    <w:rsid w:val="00560A41"/>
    <w:rsid w:val="00560DE6"/>
    <w:rsid w:val="0056111D"/>
    <w:rsid w:val="00561EA0"/>
    <w:rsid w:val="005621BF"/>
    <w:rsid w:val="005622AA"/>
    <w:rsid w:val="00563767"/>
    <w:rsid w:val="00563916"/>
    <w:rsid w:val="00563CFF"/>
    <w:rsid w:val="0056468B"/>
    <w:rsid w:val="0056479E"/>
    <w:rsid w:val="00564AEA"/>
    <w:rsid w:val="00564E78"/>
    <w:rsid w:val="00565338"/>
    <w:rsid w:val="0056540A"/>
    <w:rsid w:val="00565863"/>
    <w:rsid w:val="00565A02"/>
    <w:rsid w:val="00565DD9"/>
    <w:rsid w:val="00565EBB"/>
    <w:rsid w:val="00566518"/>
    <w:rsid w:val="005666BB"/>
    <w:rsid w:val="00566B69"/>
    <w:rsid w:val="005671F9"/>
    <w:rsid w:val="00567F64"/>
    <w:rsid w:val="0057070B"/>
    <w:rsid w:val="0057091D"/>
    <w:rsid w:val="00570B4A"/>
    <w:rsid w:val="005713EF"/>
    <w:rsid w:val="005715C7"/>
    <w:rsid w:val="00571ACA"/>
    <w:rsid w:val="00572442"/>
    <w:rsid w:val="005729EB"/>
    <w:rsid w:val="00572BFE"/>
    <w:rsid w:val="00572C9B"/>
    <w:rsid w:val="005731FC"/>
    <w:rsid w:val="00573262"/>
    <w:rsid w:val="00573764"/>
    <w:rsid w:val="00573A75"/>
    <w:rsid w:val="00573BDC"/>
    <w:rsid w:val="00573C11"/>
    <w:rsid w:val="00573F1E"/>
    <w:rsid w:val="005745DA"/>
    <w:rsid w:val="005748D4"/>
    <w:rsid w:val="00574904"/>
    <w:rsid w:val="00574C6F"/>
    <w:rsid w:val="00575129"/>
    <w:rsid w:val="00575326"/>
    <w:rsid w:val="00575548"/>
    <w:rsid w:val="005756D2"/>
    <w:rsid w:val="005764E6"/>
    <w:rsid w:val="005765F5"/>
    <w:rsid w:val="005772EE"/>
    <w:rsid w:val="00577DC6"/>
    <w:rsid w:val="005800DC"/>
    <w:rsid w:val="005806B8"/>
    <w:rsid w:val="00580858"/>
    <w:rsid w:val="00580E9C"/>
    <w:rsid w:val="0058132A"/>
    <w:rsid w:val="005817FB"/>
    <w:rsid w:val="0058192A"/>
    <w:rsid w:val="00581B73"/>
    <w:rsid w:val="00582590"/>
    <w:rsid w:val="005829FC"/>
    <w:rsid w:val="00582EC2"/>
    <w:rsid w:val="00582F81"/>
    <w:rsid w:val="005832EB"/>
    <w:rsid w:val="005833E8"/>
    <w:rsid w:val="005835A1"/>
    <w:rsid w:val="00583956"/>
    <w:rsid w:val="00583F1F"/>
    <w:rsid w:val="00584140"/>
    <w:rsid w:val="0058498B"/>
    <w:rsid w:val="00584D2A"/>
    <w:rsid w:val="00584DEA"/>
    <w:rsid w:val="005851A3"/>
    <w:rsid w:val="005853FF"/>
    <w:rsid w:val="00585DA6"/>
    <w:rsid w:val="00585DF1"/>
    <w:rsid w:val="00586236"/>
    <w:rsid w:val="005862F9"/>
    <w:rsid w:val="005863AC"/>
    <w:rsid w:val="00586AC4"/>
    <w:rsid w:val="00586D90"/>
    <w:rsid w:val="00586EDB"/>
    <w:rsid w:val="00587141"/>
    <w:rsid w:val="00587190"/>
    <w:rsid w:val="00587233"/>
    <w:rsid w:val="00587488"/>
    <w:rsid w:val="005875A3"/>
    <w:rsid w:val="00587E67"/>
    <w:rsid w:val="00587FBB"/>
    <w:rsid w:val="00590033"/>
    <w:rsid w:val="0059003B"/>
    <w:rsid w:val="0059019D"/>
    <w:rsid w:val="00590703"/>
    <w:rsid w:val="00590C92"/>
    <w:rsid w:val="005910B2"/>
    <w:rsid w:val="0059123E"/>
    <w:rsid w:val="00591425"/>
    <w:rsid w:val="00591432"/>
    <w:rsid w:val="005916E0"/>
    <w:rsid w:val="005917D1"/>
    <w:rsid w:val="00591C7B"/>
    <w:rsid w:val="00591E4B"/>
    <w:rsid w:val="0059215C"/>
    <w:rsid w:val="005927EF"/>
    <w:rsid w:val="00592EA1"/>
    <w:rsid w:val="005930B3"/>
    <w:rsid w:val="0059316A"/>
    <w:rsid w:val="00593673"/>
    <w:rsid w:val="00593CC7"/>
    <w:rsid w:val="00593DC1"/>
    <w:rsid w:val="00594360"/>
    <w:rsid w:val="005949A4"/>
    <w:rsid w:val="00594EA3"/>
    <w:rsid w:val="00594EAB"/>
    <w:rsid w:val="00595263"/>
    <w:rsid w:val="0059535A"/>
    <w:rsid w:val="005956C7"/>
    <w:rsid w:val="00595CF4"/>
    <w:rsid w:val="00595D3A"/>
    <w:rsid w:val="00595E1C"/>
    <w:rsid w:val="00596DA2"/>
    <w:rsid w:val="005972F2"/>
    <w:rsid w:val="0059741B"/>
    <w:rsid w:val="0059748D"/>
    <w:rsid w:val="0059790D"/>
    <w:rsid w:val="00597B95"/>
    <w:rsid w:val="005A008B"/>
    <w:rsid w:val="005A0737"/>
    <w:rsid w:val="005A0849"/>
    <w:rsid w:val="005A0B79"/>
    <w:rsid w:val="005A1650"/>
    <w:rsid w:val="005A1690"/>
    <w:rsid w:val="005A1A50"/>
    <w:rsid w:val="005A1C96"/>
    <w:rsid w:val="005A247D"/>
    <w:rsid w:val="005A2F3A"/>
    <w:rsid w:val="005A300B"/>
    <w:rsid w:val="005A3B56"/>
    <w:rsid w:val="005A3CCA"/>
    <w:rsid w:val="005A5C54"/>
    <w:rsid w:val="005A5E30"/>
    <w:rsid w:val="005A5E7D"/>
    <w:rsid w:val="005A65F0"/>
    <w:rsid w:val="005A6689"/>
    <w:rsid w:val="005A681C"/>
    <w:rsid w:val="005A6AB5"/>
    <w:rsid w:val="005A6CB3"/>
    <w:rsid w:val="005A6F67"/>
    <w:rsid w:val="005A6FBD"/>
    <w:rsid w:val="005A73D3"/>
    <w:rsid w:val="005A7818"/>
    <w:rsid w:val="005A7A21"/>
    <w:rsid w:val="005A7A39"/>
    <w:rsid w:val="005A7C24"/>
    <w:rsid w:val="005B02C1"/>
    <w:rsid w:val="005B02DD"/>
    <w:rsid w:val="005B13C5"/>
    <w:rsid w:val="005B1682"/>
    <w:rsid w:val="005B1917"/>
    <w:rsid w:val="005B198F"/>
    <w:rsid w:val="005B1B9B"/>
    <w:rsid w:val="005B2284"/>
    <w:rsid w:val="005B2288"/>
    <w:rsid w:val="005B2C95"/>
    <w:rsid w:val="005B2FB7"/>
    <w:rsid w:val="005B3436"/>
    <w:rsid w:val="005B3791"/>
    <w:rsid w:val="005B3A8A"/>
    <w:rsid w:val="005B3C59"/>
    <w:rsid w:val="005B3CC9"/>
    <w:rsid w:val="005B3F71"/>
    <w:rsid w:val="005B4069"/>
    <w:rsid w:val="005B40E3"/>
    <w:rsid w:val="005B42A3"/>
    <w:rsid w:val="005B47FC"/>
    <w:rsid w:val="005B4908"/>
    <w:rsid w:val="005B4C86"/>
    <w:rsid w:val="005B4D34"/>
    <w:rsid w:val="005B501E"/>
    <w:rsid w:val="005B539F"/>
    <w:rsid w:val="005B54AB"/>
    <w:rsid w:val="005B56EC"/>
    <w:rsid w:val="005B57A3"/>
    <w:rsid w:val="005B5C17"/>
    <w:rsid w:val="005B5C77"/>
    <w:rsid w:val="005B5EF6"/>
    <w:rsid w:val="005B60EA"/>
    <w:rsid w:val="005B6329"/>
    <w:rsid w:val="005B6A91"/>
    <w:rsid w:val="005B6EB6"/>
    <w:rsid w:val="005B707E"/>
    <w:rsid w:val="005B71F6"/>
    <w:rsid w:val="005B72F1"/>
    <w:rsid w:val="005B7512"/>
    <w:rsid w:val="005B7666"/>
    <w:rsid w:val="005B78D7"/>
    <w:rsid w:val="005C0129"/>
    <w:rsid w:val="005C03CD"/>
    <w:rsid w:val="005C0825"/>
    <w:rsid w:val="005C0979"/>
    <w:rsid w:val="005C115C"/>
    <w:rsid w:val="005C152E"/>
    <w:rsid w:val="005C162D"/>
    <w:rsid w:val="005C24C5"/>
    <w:rsid w:val="005C2545"/>
    <w:rsid w:val="005C29B3"/>
    <w:rsid w:val="005C2CEE"/>
    <w:rsid w:val="005C2DD5"/>
    <w:rsid w:val="005C2DF5"/>
    <w:rsid w:val="005C3545"/>
    <w:rsid w:val="005C3562"/>
    <w:rsid w:val="005C3796"/>
    <w:rsid w:val="005C38EE"/>
    <w:rsid w:val="005C3E6A"/>
    <w:rsid w:val="005C4020"/>
    <w:rsid w:val="005C4294"/>
    <w:rsid w:val="005C4571"/>
    <w:rsid w:val="005C4679"/>
    <w:rsid w:val="005C4C33"/>
    <w:rsid w:val="005C4EC9"/>
    <w:rsid w:val="005C503F"/>
    <w:rsid w:val="005C52C5"/>
    <w:rsid w:val="005C57AB"/>
    <w:rsid w:val="005C6508"/>
    <w:rsid w:val="005C6526"/>
    <w:rsid w:val="005C7261"/>
    <w:rsid w:val="005C72A9"/>
    <w:rsid w:val="005C78B6"/>
    <w:rsid w:val="005C7D4A"/>
    <w:rsid w:val="005D0307"/>
    <w:rsid w:val="005D0483"/>
    <w:rsid w:val="005D0711"/>
    <w:rsid w:val="005D0E3C"/>
    <w:rsid w:val="005D0EA6"/>
    <w:rsid w:val="005D0EEB"/>
    <w:rsid w:val="005D1391"/>
    <w:rsid w:val="005D1603"/>
    <w:rsid w:val="005D1770"/>
    <w:rsid w:val="005D179B"/>
    <w:rsid w:val="005D1C4D"/>
    <w:rsid w:val="005D255E"/>
    <w:rsid w:val="005D26DF"/>
    <w:rsid w:val="005D2898"/>
    <w:rsid w:val="005D4251"/>
    <w:rsid w:val="005D42FA"/>
    <w:rsid w:val="005D4787"/>
    <w:rsid w:val="005D47EE"/>
    <w:rsid w:val="005D4A8C"/>
    <w:rsid w:val="005D4B21"/>
    <w:rsid w:val="005D4B33"/>
    <w:rsid w:val="005D4C38"/>
    <w:rsid w:val="005D522A"/>
    <w:rsid w:val="005D555E"/>
    <w:rsid w:val="005D5ABD"/>
    <w:rsid w:val="005D5CDE"/>
    <w:rsid w:val="005D5FEB"/>
    <w:rsid w:val="005D61EB"/>
    <w:rsid w:val="005D63EE"/>
    <w:rsid w:val="005D64E5"/>
    <w:rsid w:val="005D6FC2"/>
    <w:rsid w:val="005D716E"/>
    <w:rsid w:val="005D741D"/>
    <w:rsid w:val="005E0158"/>
    <w:rsid w:val="005E061F"/>
    <w:rsid w:val="005E0ABD"/>
    <w:rsid w:val="005E0B11"/>
    <w:rsid w:val="005E0D57"/>
    <w:rsid w:val="005E1295"/>
    <w:rsid w:val="005E12DA"/>
    <w:rsid w:val="005E1700"/>
    <w:rsid w:val="005E1C16"/>
    <w:rsid w:val="005E1F71"/>
    <w:rsid w:val="005E27DD"/>
    <w:rsid w:val="005E2A10"/>
    <w:rsid w:val="005E3070"/>
    <w:rsid w:val="005E334C"/>
    <w:rsid w:val="005E34E9"/>
    <w:rsid w:val="005E3D90"/>
    <w:rsid w:val="005E4581"/>
    <w:rsid w:val="005E46B3"/>
    <w:rsid w:val="005E4AAA"/>
    <w:rsid w:val="005E4CE0"/>
    <w:rsid w:val="005E4CF0"/>
    <w:rsid w:val="005E4D41"/>
    <w:rsid w:val="005E4E06"/>
    <w:rsid w:val="005E5DE4"/>
    <w:rsid w:val="005E61C0"/>
    <w:rsid w:val="005E6A42"/>
    <w:rsid w:val="005E6BB0"/>
    <w:rsid w:val="005E6E77"/>
    <w:rsid w:val="005E6F13"/>
    <w:rsid w:val="005F0061"/>
    <w:rsid w:val="005F007B"/>
    <w:rsid w:val="005F084C"/>
    <w:rsid w:val="005F0EF0"/>
    <w:rsid w:val="005F1269"/>
    <w:rsid w:val="005F1336"/>
    <w:rsid w:val="005F15D9"/>
    <w:rsid w:val="005F170A"/>
    <w:rsid w:val="005F1B49"/>
    <w:rsid w:val="005F1CFE"/>
    <w:rsid w:val="005F1D20"/>
    <w:rsid w:val="005F1DE0"/>
    <w:rsid w:val="005F22DB"/>
    <w:rsid w:val="005F22E7"/>
    <w:rsid w:val="005F238D"/>
    <w:rsid w:val="005F2A13"/>
    <w:rsid w:val="005F2AA6"/>
    <w:rsid w:val="005F2B26"/>
    <w:rsid w:val="005F3343"/>
    <w:rsid w:val="005F35EF"/>
    <w:rsid w:val="005F3855"/>
    <w:rsid w:val="005F385F"/>
    <w:rsid w:val="005F3AA8"/>
    <w:rsid w:val="005F3B79"/>
    <w:rsid w:val="005F3C64"/>
    <w:rsid w:val="005F4205"/>
    <w:rsid w:val="005F447F"/>
    <w:rsid w:val="005F44FD"/>
    <w:rsid w:val="005F4F96"/>
    <w:rsid w:val="005F548B"/>
    <w:rsid w:val="005F58B6"/>
    <w:rsid w:val="005F598D"/>
    <w:rsid w:val="005F5A33"/>
    <w:rsid w:val="005F647F"/>
    <w:rsid w:val="005F665C"/>
    <w:rsid w:val="005F67FD"/>
    <w:rsid w:val="005F6F11"/>
    <w:rsid w:val="005F706B"/>
    <w:rsid w:val="005F78CB"/>
    <w:rsid w:val="005F7A35"/>
    <w:rsid w:val="00600058"/>
    <w:rsid w:val="00600327"/>
    <w:rsid w:val="0060063A"/>
    <w:rsid w:val="0060086E"/>
    <w:rsid w:val="00601347"/>
    <w:rsid w:val="0060136A"/>
    <w:rsid w:val="006019BC"/>
    <w:rsid w:val="00601DFD"/>
    <w:rsid w:val="0060212F"/>
    <w:rsid w:val="006027AE"/>
    <w:rsid w:val="00602930"/>
    <w:rsid w:val="00602AFD"/>
    <w:rsid w:val="00602C5B"/>
    <w:rsid w:val="0060330D"/>
    <w:rsid w:val="0060342A"/>
    <w:rsid w:val="006038E2"/>
    <w:rsid w:val="00603EB1"/>
    <w:rsid w:val="0060456B"/>
    <w:rsid w:val="00604624"/>
    <w:rsid w:val="0060493B"/>
    <w:rsid w:val="00604FCB"/>
    <w:rsid w:val="006058B4"/>
    <w:rsid w:val="00605C4D"/>
    <w:rsid w:val="00605D2F"/>
    <w:rsid w:val="00605EB9"/>
    <w:rsid w:val="0060633E"/>
    <w:rsid w:val="006063A8"/>
    <w:rsid w:val="006066D2"/>
    <w:rsid w:val="0060676D"/>
    <w:rsid w:val="00606A54"/>
    <w:rsid w:val="00606DAA"/>
    <w:rsid w:val="00607644"/>
    <w:rsid w:val="006079E8"/>
    <w:rsid w:val="0061043A"/>
    <w:rsid w:val="00610633"/>
    <w:rsid w:val="00610771"/>
    <w:rsid w:val="00610884"/>
    <w:rsid w:val="00610A92"/>
    <w:rsid w:val="00610FEE"/>
    <w:rsid w:val="00611446"/>
    <w:rsid w:val="00611BF3"/>
    <w:rsid w:val="00611C2D"/>
    <w:rsid w:val="00611C4D"/>
    <w:rsid w:val="00611F1A"/>
    <w:rsid w:val="006120AA"/>
    <w:rsid w:val="00612316"/>
    <w:rsid w:val="006124B4"/>
    <w:rsid w:val="00612727"/>
    <w:rsid w:val="00612CFC"/>
    <w:rsid w:val="00612E72"/>
    <w:rsid w:val="006139FD"/>
    <w:rsid w:val="00613C64"/>
    <w:rsid w:val="00613D12"/>
    <w:rsid w:val="00613D92"/>
    <w:rsid w:val="00613EDF"/>
    <w:rsid w:val="00614198"/>
    <w:rsid w:val="0061475F"/>
    <w:rsid w:val="006148BA"/>
    <w:rsid w:val="00614D75"/>
    <w:rsid w:val="00614F37"/>
    <w:rsid w:val="00615062"/>
    <w:rsid w:val="006152D9"/>
    <w:rsid w:val="006155E7"/>
    <w:rsid w:val="006159B8"/>
    <w:rsid w:val="006159D6"/>
    <w:rsid w:val="006167E3"/>
    <w:rsid w:val="00616AF6"/>
    <w:rsid w:val="00616CA0"/>
    <w:rsid w:val="00616DCE"/>
    <w:rsid w:val="0061714D"/>
    <w:rsid w:val="006171F8"/>
    <w:rsid w:val="00617F7A"/>
    <w:rsid w:val="00620055"/>
    <w:rsid w:val="00620470"/>
    <w:rsid w:val="00620663"/>
    <w:rsid w:val="00620766"/>
    <w:rsid w:val="0062093C"/>
    <w:rsid w:val="00620A55"/>
    <w:rsid w:val="00620D69"/>
    <w:rsid w:val="00620D8A"/>
    <w:rsid w:val="00620EAF"/>
    <w:rsid w:val="0062103E"/>
    <w:rsid w:val="0062104A"/>
    <w:rsid w:val="006210D2"/>
    <w:rsid w:val="00621459"/>
    <w:rsid w:val="006215F7"/>
    <w:rsid w:val="00621CAE"/>
    <w:rsid w:val="00622A1A"/>
    <w:rsid w:val="006236F9"/>
    <w:rsid w:val="006238BC"/>
    <w:rsid w:val="00623A02"/>
    <w:rsid w:val="00623C07"/>
    <w:rsid w:val="00623D52"/>
    <w:rsid w:val="006240A7"/>
    <w:rsid w:val="00624B5B"/>
    <w:rsid w:val="00624E27"/>
    <w:rsid w:val="00624EB8"/>
    <w:rsid w:val="00624F9D"/>
    <w:rsid w:val="006258EC"/>
    <w:rsid w:val="00625CA8"/>
    <w:rsid w:val="00626131"/>
    <w:rsid w:val="0062684F"/>
    <w:rsid w:val="00626B3D"/>
    <w:rsid w:val="00626C1E"/>
    <w:rsid w:val="00627C38"/>
    <w:rsid w:val="006300A9"/>
    <w:rsid w:val="00630CF9"/>
    <w:rsid w:val="00630F3E"/>
    <w:rsid w:val="006315BA"/>
    <w:rsid w:val="00631639"/>
    <w:rsid w:val="00631A15"/>
    <w:rsid w:val="006327EA"/>
    <w:rsid w:val="0063284F"/>
    <w:rsid w:val="006328E3"/>
    <w:rsid w:val="006328E4"/>
    <w:rsid w:val="00632CD0"/>
    <w:rsid w:val="006330D6"/>
    <w:rsid w:val="0063380B"/>
    <w:rsid w:val="00633B52"/>
    <w:rsid w:val="00633C27"/>
    <w:rsid w:val="0063442A"/>
    <w:rsid w:val="0063449A"/>
    <w:rsid w:val="00634C05"/>
    <w:rsid w:val="00634F59"/>
    <w:rsid w:val="0063565C"/>
    <w:rsid w:val="00635BA6"/>
    <w:rsid w:val="00636273"/>
    <w:rsid w:val="0063645A"/>
    <w:rsid w:val="00636731"/>
    <w:rsid w:val="00636847"/>
    <w:rsid w:val="00636FE8"/>
    <w:rsid w:val="006377EE"/>
    <w:rsid w:val="0063788B"/>
    <w:rsid w:val="00637B63"/>
    <w:rsid w:val="00637D93"/>
    <w:rsid w:val="006400AD"/>
    <w:rsid w:val="006407EF"/>
    <w:rsid w:val="00640908"/>
    <w:rsid w:val="00640B61"/>
    <w:rsid w:val="00640BDA"/>
    <w:rsid w:val="00640E03"/>
    <w:rsid w:val="006410B5"/>
    <w:rsid w:val="00641400"/>
    <w:rsid w:val="006415D7"/>
    <w:rsid w:val="00641A69"/>
    <w:rsid w:val="00641C97"/>
    <w:rsid w:val="006423A2"/>
    <w:rsid w:val="00642542"/>
    <w:rsid w:val="00642909"/>
    <w:rsid w:val="00642BF6"/>
    <w:rsid w:val="00642F3C"/>
    <w:rsid w:val="0064318F"/>
    <w:rsid w:val="00643526"/>
    <w:rsid w:val="006436EC"/>
    <w:rsid w:val="006437CA"/>
    <w:rsid w:val="00643C65"/>
    <w:rsid w:val="00643EA9"/>
    <w:rsid w:val="0064404C"/>
    <w:rsid w:val="00644224"/>
    <w:rsid w:val="00644381"/>
    <w:rsid w:val="00644415"/>
    <w:rsid w:val="006447D2"/>
    <w:rsid w:val="0064494D"/>
    <w:rsid w:val="006449A3"/>
    <w:rsid w:val="006458AE"/>
    <w:rsid w:val="006461E7"/>
    <w:rsid w:val="00646531"/>
    <w:rsid w:val="0064655E"/>
    <w:rsid w:val="006465FC"/>
    <w:rsid w:val="0064698E"/>
    <w:rsid w:val="006501D0"/>
    <w:rsid w:val="0065105E"/>
    <w:rsid w:val="006515E1"/>
    <w:rsid w:val="0065176C"/>
    <w:rsid w:val="00651E3A"/>
    <w:rsid w:val="00652179"/>
    <w:rsid w:val="00652406"/>
    <w:rsid w:val="00652585"/>
    <w:rsid w:val="006525EC"/>
    <w:rsid w:val="00653107"/>
    <w:rsid w:val="006532F8"/>
    <w:rsid w:val="00653597"/>
    <w:rsid w:val="0065393A"/>
    <w:rsid w:val="00653948"/>
    <w:rsid w:val="00653A1A"/>
    <w:rsid w:val="00653C04"/>
    <w:rsid w:val="00653E27"/>
    <w:rsid w:val="00653FCE"/>
    <w:rsid w:val="00654128"/>
    <w:rsid w:val="00654361"/>
    <w:rsid w:val="006544B2"/>
    <w:rsid w:val="00655476"/>
    <w:rsid w:val="006556A8"/>
    <w:rsid w:val="00655806"/>
    <w:rsid w:val="00655BFD"/>
    <w:rsid w:val="00656132"/>
    <w:rsid w:val="00656261"/>
    <w:rsid w:val="006566D2"/>
    <w:rsid w:val="00656737"/>
    <w:rsid w:val="00656ABA"/>
    <w:rsid w:val="006574EB"/>
    <w:rsid w:val="00657633"/>
    <w:rsid w:val="00657BBF"/>
    <w:rsid w:val="00657E23"/>
    <w:rsid w:val="006600D1"/>
    <w:rsid w:val="00660336"/>
    <w:rsid w:val="006603BC"/>
    <w:rsid w:val="006604E7"/>
    <w:rsid w:val="00661839"/>
    <w:rsid w:val="00661F6C"/>
    <w:rsid w:val="00662260"/>
    <w:rsid w:val="00662795"/>
    <w:rsid w:val="0066279B"/>
    <w:rsid w:val="00662ABD"/>
    <w:rsid w:val="00662CDF"/>
    <w:rsid w:val="00662D61"/>
    <w:rsid w:val="00662FDF"/>
    <w:rsid w:val="006630A9"/>
    <w:rsid w:val="00663541"/>
    <w:rsid w:val="00663D11"/>
    <w:rsid w:val="00663FDD"/>
    <w:rsid w:val="00663FEC"/>
    <w:rsid w:val="0066463F"/>
    <w:rsid w:val="006649CA"/>
    <w:rsid w:val="00664DE3"/>
    <w:rsid w:val="00664E53"/>
    <w:rsid w:val="00664F71"/>
    <w:rsid w:val="00665032"/>
    <w:rsid w:val="00665063"/>
    <w:rsid w:val="006650BC"/>
    <w:rsid w:val="006650E9"/>
    <w:rsid w:val="0066514C"/>
    <w:rsid w:val="00665737"/>
    <w:rsid w:val="00665A04"/>
    <w:rsid w:val="00665A0A"/>
    <w:rsid w:val="00666DB1"/>
    <w:rsid w:val="00667128"/>
    <w:rsid w:val="00670333"/>
    <w:rsid w:val="00670779"/>
    <w:rsid w:val="00670E01"/>
    <w:rsid w:val="00670F0D"/>
    <w:rsid w:val="006712DB"/>
    <w:rsid w:val="00671578"/>
    <w:rsid w:val="006717A5"/>
    <w:rsid w:val="00671A8E"/>
    <w:rsid w:val="006726EA"/>
    <w:rsid w:val="006727AE"/>
    <w:rsid w:val="00672918"/>
    <w:rsid w:val="00672D18"/>
    <w:rsid w:val="00673506"/>
    <w:rsid w:val="006736B8"/>
    <w:rsid w:val="00673E3E"/>
    <w:rsid w:val="006740C3"/>
    <w:rsid w:val="0067466D"/>
    <w:rsid w:val="006749B2"/>
    <w:rsid w:val="00674A67"/>
    <w:rsid w:val="00674F50"/>
    <w:rsid w:val="0067509D"/>
    <w:rsid w:val="0067583E"/>
    <w:rsid w:val="00675A30"/>
    <w:rsid w:val="00675BAF"/>
    <w:rsid w:val="00675D4D"/>
    <w:rsid w:val="00675F65"/>
    <w:rsid w:val="00676818"/>
    <w:rsid w:val="0067685B"/>
    <w:rsid w:val="006768AF"/>
    <w:rsid w:val="00676B89"/>
    <w:rsid w:val="00677E46"/>
    <w:rsid w:val="006806D5"/>
    <w:rsid w:val="00680EBC"/>
    <w:rsid w:val="0068151F"/>
    <w:rsid w:val="00681674"/>
    <w:rsid w:val="006816A0"/>
    <w:rsid w:val="0068181D"/>
    <w:rsid w:val="00681DE1"/>
    <w:rsid w:val="00682160"/>
    <w:rsid w:val="0068245D"/>
    <w:rsid w:val="0068264D"/>
    <w:rsid w:val="0068303F"/>
    <w:rsid w:val="00683978"/>
    <w:rsid w:val="00683AB1"/>
    <w:rsid w:val="00683E12"/>
    <w:rsid w:val="0068486D"/>
    <w:rsid w:val="00684917"/>
    <w:rsid w:val="0068496E"/>
    <w:rsid w:val="00684B44"/>
    <w:rsid w:val="00684BE6"/>
    <w:rsid w:val="00685163"/>
    <w:rsid w:val="00685242"/>
    <w:rsid w:val="0068534A"/>
    <w:rsid w:val="0068547C"/>
    <w:rsid w:val="006855B6"/>
    <w:rsid w:val="00685612"/>
    <w:rsid w:val="00685D30"/>
    <w:rsid w:val="00686269"/>
    <w:rsid w:val="006866E2"/>
    <w:rsid w:val="00686883"/>
    <w:rsid w:val="00686CFF"/>
    <w:rsid w:val="006870A3"/>
    <w:rsid w:val="00687682"/>
    <w:rsid w:val="0068781F"/>
    <w:rsid w:val="00687FB0"/>
    <w:rsid w:val="00690161"/>
    <w:rsid w:val="006906C0"/>
    <w:rsid w:val="006908D1"/>
    <w:rsid w:val="00690BA9"/>
    <w:rsid w:val="00691229"/>
    <w:rsid w:val="00691987"/>
    <w:rsid w:val="0069199B"/>
    <w:rsid w:val="00691F53"/>
    <w:rsid w:val="00692599"/>
    <w:rsid w:val="006925C5"/>
    <w:rsid w:val="00692920"/>
    <w:rsid w:val="00692F32"/>
    <w:rsid w:val="00693206"/>
    <w:rsid w:val="00693335"/>
    <w:rsid w:val="006935F3"/>
    <w:rsid w:val="006936DB"/>
    <w:rsid w:val="006938FF"/>
    <w:rsid w:val="00693C12"/>
    <w:rsid w:val="00693FEB"/>
    <w:rsid w:val="0069434E"/>
    <w:rsid w:val="0069464B"/>
    <w:rsid w:val="00694B8D"/>
    <w:rsid w:val="00694BB5"/>
    <w:rsid w:val="00694DCB"/>
    <w:rsid w:val="00695208"/>
    <w:rsid w:val="006952FF"/>
    <w:rsid w:val="0069596D"/>
    <w:rsid w:val="00695E23"/>
    <w:rsid w:val="00695E83"/>
    <w:rsid w:val="0069610B"/>
    <w:rsid w:val="00696E26"/>
    <w:rsid w:val="00697120"/>
    <w:rsid w:val="00697169"/>
    <w:rsid w:val="00697246"/>
    <w:rsid w:val="006972F6"/>
    <w:rsid w:val="0069789C"/>
    <w:rsid w:val="00697A8F"/>
    <w:rsid w:val="006A03D3"/>
    <w:rsid w:val="006A04AF"/>
    <w:rsid w:val="006A1387"/>
    <w:rsid w:val="006A146B"/>
    <w:rsid w:val="006A14B1"/>
    <w:rsid w:val="006A179E"/>
    <w:rsid w:val="006A1907"/>
    <w:rsid w:val="006A1C51"/>
    <w:rsid w:val="006A1D13"/>
    <w:rsid w:val="006A2020"/>
    <w:rsid w:val="006A2311"/>
    <w:rsid w:val="006A2B5B"/>
    <w:rsid w:val="006A2BBF"/>
    <w:rsid w:val="006A2E44"/>
    <w:rsid w:val="006A36DB"/>
    <w:rsid w:val="006A3D14"/>
    <w:rsid w:val="006A3FEF"/>
    <w:rsid w:val="006A40A8"/>
    <w:rsid w:val="006A4144"/>
    <w:rsid w:val="006A4419"/>
    <w:rsid w:val="006A44A8"/>
    <w:rsid w:val="006A45DC"/>
    <w:rsid w:val="006A4F18"/>
    <w:rsid w:val="006A4FA6"/>
    <w:rsid w:val="006A5006"/>
    <w:rsid w:val="006A551F"/>
    <w:rsid w:val="006A55F1"/>
    <w:rsid w:val="006A594D"/>
    <w:rsid w:val="006A5AAD"/>
    <w:rsid w:val="006A5CAB"/>
    <w:rsid w:val="006A5D2E"/>
    <w:rsid w:val="006A672E"/>
    <w:rsid w:val="006A6751"/>
    <w:rsid w:val="006A68FD"/>
    <w:rsid w:val="006A69F5"/>
    <w:rsid w:val="006A6A2F"/>
    <w:rsid w:val="006A6D89"/>
    <w:rsid w:val="006A70B1"/>
    <w:rsid w:val="006A72CF"/>
    <w:rsid w:val="006A7528"/>
    <w:rsid w:val="006A770A"/>
    <w:rsid w:val="006B01ED"/>
    <w:rsid w:val="006B0455"/>
    <w:rsid w:val="006B0C77"/>
    <w:rsid w:val="006B0F17"/>
    <w:rsid w:val="006B11D8"/>
    <w:rsid w:val="006B1A14"/>
    <w:rsid w:val="006B1A52"/>
    <w:rsid w:val="006B1E64"/>
    <w:rsid w:val="006B21F5"/>
    <w:rsid w:val="006B2659"/>
    <w:rsid w:val="006B279E"/>
    <w:rsid w:val="006B29F6"/>
    <w:rsid w:val="006B2C6B"/>
    <w:rsid w:val="006B2F06"/>
    <w:rsid w:val="006B2FDB"/>
    <w:rsid w:val="006B35C6"/>
    <w:rsid w:val="006B3682"/>
    <w:rsid w:val="006B385E"/>
    <w:rsid w:val="006B49F4"/>
    <w:rsid w:val="006B5807"/>
    <w:rsid w:val="006B5ACC"/>
    <w:rsid w:val="006B5BD0"/>
    <w:rsid w:val="006B5ECD"/>
    <w:rsid w:val="006B5F24"/>
    <w:rsid w:val="006B5F5E"/>
    <w:rsid w:val="006B6382"/>
    <w:rsid w:val="006B67FC"/>
    <w:rsid w:val="006B68F2"/>
    <w:rsid w:val="006B6B9F"/>
    <w:rsid w:val="006B7620"/>
    <w:rsid w:val="006B7DA7"/>
    <w:rsid w:val="006C039E"/>
    <w:rsid w:val="006C04B3"/>
    <w:rsid w:val="006C0502"/>
    <w:rsid w:val="006C057F"/>
    <w:rsid w:val="006C060D"/>
    <w:rsid w:val="006C0652"/>
    <w:rsid w:val="006C06DD"/>
    <w:rsid w:val="006C0741"/>
    <w:rsid w:val="006C081A"/>
    <w:rsid w:val="006C11DE"/>
    <w:rsid w:val="006C16B5"/>
    <w:rsid w:val="006C1B12"/>
    <w:rsid w:val="006C1B19"/>
    <w:rsid w:val="006C1DF1"/>
    <w:rsid w:val="006C22BE"/>
    <w:rsid w:val="006C2507"/>
    <w:rsid w:val="006C2E78"/>
    <w:rsid w:val="006C35E6"/>
    <w:rsid w:val="006C3783"/>
    <w:rsid w:val="006C389B"/>
    <w:rsid w:val="006C3BC0"/>
    <w:rsid w:val="006C3CA0"/>
    <w:rsid w:val="006C3D94"/>
    <w:rsid w:val="006C3EAB"/>
    <w:rsid w:val="006C4393"/>
    <w:rsid w:val="006C466F"/>
    <w:rsid w:val="006C4A17"/>
    <w:rsid w:val="006C4AE0"/>
    <w:rsid w:val="006C4AE3"/>
    <w:rsid w:val="006C4D8D"/>
    <w:rsid w:val="006C5434"/>
    <w:rsid w:val="006C5A8F"/>
    <w:rsid w:val="006C5A9C"/>
    <w:rsid w:val="006C5E03"/>
    <w:rsid w:val="006C6091"/>
    <w:rsid w:val="006C65DB"/>
    <w:rsid w:val="006C6720"/>
    <w:rsid w:val="006C6861"/>
    <w:rsid w:val="006C6C05"/>
    <w:rsid w:val="006C71FD"/>
    <w:rsid w:val="006C7785"/>
    <w:rsid w:val="006D0D56"/>
    <w:rsid w:val="006D1028"/>
    <w:rsid w:val="006D177F"/>
    <w:rsid w:val="006D193F"/>
    <w:rsid w:val="006D1C79"/>
    <w:rsid w:val="006D2813"/>
    <w:rsid w:val="006D2CE3"/>
    <w:rsid w:val="006D2F4C"/>
    <w:rsid w:val="006D3085"/>
    <w:rsid w:val="006D322C"/>
    <w:rsid w:val="006D355F"/>
    <w:rsid w:val="006D3A5F"/>
    <w:rsid w:val="006D4AE5"/>
    <w:rsid w:val="006D4CA6"/>
    <w:rsid w:val="006D4E1E"/>
    <w:rsid w:val="006D4F11"/>
    <w:rsid w:val="006D5132"/>
    <w:rsid w:val="006D51D6"/>
    <w:rsid w:val="006D521D"/>
    <w:rsid w:val="006D562E"/>
    <w:rsid w:val="006D5F9C"/>
    <w:rsid w:val="006D6679"/>
    <w:rsid w:val="006D6A60"/>
    <w:rsid w:val="006D6C60"/>
    <w:rsid w:val="006D737E"/>
    <w:rsid w:val="006D7460"/>
    <w:rsid w:val="006D7491"/>
    <w:rsid w:val="006D7826"/>
    <w:rsid w:val="006D7AC0"/>
    <w:rsid w:val="006D7B84"/>
    <w:rsid w:val="006E014D"/>
    <w:rsid w:val="006E0516"/>
    <w:rsid w:val="006E060D"/>
    <w:rsid w:val="006E06FD"/>
    <w:rsid w:val="006E073F"/>
    <w:rsid w:val="006E0808"/>
    <w:rsid w:val="006E0885"/>
    <w:rsid w:val="006E0C97"/>
    <w:rsid w:val="006E0D03"/>
    <w:rsid w:val="006E1127"/>
    <w:rsid w:val="006E1B11"/>
    <w:rsid w:val="006E1E15"/>
    <w:rsid w:val="006E236F"/>
    <w:rsid w:val="006E26FC"/>
    <w:rsid w:val="006E2C40"/>
    <w:rsid w:val="006E349B"/>
    <w:rsid w:val="006E364D"/>
    <w:rsid w:val="006E36E4"/>
    <w:rsid w:val="006E3CC5"/>
    <w:rsid w:val="006E414D"/>
    <w:rsid w:val="006E53B6"/>
    <w:rsid w:val="006E57E0"/>
    <w:rsid w:val="006E64F9"/>
    <w:rsid w:val="006E68F6"/>
    <w:rsid w:val="006E7291"/>
    <w:rsid w:val="006E72F6"/>
    <w:rsid w:val="006E7947"/>
    <w:rsid w:val="006E7ECC"/>
    <w:rsid w:val="006E7F68"/>
    <w:rsid w:val="006F0065"/>
    <w:rsid w:val="006F04C0"/>
    <w:rsid w:val="006F0500"/>
    <w:rsid w:val="006F08C4"/>
    <w:rsid w:val="006F0E0A"/>
    <w:rsid w:val="006F0F69"/>
    <w:rsid w:val="006F0F9E"/>
    <w:rsid w:val="006F180F"/>
    <w:rsid w:val="006F18A2"/>
    <w:rsid w:val="006F1B8A"/>
    <w:rsid w:val="006F1D54"/>
    <w:rsid w:val="006F1D56"/>
    <w:rsid w:val="006F1E12"/>
    <w:rsid w:val="006F30A3"/>
    <w:rsid w:val="006F3270"/>
    <w:rsid w:val="006F3634"/>
    <w:rsid w:val="006F3773"/>
    <w:rsid w:val="006F3F96"/>
    <w:rsid w:val="006F46DE"/>
    <w:rsid w:val="006F481F"/>
    <w:rsid w:val="006F4A1D"/>
    <w:rsid w:val="006F4A9A"/>
    <w:rsid w:val="006F506A"/>
    <w:rsid w:val="006F5409"/>
    <w:rsid w:val="006F5417"/>
    <w:rsid w:val="006F541A"/>
    <w:rsid w:val="006F5769"/>
    <w:rsid w:val="006F5978"/>
    <w:rsid w:val="006F5AC1"/>
    <w:rsid w:val="006F5B91"/>
    <w:rsid w:val="006F6727"/>
    <w:rsid w:val="006F6B6E"/>
    <w:rsid w:val="006F6CCF"/>
    <w:rsid w:val="006F6EAD"/>
    <w:rsid w:val="006F6F69"/>
    <w:rsid w:val="006F71D3"/>
    <w:rsid w:val="006F798D"/>
    <w:rsid w:val="006F7CC5"/>
    <w:rsid w:val="006F7D44"/>
    <w:rsid w:val="007005DD"/>
    <w:rsid w:val="0070060A"/>
    <w:rsid w:val="00700CAE"/>
    <w:rsid w:val="00701240"/>
    <w:rsid w:val="007018AC"/>
    <w:rsid w:val="00701A95"/>
    <w:rsid w:val="00701D62"/>
    <w:rsid w:val="00701E6A"/>
    <w:rsid w:val="00701FC1"/>
    <w:rsid w:val="007025FF"/>
    <w:rsid w:val="007027F0"/>
    <w:rsid w:val="00702C43"/>
    <w:rsid w:val="00702C86"/>
    <w:rsid w:val="007032D2"/>
    <w:rsid w:val="0070367E"/>
    <w:rsid w:val="00703B58"/>
    <w:rsid w:val="00704364"/>
    <w:rsid w:val="007045E3"/>
    <w:rsid w:val="00704A90"/>
    <w:rsid w:val="00704FD8"/>
    <w:rsid w:val="0070505B"/>
    <w:rsid w:val="007058FB"/>
    <w:rsid w:val="00705E8D"/>
    <w:rsid w:val="00706146"/>
    <w:rsid w:val="00706155"/>
    <w:rsid w:val="007067D3"/>
    <w:rsid w:val="00706AFE"/>
    <w:rsid w:val="00706DBD"/>
    <w:rsid w:val="0070703E"/>
    <w:rsid w:val="0070711F"/>
    <w:rsid w:val="00707165"/>
    <w:rsid w:val="007072B2"/>
    <w:rsid w:val="00707300"/>
    <w:rsid w:val="00707347"/>
    <w:rsid w:val="007074D5"/>
    <w:rsid w:val="007075F7"/>
    <w:rsid w:val="00707C27"/>
    <w:rsid w:val="00707F8E"/>
    <w:rsid w:val="007107E0"/>
    <w:rsid w:val="00710DA0"/>
    <w:rsid w:val="007115BA"/>
    <w:rsid w:val="00711C48"/>
    <w:rsid w:val="00711CD6"/>
    <w:rsid w:val="00711EB2"/>
    <w:rsid w:val="007122C3"/>
    <w:rsid w:val="007122C6"/>
    <w:rsid w:val="007122E9"/>
    <w:rsid w:val="00712925"/>
    <w:rsid w:val="00712F9A"/>
    <w:rsid w:val="00712FA4"/>
    <w:rsid w:val="0071316D"/>
    <w:rsid w:val="007134C4"/>
    <w:rsid w:val="0071369E"/>
    <w:rsid w:val="00713C97"/>
    <w:rsid w:val="007149A4"/>
    <w:rsid w:val="00714BF5"/>
    <w:rsid w:val="00714DE4"/>
    <w:rsid w:val="00714F94"/>
    <w:rsid w:val="00715171"/>
    <w:rsid w:val="0071528F"/>
    <w:rsid w:val="0071539A"/>
    <w:rsid w:val="007159FA"/>
    <w:rsid w:val="00715A8C"/>
    <w:rsid w:val="00715C58"/>
    <w:rsid w:val="00715D96"/>
    <w:rsid w:val="00715FBB"/>
    <w:rsid w:val="007161E7"/>
    <w:rsid w:val="007163AE"/>
    <w:rsid w:val="007164E9"/>
    <w:rsid w:val="00716749"/>
    <w:rsid w:val="0071692B"/>
    <w:rsid w:val="00716B07"/>
    <w:rsid w:val="00716DB3"/>
    <w:rsid w:val="00716F47"/>
    <w:rsid w:val="00717449"/>
    <w:rsid w:val="0071756D"/>
    <w:rsid w:val="00717B32"/>
    <w:rsid w:val="00720553"/>
    <w:rsid w:val="007206FF"/>
    <w:rsid w:val="00720CCA"/>
    <w:rsid w:val="00721082"/>
    <w:rsid w:val="007210BF"/>
    <w:rsid w:val="00721623"/>
    <w:rsid w:val="007217AF"/>
    <w:rsid w:val="00721D4C"/>
    <w:rsid w:val="00721FA3"/>
    <w:rsid w:val="0072220E"/>
    <w:rsid w:val="007222E6"/>
    <w:rsid w:val="00722442"/>
    <w:rsid w:val="00722597"/>
    <w:rsid w:val="00722758"/>
    <w:rsid w:val="00722941"/>
    <w:rsid w:val="00722B7E"/>
    <w:rsid w:val="0072311C"/>
    <w:rsid w:val="007231CE"/>
    <w:rsid w:val="007233C8"/>
    <w:rsid w:val="007235CA"/>
    <w:rsid w:val="007235E2"/>
    <w:rsid w:val="00723790"/>
    <w:rsid w:val="00723921"/>
    <w:rsid w:val="00723956"/>
    <w:rsid w:val="00724356"/>
    <w:rsid w:val="0072471F"/>
    <w:rsid w:val="00725592"/>
    <w:rsid w:val="007256D4"/>
    <w:rsid w:val="00725E14"/>
    <w:rsid w:val="007260FA"/>
    <w:rsid w:val="00726329"/>
    <w:rsid w:val="00726B24"/>
    <w:rsid w:val="00727E97"/>
    <w:rsid w:val="007301CA"/>
    <w:rsid w:val="007302B8"/>
    <w:rsid w:val="007302EA"/>
    <w:rsid w:val="007304DD"/>
    <w:rsid w:val="00730A4B"/>
    <w:rsid w:val="00730B3D"/>
    <w:rsid w:val="00730B64"/>
    <w:rsid w:val="00730CF7"/>
    <w:rsid w:val="00730F88"/>
    <w:rsid w:val="00731692"/>
    <w:rsid w:val="00732735"/>
    <w:rsid w:val="00732B47"/>
    <w:rsid w:val="00732E0E"/>
    <w:rsid w:val="00733314"/>
    <w:rsid w:val="00733737"/>
    <w:rsid w:val="0073373A"/>
    <w:rsid w:val="00733909"/>
    <w:rsid w:val="00733980"/>
    <w:rsid w:val="00733A32"/>
    <w:rsid w:val="00733A88"/>
    <w:rsid w:val="00734062"/>
    <w:rsid w:val="007347A8"/>
    <w:rsid w:val="00734907"/>
    <w:rsid w:val="007349CB"/>
    <w:rsid w:val="00734E1F"/>
    <w:rsid w:val="00735AA1"/>
    <w:rsid w:val="00735CBD"/>
    <w:rsid w:val="007363F4"/>
    <w:rsid w:val="0073716E"/>
    <w:rsid w:val="00740579"/>
    <w:rsid w:val="00740593"/>
    <w:rsid w:val="00740FF7"/>
    <w:rsid w:val="007410A4"/>
    <w:rsid w:val="00741230"/>
    <w:rsid w:val="007412BB"/>
    <w:rsid w:val="00741340"/>
    <w:rsid w:val="00741DCC"/>
    <w:rsid w:val="007422E8"/>
    <w:rsid w:val="00742392"/>
    <w:rsid w:val="0074266A"/>
    <w:rsid w:val="0074291D"/>
    <w:rsid w:val="00742965"/>
    <w:rsid w:val="00742CF8"/>
    <w:rsid w:val="00743255"/>
    <w:rsid w:val="00743545"/>
    <w:rsid w:val="00743DE6"/>
    <w:rsid w:val="007442ED"/>
    <w:rsid w:val="00744355"/>
    <w:rsid w:val="00744649"/>
    <w:rsid w:val="00744958"/>
    <w:rsid w:val="007449E2"/>
    <w:rsid w:val="00744BB4"/>
    <w:rsid w:val="00744BE6"/>
    <w:rsid w:val="00745152"/>
    <w:rsid w:val="00745911"/>
    <w:rsid w:val="00745C36"/>
    <w:rsid w:val="00745C37"/>
    <w:rsid w:val="00745FA4"/>
    <w:rsid w:val="0074637B"/>
    <w:rsid w:val="00746E03"/>
    <w:rsid w:val="00747059"/>
    <w:rsid w:val="0074710A"/>
    <w:rsid w:val="00747316"/>
    <w:rsid w:val="00747533"/>
    <w:rsid w:val="00750195"/>
    <w:rsid w:val="00750299"/>
    <w:rsid w:val="00750487"/>
    <w:rsid w:val="00750548"/>
    <w:rsid w:val="0075177A"/>
    <w:rsid w:val="00751855"/>
    <w:rsid w:val="007524A0"/>
    <w:rsid w:val="00753375"/>
    <w:rsid w:val="0075356C"/>
    <w:rsid w:val="00754885"/>
    <w:rsid w:val="00754B53"/>
    <w:rsid w:val="00754C5A"/>
    <w:rsid w:val="00754C95"/>
    <w:rsid w:val="00754DEB"/>
    <w:rsid w:val="00755354"/>
    <w:rsid w:val="00755375"/>
    <w:rsid w:val="0075548D"/>
    <w:rsid w:val="00755A6D"/>
    <w:rsid w:val="00755EF7"/>
    <w:rsid w:val="007560A9"/>
    <w:rsid w:val="00756260"/>
    <w:rsid w:val="00756C4F"/>
    <w:rsid w:val="00757432"/>
    <w:rsid w:val="007574D6"/>
    <w:rsid w:val="0075754C"/>
    <w:rsid w:val="00757825"/>
    <w:rsid w:val="00757E37"/>
    <w:rsid w:val="0076036D"/>
    <w:rsid w:val="00760424"/>
    <w:rsid w:val="00760587"/>
    <w:rsid w:val="0076093A"/>
    <w:rsid w:val="00760D0B"/>
    <w:rsid w:val="00760D4A"/>
    <w:rsid w:val="00760E73"/>
    <w:rsid w:val="007610A0"/>
    <w:rsid w:val="007610DD"/>
    <w:rsid w:val="007612B1"/>
    <w:rsid w:val="007617F8"/>
    <w:rsid w:val="00761C06"/>
    <w:rsid w:val="00761EEF"/>
    <w:rsid w:val="007627E6"/>
    <w:rsid w:val="007627FB"/>
    <w:rsid w:val="007628BA"/>
    <w:rsid w:val="00762D10"/>
    <w:rsid w:val="00762FA2"/>
    <w:rsid w:val="00763556"/>
    <w:rsid w:val="007638D5"/>
    <w:rsid w:val="00763F47"/>
    <w:rsid w:val="00764379"/>
    <w:rsid w:val="0076510E"/>
    <w:rsid w:val="007651AF"/>
    <w:rsid w:val="0076534C"/>
    <w:rsid w:val="00766109"/>
    <w:rsid w:val="0076617E"/>
    <w:rsid w:val="0076623E"/>
    <w:rsid w:val="00766973"/>
    <w:rsid w:val="00766A93"/>
    <w:rsid w:val="00766F62"/>
    <w:rsid w:val="0076718E"/>
    <w:rsid w:val="00767381"/>
    <w:rsid w:val="00767480"/>
    <w:rsid w:val="007674BC"/>
    <w:rsid w:val="00767637"/>
    <w:rsid w:val="00767BB6"/>
    <w:rsid w:val="00767E07"/>
    <w:rsid w:val="007700F1"/>
    <w:rsid w:val="007702CC"/>
    <w:rsid w:val="00770467"/>
    <w:rsid w:val="007706C1"/>
    <w:rsid w:val="0077085B"/>
    <w:rsid w:val="00770E14"/>
    <w:rsid w:val="00770EFF"/>
    <w:rsid w:val="00770FD4"/>
    <w:rsid w:val="007712A2"/>
    <w:rsid w:val="00771666"/>
    <w:rsid w:val="00771D87"/>
    <w:rsid w:val="00771F00"/>
    <w:rsid w:val="00771F66"/>
    <w:rsid w:val="00772164"/>
    <w:rsid w:val="007723FD"/>
    <w:rsid w:val="0077263E"/>
    <w:rsid w:val="00772C87"/>
    <w:rsid w:val="00772E46"/>
    <w:rsid w:val="0077332A"/>
    <w:rsid w:val="007734C0"/>
    <w:rsid w:val="00773A0B"/>
    <w:rsid w:val="00773B10"/>
    <w:rsid w:val="00773F0A"/>
    <w:rsid w:val="00773F32"/>
    <w:rsid w:val="0077410D"/>
    <w:rsid w:val="007744DA"/>
    <w:rsid w:val="007745AD"/>
    <w:rsid w:val="00774AA3"/>
    <w:rsid w:val="00774D30"/>
    <w:rsid w:val="007756FC"/>
    <w:rsid w:val="00775BED"/>
    <w:rsid w:val="00775CF9"/>
    <w:rsid w:val="00775EAA"/>
    <w:rsid w:val="00775F5B"/>
    <w:rsid w:val="007765C2"/>
    <w:rsid w:val="00776641"/>
    <w:rsid w:val="00776ECA"/>
    <w:rsid w:val="0077708D"/>
    <w:rsid w:val="007771C2"/>
    <w:rsid w:val="00777629"/>
    <w:rsid w:val="00780116"/>
    <w:rsid w:val="00780172"/>
    <w:rsid w:val="00780222"/>
    <w:rsid w:val="00780250"/>
    <w:rsid w:val="007804B3"/>
    <w:rsid w:val="00780AA8"/>
    <w:rsid w:val="00780B00"/>
    <w:rsid w:val="00780D4C"/>
    <w:rsid w:val="00780E06"/>
    <w:rsid w:val="00780FBB"/>
    <w:rsid w:val="00781062"/>
    <w:rsid w:val="007810EF"/>
    <w:rsid w:val="007812CD"/>
    <w:rsid w:val="0078143B"/>
    <w:rsid w:val="0078188F"/>
    <w:rsid w:val="0078205C"/>
    <w:rsid w:val="00782C9A"/>
    <w:rsid w:val="00782F00"/>
    <w:rsid w:val="00783048"/>
    <w:rsid w:val="00783424"/>
    <w:rsid w:val="0078376D"/>
    <w:rsid w:val="007838E9"/>
    <w:rsid w:val="00783B3C"/>
    <w:rsid w:val="00783C0D"/>
    <w:rsid w:val="00783DAC"/>
    <w:rsid w:val="00783E66"/>
    <w:rsid w:val="00783EEE"/>
    <w:rsid w:val="00783FC0"/>
    <w:rsid w:val="00784795"/>
    <w:rsid w:val="007847BF"/>
    <w:rsid w:val="007848A7"/>
    <w:rsid w:val="00784D23"/>
    <w:rsid w:val="00784E1C"/>
    <w:rsid w:val="00784FAB"/>
    <w:rsid w:val="00785A1E"/>
    <w:rsid w:val="00785DC7"/>
    <w:rsid w:val="00786732"/>
    <w:rsid w:val="0078681F"/>
    <w:rsid w:val="00786A15"/>
    <w:rsid w:val="0078714F"/>
    <w:rsid w:val="007873D3"/>
    <w:rsid w:val="00787CBB"/>
    <w:rsid w:val="00787D31"/>
    <w:rsid w:val="00787F2C"/>
    <w:rsid w:val="00790238"/>
    <w:rsid w:val="0079088E"/>
    <w:rsid w:val="00790960"/>
    <w:rsid w:val="00790F6A"/>
    <w:rsid w:val="00790FDF"/>
    <w:rsid w:val="00791135"/>
    <w:rsid w:val="00791714"/>
    <w:rsid w:val="00791947"/>
    <w:rsid w:val="007919FB"/>
    <w:rsid w:val="00792BC8"/>
    <w:rsid w:val="00792FE2"/>
    <w:rsid w:val="00793292"/>
    <w:rsid w:val="0079383E"/>
    <w:rsid w:val="00794C8A"/>
    <w:rsid w:val="00794FCD"/>
    <w:rsid w:val="00795DB6"/>
    <w:rsid w:val="00795F4E"/>
    <w:rsid w:val="00795F5D"/>
    <w:rsid w:val="0079664D"/>
    <w:rsid w:val="007968F2"/>
    <w:rsid w:val="00797779"/>
    <w:rsid w:val="00797C68"/>
    <w:rsid w:val="00797CA3"/>
    <w:rsid w:val="00797E80"/>
    <w:rsid w:val="00797FC0"/>
    <w:rsid w:val="007A00C9"/>
    <w:rsid w:val="007A036F"/>
    <w:rsid w:val="007A090B"/>
    <w:rsid w:val="007A0B15"/>
    <w:rsid w:val="007A0B28"/>
    <w:rsid w:val="007A0B93"/>
    <w:rsid w:val="007A1188"/>
    <w:rsid w:val="007A1203"/>
    <w:rsid w:val="007A18CE"/>
    <w:rsid w:val="007A1BB9"/>
    <w:rsid w:val="007A1CC1"/>
    <w:rsid w:val="007A21BD"/>
    <w:rsid w:val="007A2303"/>
    <w:rsid w:val="007A2521"/>
    <w:rsid w:val="007A2645"/>
    <w:rsid w:val="007A2907"/>
    <w:rsid w:val="007A29A9"/>
    <w:rsid w:val="007A3047"/>
    <w:rsid w:val="007A3346"/>
    <w:rsid w:val="007A3855"/>
    <w:rsid w:val="007A3B0E"/>
    <w:rsid w:val="007A3CFD"/>
    <w:rsid w:val="007A3D49"/>
    <w:rsid w:val="007A3E5B"/>
    <w:rsid w:val="007A407B"/>
    <w:rsid w:val="007A4131"/>
    <w:rsid w:val="007A415B"/>
    <w:rsid w:val="007A42F1"/>
    <w:rsid w:val="007A4372"/>
    <w:rsid w:val="007A440F"/>
    <w:rsid w:val="007A4A52"/>
    <w:rsid w:val="007A4B98"/>
    <w:rsid w:val="007A4CB1"/>
    <w:rsid w:val="007A5A2A"/>
    <w:rsid w:val="007A64A6"/>
    <w:rsid w:val="007A650D"/>
    <w:rsid w:val="007A6BD2"/>
    <w:rsid w:val="007A6CD6"/>
    <w:rsid w:val="007A71A0"/>
    <w:rsid w:val="007A7621"/>
    <w:rsid w:val="007A7652"/>
    <w:rsid w:val="007A76D6"/>
    <w:rsid w:val="007A7748"/>
    <w:rsid w:val="007A7B11"/>
    <w:rsid w:val="007A7F25"/>
    <w:rsid w:val="007B07AC"/>
    <w:rsid w:val="007B0AF5"/>
    <w:rsid w:val="007B0DC6"/>
    <w:rsid w:val="007B11FD"/>
    <w:rsid w:val="007B1285"/>
    <w:rsid w:val="007B19D8"/>
    <w:rsid w:val="007B2073"/>
    <w:rsid w:val="007B24C5"/>
    <w:rsid w:val="007B278F"/>
    <w:rsid w:val="007B2ACD"/>
    <w:rsid w:val="007B2AD9"/>
    <w:rsid w:val="007B2C66"/>
    <w:rsid w:val="007B2E1D"/>
    <w:rsid w:val="007B2FBA"/>
    <w:rsid w:val="007B308A"/>
    <w:rsid w:val="007B3118"/>
    <w:rsid w:val="007B3198"/>
    <w:rsid w:val="007B3592"/>
    <w:rsid w:val="007B35EE"/>
    <w:rsid w:val="007B3DE2"/>
    <w:rsid w:val="007B4050"/>
    <w:rsid w:val="007B40A6"/>
    <w:rsid w:val="007B4AC8"/>
    <w:rsid w:val="007B4DC1"/>
    <w:rsid w:val="007B4EA1"/>
    <w:rsid w:val="007B4FAE"/>
    <w:rsid w:val="007B53DD"/>
    <w:rsid w:val="007B547B"/>
    <w:rsid w:val="007B5532"/>
    <w:rsid w:val="007B5558"/>
    <w:rsid w:val="007B574E"/>
    <w:rsid w:val="007B59FE"/>
    <w:rsid w:val="007B5A22"/>
    <w:rsid w:val="007B5CEE"/>
    <w:rsid w:val="007B63EC"/>
    <w:rsid w:val="007B67EC"/>
    <w:rsid w:val="007B6DDA"/>
    <w:rsid w:val="007B7644"/>
    <w:rsid w:val="007B77D9"/>
    <w:rsid w:val="007B7852"/>
    <w:rsid w:val="007B7AB6"/>
    <w:rsid w:val="007B7B26"/>
    <w:rsid w:val="007B7C70"/>
    <w:rsid w:val="007B7E9D"/>
    <w:rsid w:val="007B7FC8"/>
    <w:rsid w:val="007C0091"/>
    <w:rsid w:val="007C0475"/>
    <w:rsid w:val="007C063F"/>
    <w:rsid w:val="007C0B05"/>
    <w:rsid w:val="007C0DE6"/>
    <w:rsid w:val="007C0E75"/>
    <w:rsid w:val="007C0F32"/>
    <w:rsid w:val="007C0F7C"/>
    <w:rsid w:val="007C11CE"/>
    <w:rsid w:val="007C12FD"/>
    <w:rsid w:val="007C2D4C"/>
    <w:rsid w:val="007C3330"/>
    <w:rsid w:val="007C3895"/>
    <w:rsid w:val="007C3A67"/>
    <w:rsid w:val="007C3A8F"/>
    <w:rsid w:val="007C3AD6"/>
    <w:rsid w:val="007C453E"/>
    <w:rsid w:val="007C4747"/>
    <w:rsid w:val="007C47B1"/>
    <w:rsid w:val="007C4957"/>
    <w:rsid w:val="007C4F77"/>
    <w:rsid w:val="007C5719"/>
    <w:rsid w:val="007C593F"/>
    <w:rsid w:val="007C5C6C"/>
    <w:rsid w:val="007C6030"/>
    <w:rsid w:val="007C6705"/>
    <w:rsid w:val="007C6966"/>
    <w:rsid w:val="007C6DF5"/>
    <w:rsid w:val="007C73C0"/>
    <w:rsid w:val="007C7AC8"/>
    <w:rsid w:val="007D017C"/>
    <w:rsid w:val="007D0203"/>
    <w:rsid w:val="007D0711"/>
    <w:rsid w:val="007D088E"/>
    <w:rsid w:val="007D09DF"/>
    <w:rsid w:val="007D0C99"/>
    <w:rsid w:val="007D0D07"/>
    <w:rsid w:val="007D0EAB"/>
    <w:rsid w:val="007D0EF4"/>
    <w:rsid w:val="007D1055"/>
    <w:rsid w:val="007D1396"/>
    <w:rsid w:val="007D156B"/>
    <w:rsid w:val="007D1B1D"/>
    <w:rsid w:val="007D20D7"/>
    <w:rsid w:val="007D22B2"/>
    <w:rsid w:val="007D23AE"/>
    <w:rsid w:val="007D263E"/>
    <w:rsid w:val="007D28D1"/>
    <w:rsid w:val="007D2D73"/>
    <w:rsid w:val="007D3BCE"/>
    <w:rsid w:val="007D3D26"/>
    <w:rsid w:val="007D40A4"/>
    <w:rsid w:val="007D43DC"/>
    <w:rsid w:val="007D44A3"/>
    <w:rsid w:val="007D48E6"/>
    <w:rsid w:val="007D4DDA"/>
    <w:rsid w:val="007D5445"/>
    <w:rsid w:val="007D59B4"/>
    <w:rsid w:val="007D5EDA"/>
    <w:rsid w:val="007D6300"/>
    <w:rsid w:val="007D67AA"/>
    <w:rsid w:val="007D6806"/>
    <w:rsid w:val="007D70DE"/>
    <w:rsid w:val="007D70F7"/>
    <w:rsid w:val="007D722F"/>
    <w:rsid w:val="007D72B3"/>
    <w:rsid w:val="007D7A25"/>
    <w:rsid w:val="007D7B1B"/>
    <w:rsid w:val="007D7C07"/>
    <w:rsid w:val="007E02B4"/>
    <w:rsid w:val="007E03A2"/>
    <w:rsid w:val="007E053E"/>
    <w:rsid w:val="007E0774"/>
    <w:rsid w:val="007E08B1"/>
    <w:rsid w:val="007E0932"/>
    <w:rsid w:val="007E1268"/>
    <w:rsid w:val="007E1344"/>
    <w:rsid w:val="007E13AC"/>
    <w:rsid w:val="007E167E"/>
    <w:rsid w:val="007E1BF0"/>
    <w:rsid w:val="007E204B"/>
    <w:rsid w:val="007E2569"/>
    <w:rsid w:val="007E264A"/>
    <w:rsid w:val="007E275F"/>
    <w:rsid w:val="007E2DAD"/>
    <w:rsid w:val="007E2E03"/>
    <w:rsid w:val="007E2E09"/>
    <w:rsid w:val="007E341B"/>
    <w:rsid w:val="007E3594"/>
    <w:rsid w:val="007E394F"/>
    <w:rsid w:val="007E43C5"/>
    <w:rsid w:val="007E44CE"/>
    <w:rsid w:val="007E45AC"/>
    <w:rsid w:val="007E472F"/>
    <w:rsid w:val="007E4DD2"/>
    <w:rsid w:val="007E4E56"/>
    <w:rsid w:val="007E5120"/>
    <w:rsid w:val="007E53C9"/>
    <w:rsid w:val="007E545D"/>
    <w:rsid w:val="007E554A"/>
    <w:rsid w:val="007E5749"/>
    <w:rsid w:val="007E5AD4"/>
    <w:rsid w:val="007E6076"/>
    <w:rsid w:val="007E61ED"/>
    <w:rsid w:val="007E667B"/>
    <w:rsid w:val="007E6E14"/>
    <w:rsid w:val="007E7173"/>
    <w:rsid w:val="007E73BE"/>
    <w:rsid w:val="007E774F"/>
    <w:rsid w:val="007E7F19"/>
    <w:rsid w:val="007E7FC3"/>
    <w:rsid w:val="007F0330"/>
    <w:rsid w:val="007F0516"/>
    <w:rsid w:val="007F077E"/>
    <w:rsid w:val="007F084E"/>
    <w:rsid w:val="007F0D0E"/>
    <w:rsid w:val="007F12B8"/>
    <w:rsid w:val="007F14AA"/>
    <w:rsid w:val="007F16DD"/>
    <w:rsid w:val="007F1839"/>
    <w:rsid w:val="007F1D73"/>
    <w:rsid w:val="007F2427"/>
    <w:rsid w:val="007F286F"/>
    <w:rsid w:val="007F287A"/>
    <w:rsid w:val="007F2C63"/>
    <w:rsid w:val="007F2DCB"/>
    <w:rsid w:val="007F2EC2"/>
    <w:rsid w:val="007F2FB5"/>
    <w:rsid w:val="007F31F6"/>
    <w:rsid w:val="007F3C4A"/>
    <w:rsid w:val="007F3D33"/>
    <w:rsid w:val="007F3D9A"/>
    <w:rsid w:val="007F3FC8"/>
    <w:rsid w:val="007F45DB"/>
    <w:rsid w:val="007F4703"/>
    <w:rsid w:val="007F4762"/>
    <w:rsid w:val="007F49C1"/>
    <w:rsid w:val="007F4D42"/>
    <w:rsid w:val="007F5151"/>
    <w:rsid w:val="007F597D"/>
    <w:rsid w:val="007F6040"/>
    <w:rsid w:val="007F6072"/>
    <w:rsid w:val="007F61B5"/>
    <w:rsid w:val="007F6228"/>
    <w:rsid w:val="007F699A"/>
    <w:rsid w:val="007F69FE"/>
    <w:rsid w:val="007F6DCF"/>
    <w:rsid w:val="007F6E81"/>
    <w:rsid w:val="007F6ED9"/>
    <w:rsid w:val="007F7B15"/>
    <w:rsid w:val="007F7EF1"/>
    <w:rsid w:val="007F7F53"/>
    <w:rsid w:val="008000F8"/>
    <w:rsid w:val="008003C3"/>
    <w:rsid w:val="00800552"/>
    <w:rsid w:val="008006F2"/>
    <w:rsid w:val="00800831"/>
    <w:rsid w:val="00800E8F"/>
    <w:rsid w:val="00801336"/>
    <w:rsid w:val="00801B2B"/>
    <w:rsid w:val="00801EEC"/>
    <w:rsid w:val="008027BA"/>
    <w:rsid w:val="0080284C"/>
    <w:rsid w:val="00802E71"/>
    <w:rsid w:val="00802F04"/>
    <w:rsid w:val="00803083"/>
    <w:rsid w:val="0080313E"/>
    <w:rsid w:val="0080334C"/>
    <w:rsid w:val="00803C35"/>
    <w:rsid w:val="008043AA"/>
    <w:rsid w:val="00804A82"/>
    <w:rsid w:val="00804F23"/>
    <w:rsid w:val="008054EC"/>
    <w:rsid w:val="008057BB"/>
    <w:rsid w:val="00805D02"/>
    <w:rsid w:val="00805E00"/>
    <w:rsid w:val="00805E2C"/>
    <w:rsid w:val="00806162"/>
    <w:rsid w:val="0080630B"/>
    <w:rsid w:val="00806352"/>
    <w:rsid w:val="008063FF"/>
    <w:rsid w:val="008067C3"/>
    <w:rsid w:val="00806AD5"/>
    <w:rsid w:val="00806BA4"/>
    <w:rsid w:val="00806D00"/>
    <w:rsid w:val="00807345"/>
    <w:rsid w:val="00807622"/>
    <w:rsid w:val="008077C8"/>
    <w:rsid w:val="00807D67"/>
    <w:rsid w:val="00807DC3"/>
    <w:rsid w:val="0081028B"/>
    <w:rsid w:val="008102BA"/>
    <w:rsid w:val="00810629"/>
    <w:rsid w:val="00810E1C"/>
    <w:rsid w:val="00810E56"/>
    <w:rsid w:val="00811470"/>
    <w:rsid w:val="008117CF"/>
    <w:rsid w:val="00811CCA"/>
    <w:rsid w:val="008123A4"/>
    <w:rsid w:val="00812A0D"/>
    <w:rsid w:val="00812A15"/>
    <w:rsid w:val="00813085"/>
    <w:rsid w:val="008131D0"/>
    <w:rsid w:val="00813328"/>
    <w:rsid w:val="008133A2"/>
    <w:rsid w:val="008133C1"/>
    <w:rsid w:val="00813768"/>
    <w:rsid w:val="00813A32"/>
    <w:rsid w:val="00813A4E"/>
    <w:rsid w:val="00813E3A"/>
    <w:rsid w:val="00813FA5"/>
    <w:rsid w:val="00813FB4"/>
    <w:rsid w:val="0081428B"/>
    <w:rsid w:val="008145FE"/>
    <w:rsid w:val="008148FA"/>
    <w:rsid w:val="00814CEA"/>
    <w:rsid w:val="00815115"/>
    <w:rsid w:val="008152CC"/>
    <w:rsid w:val="008153B8"/>
    <w:rsid w:val="008154E4"/>
    <w:rsid w:val="00815626"/>
    <w:rsid w:val="00815B43"/>
    <w:rsid w:val="00815E74"/>
    <w:rsid w:val="008160A5"/>
    <w:rsid w:val="008167B1"/>
    <w:rsid w:val="008168F9"/>
    <w:rsid w:val="00816B2D"/>
    <w:rsid w:val="00816C83"/>
    <w:rsid w:val="00816CF1"/>
    <w:rsid w:val="008170CE"/>
    <w:rsid w:val="008172ED"/>
    <w:rsid w:val="00817ECC"/>
    <w:rsid w:val="00820383"/>
    <w:rsid w:val="00820736"/>
    <w:rsid w:val="00820C32"/>
    <w:rsid w:val="00821148"/>
    <w:rsid w:val="00821600"/>
    <w:rsid w:val="00821674"/>
    <w:rsid w:val="00821890"/>
    <w:rsid w:val="008218FC"/>
    <w:rsid w:val="008220A8"/>
    <w:rsid w:val="0082220A"/>
    <w:rsid w:val="008224EE"/>
    <w:rsid w:val="00822522"/>
    <w:rsid w:val="00822AB8"/>
    <w:rsid w:val="00822CE7"/>
    <w:rsid w:val="00822D62"/>
    <w:rsid w:val="0082312F"/>
    <w:rsid w:val="008236D2"/>
    <w:rsid w:val="00823748"/>
    <w:rsid w:val="008239F7"/>
    <w:rsid w:val="00823AB4"/>
    <w:rsid w:val="00823B09"/>
    <w:rsid w:val="008249F6"/>
    <w:rsid w:val="00824A80"/>
    <w:rsid w:val="00825D09"/>
    <w:rsid w:val="00825E3C"/>
    <w:rsid w:val="00826046"/>
    <w:rsid w:val="008263CB"/>
    <w:rsid w:val="00826C57"/>
    <w:rsid w:val="00826CD1"/>
    <w:rsid w:val="008271B5"/>
    <w:rsid w:val="0082731D"/>
    <w:rsid w:val="008278A7"/>
    <w:rsid w:val="008304E6"/>
    <w:rsid w:val="00831029"/>
    <w:rsid w:val="0083114E"/>
    <w:rsid w:val="008311B5"/>
    <w:rsid w:val="00831FCD"/>
    <w:rsid w:val="0083240F"/>
    <w:rsid w:val="00832795"/>
    <w:rsid w:val="0083298A"/>
    <w:rsid w:val="00832DAB"/>
    <w:rsid w:val="008340B8"/>
    <w:rsid w:val="00834627"/>
    <w:rsid w:val="0083480C"/>
    <w:rsid w:val="0083485A"/>
    <w:rsid w:val="00834A26"/>
    <w:rsid w:val="00835152"/>
    <w:rsid w:val="0083543B"/>
    <w:rsid w:val="00835D6F"/>
    <w:rsid w:val="008367A5"/>
    <w:rsid w:val="00836AE5"/>
    <w:rsid w:val="00836FB0"/>
    <w:rsid w:val="008378BF"/>
    <w:rsid w:val="008379D3"/>
    <w:rsid w:val="008400F7"/>
    <w:rsid w:val="0084010B"/>
    <w:rsid w:val="008403CB"/>
    <w:rsid w:val="008404E9"/>
    <w:rsid w:val="00840FF4"/>
    <w:rsid w:val="00841305"/>
    <w:rsid w:val="00841CE3"/>
    <w:rsid w:val="008423C5"/>
    <w:rsid w:val="00842A50"/>
    <w:rsid w:val="00842C01"/>
    <w:rsid w:val="00842C70"/>
    <w:rsid w:val="00843136"/>
    <w:rsid w:val="00843CF4"/>
    <w:rsid w:val="00843EFA"/>
    <w:rsid w:val="00843FE4"/>
    <w:rsid w:val="008443CF"/>
    <w:rsid w:val="008450E7"/>
    <w:rsid w:val="008450F4"/>
    <w:rsid w:val="00845455"/>
    <w:rsid w:val="00845516"/>
    <w:rsid w:val="00845552"/>
    <w:rsid w:val="008456BB"/>
    <w:rsid w:val="008458FD"/>
    <w:rsid w:val="008459B9"/>
    <w:rsid w:val="008459E3"/>
    <w:rsid w:val="00845BC9"/>
    <w:rsid w:val="00845BDC"/>
    <w:rsid w:val="00845D60"/>
    <w:rsid w:val="00845F5C"/>
    <w:rsid w:val="008461FF"/>
    <w:rsid w:val="00846AA9"/>
    <w:rsid w:val="00847371"/>
    <w:rsid w:val="00847684"/>
    <w:rsid w:val="00847CD4"/>
    <w:rsid w:val="008506E7"/>
    <w:rsid w:val="00850B39"/>
    <w:rsid w:val="00850BE9"/>
    <w:rsid w:val="00850E59"/>
    <w:rsid w:val="00850EA0"/>
    <w:rsid w:val="00850ED4"/>
    <w:rsid w:val="00851236"/>
    <w:rsid w:val="00851593"/>
    <w:rsid w:val="008515F6"/>
    <w:rsid w:val="00851724"/>
    <w:rsid w:val="0085173E"/>
    <w:rsid w:val="00851770"/>
    <w:rsid w:val="008517AA"/>
    <w:rsid w:val="00851F14"/>
    <w:rsid w:val="00852147"/>
    <w:rsid w:val="0085233B"/>
    <w:rsid w:val="008523DA"/>
    <w:rsid w:val="008523EC"/>
    <w:rsid w:val="0085265F"/>
    <w:rsid w:val="008528E0"/>
    <w:rsid w:val="00852B7F"/>
    <w:rsid w:val="008533D0"/>
    <w:rsid w:val="008534CE"/>
    <w:rsid w:val="008534F7"/>
    <w:rsid w:val="008537E7"/>
    <w:rsid w:val="0085389A"/>
    <w:rsid w:val="008539B2"/>
    <w:rsid w:val="00853A54"/>
    <w:rsid w:val="00853B56"/>
    <w:rsid w:val="00853D6D"/>
    <w:rsid w:val="00853F84"/>
    <w:rsid w:val="008541FE"/>
    <w:rsid w:val="00854862"/>
    <w:rsid w:val="008549E8"/>
    <w:rsid w:val="00854F49"/>
    <w:rsid w:val="00855475"/>
    <w:rsid w:val="008558A2"/>
    <w:rsid w:val="0085605D"/>
    <w:rsid w:val="00856231"/>
    <w:rsid w:val="00856290"/>
    <w:rsid w:val="00856320"/>
    <w:rsid w:val="00856406"/>
    <w:rsid w:val="0085681B"/>
    <w:rsid w:val="00856F5B"/>
    <w:rsid w:val="00857837"/>
    <w:rsid w:val="00857933"/>
    <w:rsid w:val="00857E8B"/>
    <w:rsid w:val="00857EF1"/>
    <w:rsid w:val="008604A6"/>
    <w:rsid w:val="00860520"/>
    <w:rsid w:val="00860AC6"/>
    <w:rsid w:val="00860B5F"/>
    <w:rsid w:val="00860D84"/>
    <w:rsid w:val="00860FAC"/>
    <w:rsid w:val="0086110E"/>
    <w:rsid w:val="008616BF"/>
    <w:rsid w:val="008617DD"/>
    <w:rsid w:val="00861E91"/>
    <w:rsid w:val="00862190"/>
    <w:rsid w:val="00862317"/>
    <w:rsid w:val="00862501"/>
    <w:rsid w:val="008626CD"/>
    <w:rsid w:val="008639D1"/>
    <w:rsid w:val="00863C0E"/>
    <w:rsid w:val="00863E74"/>
    <w:rsid w:val="00863EE0"/>
    <w:rsid w:val="008640EB"/>
    <w:rsid w:val="008641D1"/>
    <w:rsid w:val="00864930"/>
    <w:rsid w:val="00864985"/>
    <w:rsid w:val="00864EC9"/>
    <w:rsid w:val="00866115"/>
    <w:rsid w:val="00866767"/>
    <w:rsid w:val="008667C3"/>
    <w:rsid w:val="00866856"/>
    <w:rsid w:val="00866AF4"/>
    <w:rsid w:val="00866BBE"/>
    <w:rsid w:val="00866E57"/>
    <w:rsid w:val="00867663"/>
    <w:rsid w:val="00867BF6"/>
    <w:rsid w:val="00867CFF"/>
    <w:rsid w:val="008704CC"/>
    <w:rsid w:val="00870B12"/>
    <w:rsid w:val="00870E25"/>
    <w:rsid w:val="0087181E"/>
    <w:rsid w:val="00871857"/>
    <w:rsid w:val="00871B29"/>
    <w:rsid w:val="00871FA2"/>
    <w:rsid w:val="00872240"/>
    <w:rsid w:val="0087227C"/>
    <w:rsid w:val="0087286B"/>
    <w:rsid w:val="008735CB"/>
    <w:rsid w:val="008738BA"/>
    <w:rsid w:val="00873F8C"/>
    <w:rsid w:val="00874006"/>
    <w:rsid w:val="00874144"/>
    <w:rsid w:val="008743D3"/>
    <w:rsid w:val="0087452F"/>
    <w:rsid w:val="008747BA"/>
    <w:rsid w:val="00874D47"/>
    <w:rsid w:val="00875271"/>
    <w:rsid w:val="00875565"/>
    <w:rsid w:val="00875B63"/>
    <w:rsid w:val="0087608B"/>
    <w:rsid w:val="00876430"/>
    <w:rsid w:val="00876A41"/>
    <w:rsid w:val="00876B38"/>
    <w:rsid w:val="00876DA0"/>
    <w:rsid w:val="00876EC7"/>
    <w:rsid w:val="0087719E"/>
    <w:rsid w:val="008773F5"/>
    <w:rsid w:val="00877427"/>
    <w:rsid w:val="00877725"/>
    <w:rsid w:val="00877762"/>
    <w:rsid w:val="00877B55"/>
    <w:rsid w:val="00877DBC"/>
    <w:rsid w:val="00877F1D"/>
    <w:rsid w:val="00877F97"/>
    <w:rsid w:val="00880815"/>
    <w:rsid w:val="0088087E"/>
    <w:rsid w:val="008809BD"/>
    <w:rsid w:val="00880CF9"/>
    <w:rsid w:val="00881C5A"/>
    <w:rsid w:val="00881C65"/>
    <w:rsid w:val="00881DCA"/>
    <w:rsid w:val="008823F9"/>
    <w:rsid w:val="008829B0"/>
    <w:rsid w:val="0088314E"/>
    <w:rsid w:val="00883488"/>
    <w:rsid w:val="008836BD"/>
    <w:rsid w:val="0088379D"/>
    <w:rsid w:val="00883916"/>
    <w:rsid w:val="00883EEC"/>
    <w:rsid w:val="00884574"/>
    <w:rsid w:val="008847B4"/>
    <w:rsid w:val="00884B64"/>
    <w:rsid w:val="00885427"/>
    <w:rsid w:val="00885624"/>
    <w:rsid w:val="00885C0D"/>
    <w:rsid w:val="00886380"/>
    <w:rsid w:val="0088643A"/>
    <w:rsid w:val="0088716C"/>
    <w:rsid w:val="0088718C"/>
    <w:rsid w:val="00887202"/>
    <w:rsid w:val="00887565"/>
    <w:rsid w:val="00887822"/>
    <w:rsid w:val="00887841"/>
    <w:rsid w:val="008879B3"/>
    <w:rsid w:val="00887BDA"/>
    <w:rsid w:val="00887EB8"/>
    <w:rsid w:val="008902A5"/>
    <w:rsid w:val="0089030A"/>
    <w:rsid w:val="00890366"/>
    <w:rsid w:val="008905A1"/>
    <w:rsid w:val="00890C15"/>
    <w:rsid w:val="00890CE6"/>
    <w:rsid w:val="00891009"/>
    <w:rsid w:val="00891B26"/>
    <w:rsid w:val="00891DC6"/>
    <w:rsid w:val="00892135"/>
    <w:rsid w:val="0089233F"/>
    <w:rsid w:val="00892501"/>
    <w:rsid w:val="008925F1"/>
    <w:rsid w:val="00892743"/>
    <w:rsid w:val="00892B01"/>
    <w:rsid w:val="00892DC6"/>
    <w:rsid w:val="008930A3"/>
    <w:rsid w:val="008931E0"/>
    <w:rsid w:val="008933CD"/>
    <w:rsid w:val="008933DE"/>
    <w:rsid w:val="0089371B"/>
    <w:rsid w:val="0089398B"/>
    <w:rsid w:val="00893A2C"/>
    <w:rsid w:val="00893CA1"/>
    <w:rsid w:val="008941B5"/>
    <w:rsid w:val="0089473A"/>
    <w:rsid w:val="008948A1"/>
    <w:rsid w:val="0089499A"/>
    <w:rsid w:val="00894A1E"/>
    <w:rsid w:val="00894FA1"/>
    <w:rsid w:val="008951C0"/>
    <w:rsid w:val="0089546B"/>
    <w:rsid w:val="00895661"/>
    <w:rsid w:val="00895BBD"/>
    <w:rsid w:val="00896803"/>
    <w:rsid w:val="00896F8C"/>
    <w:rsid w:val="008973CD"/>
    <w:rsid w:val="0089768F"/>
    <w:rsid w:val="008976E9"/>
    <w:rsid w:val="00897850"/>
    <w:rsid w:val="00897B42"/>
    <w:rsid w:val="008A0370"/>
    <w:rsid w:val="008A05FB"/>
    <w:rsid w:val="008A0946"/>
    <w:rsid w:val="008A1138"/>
    <w:rsid w:val="008A130C"/>
    <w:rsid w:val="008A189F"/>
    <w:rsid w:val="008A1B6A"/>
    <w:rsid w:val="008A1BBE"/>
    <w:rsid w:val="008A2442"/>
    <w:rsid w:val="008A330B"/>
    <w:rsid w:val="008A395F"/>
    <w:rsid w:val="008A3BD1"/>
    <w:rsid w:val="008A4B6F"/>
    <w:rsid w:val="008A4D0C"/>
    <w:rsid w:val="008A4EE2"/>
    <w:rsid w:val="008A4FCC"/>
    <w:rsid w:val="008A51EF"/>
    <w:rsid w:val="008A55C0"/>
    <w:rsid w:val="008A584B"/>
    <w:rsid w:val="008A5CD2"/>
    <w:rsid w:val="008A6084"/>
    <w:rsid w:val="008A62C9"/>
    <w:rsid w:val="008A62FE"/>
    <w:rsid w:val="008A6907"/>
    <w:rsid w:val="008A690B"/>
    <w:rsid w:val="008A6B8E"/>
    <w:rsid w:val="008A7437"/>
    <w:rsid w:val="008A7767"/>
    <w:rsid w:val="008A7829"/>
    <w:rsid w:val="008A7B3B"/>
    <w:rsid w:val="008B0003"/>
    <w:rsid w:val="008B0ADA"/>
    <w:rsid w:val="008B0AFC"/>
    <w:rsid w:val="008B0BF4"/>
    <w:rsid w:val="008B0E6A"/>
    <w:rsid w:val="008B0E6F"/>
    <w:rsid w:val="008B11EA"/>
    <w:rsid w:val="008B1972"/>
    <w:rsid w:val="008B1D48"/>
    <w:rsid w:val="008B1DA2"/>
    <w:rsid w:val="008B1F76"/>
    <w:rsid w:val="008B1FC4"/>
    <w:rsid w:val="008B20D7"/>
    <w:rsid w:val="008B223D"/>
    <w:rsid w:val="008B22A9"/>
    <w:rsid w:val="008B26E6"/>
    <w:rsid w:val="008B2803"/>
    <w:rsid w:val="008B37BA"/>
    <w:rsid w:val="008B3BE1"/>
    <w:rsid w:val="008B3F7F"/>
    <w:rsid w:val="008B4138"/>
    <w:rsid w:val="008B4A90"/>
    <w:rsid w:val="008B4F52"/>
    <w:rsid w:val="008B4FF1"/>
    <w:rsid w:val="008B5063"/>
    <w:rsid w:val="008B5731"/>
    <w:rsid w:val="008B5A2D"/>
    <w:rsid w:val="008B5B6B"/>
    <w:rsid w:val="008B5D5F"/>
    <w:rsid w:val="008B5D87"/>
    <w:rsid w:val="008B5E2F"/>
    <w:rsid w:val="008B626A"/>
    <w:rsid w:val="008B649D"/>
    <w:rsid w:val="008B6613"/>
    <w:rsid w:val="008B6B8D"/>
    <w:rsid w:val="008B735E"/>
    <w:rsid w:val="008B768B"/>
    <w:rsid w:val="008B7D83"/>
    <w:rsid w:val="008B7D95"/>
    <w:rsid w:val="008B7F48"/>
    <w:rsid w:val="008C0687"/>
    <w:rsid w:val="008C0732"/>
    <w:rsid w:val="008C083A"/>
    <w:rsid w:val="008C0873"/>
    <w:rsid w:val="008C0C92"/>
    <w:rsid w:val="008C0D21"/>
    <w:rsid w:val="008C0D56"/>
    <w:rsid w:val="008C1C8B"/>
    <w:rsid w:val="008C23A4"/>
    <w:rsid w:val="008C2664"/>
    <w:rsid w:val="008C2983"/>
    <w:rsid w:val="008C2B8F"/>
    <w:rsid w:val="008C301B"/>
    <w:rsid w:val="008C30B6"/>
    <w:rsid w:val="008C349B"/>
    <w:rsid w:val="008C3648"/>
    <w:rsid w:val="008C380A"/>
    <w:rsid w:val="008C391A"/>
    <w:rsid w:val="008C3AC9"/>
    <w:rsid w:val="008C3D21"/>
    <w:rsid w:val="008C3D2A"/>
    <w:rsid w:val="008C3F0D"/>
    <w:rsid w:val="008C42DE"/>
    <w:rsid w:val="008C4A17"/>
    <w:rsid w:val="008C4BA3"/>
    <w:rsid w:val="008C4BD3"/>
    <w:rsid w:val="008C4F61"/>
    <w:rsid w:val="008C5504"/>
    <w:rsid w:val="008C55B7"/>
    <w:rsid w:val="008C5735"/>
    <w:rsid w:val="008C6417"/>
    <w:rsid w:val="008C65C2"/>
    <w:rsid w:val="008C665C"/>
    <w:rsid w:val="008C6701"/>
    <w:rsid w:val="008C68C1"/>
    <w:rsid w:val="008C734B"/>
    <w:rsid w:val="008C7893"/>
    <w:rsid w:val="008C7C39"/>
    <w:rsid w:val="008C7E37"/>
    <w:rsid w:val="008D0771"/>
    <w:rsid w:val="008D09DA"/>
    <w:rsid w:val="008D0E32"/>
    <w:rsid w:val="008D139E"/>
    <w:rsid w:val="008D13D3"/>
    <w:rsid w:val="008D1B0F"/>
    <w:rsid w:val="008D1B2B"/>
    <w:rsid w:val="008D1BAA"/>
    <w:rsid w:val="008D1DD1"/>
    <w:rsid w:val="008D1EB3"/>
    <w:rsid w:val="008D20C6"/>
    <w:rsid w:val="008D20D9"/>
    <w:rsid w:val="008D244A"/>
    <w:rsid w:val="008D2491"/>
    <w:rsid w:val="008D26D1"/>
    <w:rsid w:val="008D2917"/>
    <w:rsid w:val="008D3D86"/>
    <w:rsid w:val="008D3E80"/>
    <w:rsid w:val="008D3EAA"/>
    <w:rsid w:val="008D40A8"/>
    <w:rsid w:val="008D483B"/>
    <w:rsid w:val="008D4978"/>
    <w:rsid w:val="008D4A48"/>
    <w:rsid w:val="008D4D89"/>
    <w:rsid w:val="008D5074"/>
    <w:rsid w:val="008D53FC"/>
    <w:rsid w:val="008D5869"/>
    <w:rsid w:val="008D58DD"/>
    <w:rsid w:val="008D59AC"/>
    <w:rsid w:val="008D5A4A"/>
    <w:rsid w:val="008D5C74"/>
    <w:rsid w:val="008D5C76"/>
    <w:rsid w:val="008D5C9D"/>
    <w:rsid w:val="008D623D"/>
    <w:rsid w:val="008D6320"/>
    <w:rsid w:val="008D6522"/>
    <w:rsid w:val="008D6598"/>
    <w:rsid w:val="008D66D5"/>
    <w:rsid w:val="008D6705"/>
    <w:rsid w:val="008D6BD6"/>
    <w:rsid w:val="008D6CA9"/>
    <w:rsid w:val="008D70BA"/>
    <w:rsid w:val="008D7448"/>
    <w:rsid w:val="008D758D"/>
    <w:rsid w:val="008D77C8"/>
    <w:rsid w:val="008D7884"/>
    <w:rsid w:val="008D7BA9"/>
    <w:rsid w:val="008E0074"/>
    <w:rsid w:val="008E04D8"/>
    <w:rsid w:val="008E04ED"/>
    <w:rsid w:val="008E07B3"/>
    <w:rsid w:val="008E0B96"/>
    <w:rsid w:val="008E1B03"/>
    <w:rsid w:val="008E1B93"/>
    <w:rsid w:val="008E1F4C"/>
    <w:rsid w:val="008E21C9"/>
    <w:rsid w:val="008E22A7"/>
    <w:rsid w:val="008E232D"/>
    <w:rsid w:val="008E27E1"/>
    <w:rsid w:val="008E2A43"/>
    <w:rsid w:val="008E2D34"/>
    <w:rsid w:val="008E342E"/>
    <w:rsid w:val="008E34C2"/>
    <w:rsid w:val="008E3BF6"/>
    <w:rsid w:val="008E3C14"/>
    <w:rsid w:val="008E3E14"/>
    <w:rsid w:val="008E4435"/>
    <w:rsid w:val="008E51A0"/>
    <w:rsid w:val="008E52CF"/>
    <w:rsid w:val="008E534B"/>
    <w:rsid w:val="008E577B"/>
    <w:rsid w:val="008E5A5F"/>
    <w:rsid w:val="008E5AC3"/>
    <w:rsid w:val="008E5E98"/>
    <w:rsid w:val="008E6003"/>
    <w:rsid w:val="008E6039"/>
    <w:rsid w:val="008E60FC"/>
    <w:rsid w:val="008E66B9"/>
    <w:rsid w:val="008E6865"/>
    <w:rsid w:val="008E7151"/>
    <w:rsid w:val="008E71B0"/>
    <w:rsid w:val="008E722A"/>
    <w:rsid w:val="008E72BB"/>
    <w:rsid w:val="008E76FE"/>
    <w:rsid w:val="008E7714"/>
    <w:rsid w:val="008E773C"/>
    <w:rsid w:val="008E7B2C"/>
    <w:rsid w:val="008F003A"/>
    <w:rsid w:val="008F036D"/>
    <w:rsid w:val="008F050D"/>
    <w:rsid w:val="008F0625"/>
    <w:rsid w:val="008F07BE"/>
    <w:rsid w:val="008F0D48"/>
    <w:rsid w:val="008F0EAC"/>
    <w:rsid w:val="008F0FEB"/>
    <w:rsid w:val="008F11DB"/>
    <w:rsid w:val="008F11F6"/>
    <w:rsid w:val="008F1711"/>
    <w:rsid w:val="008F186F"/>
    <w:rsid w:val="008F1BBA"/>
    <w:rsid w:val="008F1FB8"/>
    <w:rsid w:val="008F23D6"/>
    <w:rsid w:val="008F26A7"/>
    <w:rsid w:val="008F288E"/>
    <w:rsid w:val="008F28F3"/>
    <w:rsid w:val="008F2C4C"/>
    <w:rsid w:val="008F338E"/>
    <w:rsid w:val="008F377C"/>
    <w:rsid w:val="008F4061"/>
    <w:rsid w:val="008F40AF"/>
    <w:rsid w:val="008F4261"/>
    <w:rsid w:val="008F4318"/>
    <w:rsid w:val="008F4820"/>
    <w:rsid w:val="008F4B83"/>
    <w:rsid w:val="008F4BF8"/>
    <w:rsid w:val="008F4CD1"/>
    <w:rsid w:val="008F4EB9"/>
    <w:rsid w:val="008F4EBB"/>
    <w:rsid w:val="008F506E"/>
    <w:rsid w:val="008F5085"/>
    <w:rsid w:val="008F51F1"/>
    <w:rsid w:val="008F546F"/>
    <w:rsid w:val="008F54CD"/>
    <w:rsid w:val="008F573C"/>
    <w:rsid w:val="008F5A35"/>
    <w:rsid w:val="008F5BE6"/>
    <w:rsid w:val="008F5C55"/>
    <w:rsid w:val="008F5E30"/>
    <w:rsid w:val="008F644F"/>
    <w:rsid w:val="008F67E1"/>
    <w:rsid w:val="008F685D"/>
    <w:rsid w:val="008F6D52"/>
    <w:rsid w:val="008F7041"/>
    <w:rsid w:val="008F7599"/>
    <w:rsid w:val="008F76C3"/>
    <w:rsid w:val="008F78E5"/>
    <w:rsid w:val="008F7C6F"/>
    <w:rsid w:val="008F7E03"/>
    <w:rsid w:val="008F7F7A"/>
    <w:rsid w:val="008F7F9C"/>
    <w:rsid w:val="0090008C"/>
    <w:rsid w:val="009003E3"/>
    <w:rsid w:val="00900913"/>
    <w:rsid w:val="00900998"/>
    <w:rsid w:val="009010EE"/>
    <w:rsid w:val="00901D74"/>
    <w:rsid w:val="009022AD"/>
    <w:rsid w:val="009028EC"/>
    <w:rsid w:val="00902AEA"/>
    <w:rsid w:val="00902FB3"/>
    <w:rsid w:val="009031B7"/>
    <w:rsid w:val="0090360C"/>
    <w:rsid w:val="00903716"/>
    <w:rsid w:val="0090378A"/>
    <w:rsid w:val="0090387E"/>
    <w:rsid w:val="00903AA7"/>
    <w:rsid w:val="00903D90"/>
    <w:rsid w:val="00903EA0"/>
    <w:rsid w:val="00904094"/>
    <w:rsid w:val="00904613"/>
    <w:rsid w:val="00904951"/>
    <w:rsid w:val="00904968"/>
    <w:rsid w:val="00904A09"/>
    <w:rsid w:val="00904A18"/>
    <w:rsid w:val="00904D3D"/>
    <w:rsid w:val="00905143"/>
    <w:rsid w:val="00905AA6"/>
    <w:rsid w:val="00905E85"/>
    <w:rsid w:val="00905EC4"/>
    <w:rsid w:val="00905FE0"/>
    <w:rsid w:val="009061AD"/>
    <w:rsid w:val="00906242"/>
    <w:rsid w:val="00906496"/>
    <w:rsid w:val="009073A0"/>
    <w:rsid w:val="009076DC"/>
    <w:rsid w:val="00907C1A"/>
    <w:rsid w:val="009100D1"/>
    <w:rsid w:val="0091014F"/>
    <w:rsid w:val="0091051A"/>
    <w:rsid w:val="00910618"/>
    <w:rsid w:val="0091119C"/>
    <w:rsid w:val="009112F4"/>
    <w:rsid w:val="0091161A"/>
    <w:rsid w:val="00911622"/>
    <w:rsid w:val="0091183C"/>
    <w:rsid w:val="00911D9A"/>
    <w:rsid w:val="00911F03"/>
    <w:rsid w:val="00912152"/>
    <w:rsid w:val="00912522"/>
    <w:rsid w:val="00912EF7"/>
    <w:rsid w:val="00912FA4"/>
    <w:rsid w:val="009130AB"/>
    <w:rsid w:val="00913657"/>
    <w:rsid w:val="0091391A"/>
    <w:rsid w:val="00913C2F"/>
    <w:rsid w:val="00913C7B"/>
    <w:rsid w:val="00914895"/>
    <w:rsid w:val="0091489E"/>
    <w:rsid w:val="00914A1E"/>
    <w:rsid w:val="00914B3A"/>
    <w:rsid w:val="00915137"/>
    <w:rsid w:val="009152A4"/>
    <w:rsid w:val="009156B6"/>
    <w:rsid w:val="00915983"/>
    <w:rsid w:val="009159B3"/>
    <w:rsid w:val="00915AEF"/>
    <w:rsid w:val="00915B48"/>
    <w:rsid w:val="009160BD"/>
    <w:rsid w:val="00916F02"/>
    <w:rsid w:val="00917225"/>
    <w:rsid w:val="009173E1"/>
    <w:rsid w:val="00917BA1"/>
    <w:rsid w:val="00920234"/>
    <w:rsid w:val="00920870"/>
    <w:rsid w:val="0092090E"/>
    <w:rsid w:val="00920A22"/>
    <w:rsid w:val="00920A3A"/>
    <w:rsid w:val="00920B2B"/>
    <w:rsid w:val="00920CB2"/>
    <w:rsid w:val="00921380"/>
    <w:rsid w:val="009213DA"/>
    <w:rsid w:val="009219F3"/>
    <w:rsid w:val="0092208B"/>
    <w:rsid w:val="0092211C"/>
    <w:rsid w:val="00922177"/>
    <w:rsid w:val="00922470"/>
    <w:rsid w:val="009226B5"/>
    <w:rsid w:val="0092326A"/>
    <w:rsid w:val="0092350F"/>
    <w:rsid w:val="00923BF4"/>
    <w:rsid w:val="009242D4"/>
    <w:rsid w:val="009244AB"/>
    <w:rsid w:val="00925095"/>
    <w:rsid w:val="009255B0"/>
    <w:rsid w:val="009258AF"/>
    <w:rsid w:val="00925A7F"/>
    <w:rsid w:val="00925E77"/>
    <w:rsid w:val="00926060"/>
    <w:rsid w:val="00926730"/>
    <w:rsid w:val="00926744"/>
    <w:rsid w:val="00926ABB"/>
    <w:rsid w:val="00927396"/>
    <w:rsid w:val="00927C1D"/>
    <w:rsid w:val="00927ED6"/>
    <w:rsid w:val="00930085"/>
    <w:rsid w:val="00930235"/>
    <w:rsid w:val="0093028E"/>
    <w:rsid w:val="009303E7"/>
    <w:rsid w:val="00930C4E"/>
    <w:rsid w:val="00930C71"/>
    <w:rsid w:val="00930E55"/>
    <w:rsid w:val="0093148C"/>
    <w:rsid w:val="00931E7F"/>
    <w:rsid w:val="0093232E"/>
    <w:rsid w:val="0093253C"/>
    <w:rsid w:val="009327E0"/>
    <w:rsid w:val="009328B5"/>
    <w:rsid w:val="009328D1"/>
    <w:rsid w:val="00933B85"/>
    <w:rsid w:val="00933BF6"/>
    <w:rsid w:val="00933D0D"/>
    <w:rsid w:val="00934026"/>
    <w:rsid w:val="0093407A"/>
    <w:rsid w:val="00934081"/>
    <w:rsid w:val="00934177"/>
    <w:rsid w:val="009341C8"/>
    <w:rsid w:val="0093421A"/>
    <w:rsid w:val="0093434D"/>
    <w:rsid w:val="00934B28"/>
    <w:rsid w:val="009350BE"/>
    <w:rsid w:val="009363F0"/>
    <w:rsid w:val="00936457"/>
    <w:rsid w:val="009366DF"/>
    <w:rsid w:val="00937482"/>
    <w:rsid w:val="009374D7"/>
    <w:rsid w:val="00937AD8"/>
    <w:rsid w:val="00937DD4"/>
    <w:rsid w:val="009403E7"/>
    <w:rsid w:val="0094071C"/>
    <w:rsid w:val="009410A3"/>
    <w:rsid w:val="00941355"/>
    <w:rsid w:val="00941533"/>
    <w:rsid w:val="00941B8B"/>
    <w:rsid w:val="00941D31"/>
    <w:rsid w:val="00941EBF"/>
    <w:rsid w:val="00942F57"/>
    <w:rsid w:val="009433CA"/>
    <w:rsid w:val="0094340B"/>
    <w:rsid w:val="009435D7"/>
    <w:rsid w:val="00943772"/>
    <w:rsid w:val="0094379A"/>
    <w:rsid w:val="0094381E"/>
    <w:rsid w:val="00943AA5"/>
    <w:rsid w:val="00943BD9"/>
    <w:rsid w:val="009444C3"/>
    <w:rsid w:val="00944847"/>
    <w:rsid w:val="00944D05"/>
    <w:rsid w:val="00944DC7"/>
    <w:rsid w:val="00944E47"/>
    <w:rsid w:val="00944FA4"/>
    <w:rsid w:val="00945497"/>
    <w:rsid w:val="00945717"/>
    <w:rsid w:val="00945BF9"/>
    <w:rsid w:val="00945C28"/>
    <w:rsid w:val="00945C64"/>
    <w:rsid w:val="00946BEB"/>
    <w:rsid w:val="00946FB0"/>
    <w:rsid w:val="00947046"/>
    <w:rsid w:val="0094720A"/>
    <w:rsid w:val="009477B4"/>
    <w:rsid w:val="009477DC"/>
    <w:rsid w:val="00947CF5"/>
    <w:rsid w:val="00947ED7"/>
    <w:rsid w:val="0095001E"/>
    <w:rsid w:val="009508CD"/>
    <w:rsid w:val="00950D1A"/>
    <w:rsid w:val="00951175"/>
    <w:rsid w:val="0095157A"/>
    <w:rsid w:val="009519C6"/>
    <w:rsid w:val="00951DA6"/>
    <w:rsid w:val="00951E5C"/>
    <w:rsid w:val="0095245C"/>
    <w:rsid w:val="00952640"/>
    <w:rsid w:val="009526F3"/>
    <w:rsid w:val="00952A81"/>
    <w:rsid w:val="009530A4"/>
    <w:rsid w:val="00953888"/>
    <w:rsid w:val="009538D7"/>
    <w:rsid w:val="00953B98"/>
    <w:rsid w:val="00953FCD"/>
    <w:rsid w:val="009540F4"/>
    <w:rsid w:val="00954381"/>
    <w:rsid w:val="00954AF6"/>
    <w:rsid w:val="00954F7E"/>
    <w:rsid w:val="0095508C"/>
    <w:rsid w:val="009554A7"/>
    <w:rsid w:val="0095555E"/>
    <w:rsid w:val="00955583"/>
    <w:rsid w:val="00955B90"/>
    <w:rsid w:val="00955E29"/>
    <w:rsid w:val="0095626C"/>
    <w:rsid w:val="00956862"/>
    <w:rsid w:val="00956C1E"/>
    <w:rsid w:val="00956C61"/>
    <w:rsid w:val="00956D1F"/>
    <w:rsid w:val="00956EBD"/>
    <w:rsid w:val="00956F6D"/>
    <w:rsid w:val="009571A0"/>
    <w:rsid w:val="009572B5"/>
    <w:rsid w:val="009573DC"/>
    <w:rsid w:val="00957DB0"/>
    <w:rsid w:val="00957E1C"/>
    <w:rsid w:val="00957E31"/>
    <w:rsid w:val="00960069"/>
    <w:rsid w:val="00960B22"/>
    <w:rsid w:val="0096100C"/>
    <w:rsid w:val="0096172D"/>
    <w:rsid w:val="0096196B"/>
    <w:rsid w:val="00961A90"/>
    <w:rsid w:val="00962017"/>
    <w:rsid w:val="009622CB"/>
    <w:rsid w:val="009628AE"/>
    <w:rsid w:val="009629B5"/>
    <w:rsid w:val="00962D73"/>
    <w:rsid w:val="0096311C"/>
    <w:rsid w:val="009635CA"/>
    <w:rsid w:val="00963DDF"/>
    <w:rsid w:val="00963FA4"/>
    <w:rsid w:val="0096452D"/>
    <w:rsid w:val="009646DA"/>
    <w:rsid w:val="009646E5"/>
    <w:rsid w:val="009647DE"/>
    <w:rsid w:val="00964A79"/>
    <w:rsid w:val="009653E8"/>
    <w:rsid w:val="009655B2"/>
    <w:rsid w:val="0096560A"/>
    <w:rsid w:val="00965731"/>
    <w:rsid w:val="00965A9B"/>
    <w:rsid w:val="00965D21"/>
    <w:rsid w:val="00965E6F"/>
    <w:rsid w:val="009663D8"/>
    <w:rsid w:val="00966A40"/>
    <w:rsid w:val="00966ACB"/>
    <w:rsid w:val="00966B64"/>
    <w:rsid w:val="009679C1"/>
    <w:rsid w:val="009703D8"/>
    <w:rsid w:val="009705F4"/>
    <w:rsid w:val="00970B07"/>
    <w:rsid w:val="00971132"/>
    <w:rsid w:val="0097184C"/>
    <w:rsid w:val="00971D54"/>
    <w:rsid w:val="00971D85"/>
    <w:rsid w:val="0097241D"/>
    <w:rsid w:val="00972C53"/>
    <w:rsid w:val="00972C67"/>
    <w:rsid w:val="00972CFF"/>
    <w:rsid w:val="00972F52"/>
    <w:rsid w:val="0097309C"/>
    <w:rsid w:val="009731D7"/>
    <w:rsid w:val="00973465"/>
    <w:rsid w:val="00973758"/>
    <w:rsid w:val="00973D65"/>
    <w:rsid w:val="00973F62"/>
    <w:rsid w:val="009741FD"/>
    <w:rsid w:val="00974521"/>
    <w:rsid w:val="009746FA"/>
    <w:rsid w:val="00974BDF"/>
    <w:rsid w:val="00974E9E"/>
    <w:rsid w:val="00975194"/>
    <w:rsid w:val="00975678"/>
    <w:rsid w:val="009757CE"/>
    <w:rsid w:val="00975983"/>
    <w:rsid w:val="00975D23"/>
    <w:rsid w:val="00975DA3"/>
    <w:rsid w:val="00975DAB"/>
    <w:rsid w:val="00976271"/>
    <w:rsid w:val="009764FD"/>
    <w:rsid w:val="0097707E"/>
    <w:rsid w:val="009775C6"/>
    <w:rsid w:val="0097787B"/>
    <w:rsid w:val="00977CF6"/>
    <w:rsid w:val="00977D06"/>
    <w:rsid w:val="00977D8F"/>
    <w:rsid w:val="009800EC"/>
    <w:rsid w:val="0098018B"/>
    <w:rsid w:val="0098054C"/>
    <w:rsid w:val="009807E1"/>
    <w:rsid w:val="00980845"/>
    <w:rsid w:val="00980BE8"/>
    <w:rsid w:val="00980BEA"/>
    <w:rsid w:val="00981290"/>
    <w:rsid w:val="009818CB"/>
    <w:rsid w:val="00981957"/>
    <w:rsid w:val="00981997"/>
    <w:rsid w:val="00981CD0"/>
    <w:rsid w:val="009825E9"/>
    <w:rsid w:val="00982763"/>
    <w:rsid w:val="00982802"/>
    <w:rsid w:val="00982B26"/>
    <w:rsid w:val="00983196"/>
    <w:rsid w:val="009838E4"/>
    <w:rsid w:val="00983EAF"/>
    <w:rsid w:val="00984155"/>
    <w:rsid w:val="009843B4"/>
    <w:rsid w:val="009845FE"/>
    <w:rsid w:val="00984639"/>
    <w:rsid w:val="00984E71"/>
    <w:rsid w:val="00984F09"/>
    <w:rsid w:val="009854E5"/>
    <w:rsid w:val="00985521"/>
    <w:rsid w:val="00985C34"/>
    <w:rsid w:val="00985D41"/>
    <w:rsid w:val="00986005"/>
    <w:rsid w:val="009863D3"/>
    <w:rsid w:val="00986504"/>
    <w:rsid w:val="00986FD4"/>
    <w:rsid w:val="00987327"/>
    <w:rsid w:val="009874AA"/>
    <w:rsid w:val="009875A4"/>
    <w:rsid w:val="00987C36"/>
    <w:rsid w:val="00987E48"/>
    <w:rsid w:val="00990A7B"/>
    <w:rsid w:val="0099105A"/>
    <w:rsid w:val="0099133D"/>
    <w:rsid w:val="00991620"/>
    <w:rsid w:val="00991740"/>
    <w:rsid w:val="00991802"/>
    <w:rsid w:val="00991964"/>
    <w:rsid w:val="00991A36"/>
    <w:rsid w:val="00991A7A"/>
    <w:rsid w:val="00991BE1"/>
    <w:rsid w:val="00991E76"/>
    <w:rsid w:val="009922E5"/>
    <w:rsid w:val="00992502"/>
    <w:rsid w:val="00992C91"/>
    <w:rsid w:val="0099338E"/>
    <w:rsid w:val="009937FD"/>
    <w:rsid w:val="00993B2B"/>
    <w:rsid w:val="00993DE5"/>
    <w:rsid w:val="00993FFC"/>
    <w:rsid w:val="0099439C"/>
    <w:rsid w:val="00994489"/>
    <w:rsid w:val="00994BED"/>
    <w:rsid w:val="00994C6B"/>
    <w:rsid w:val="00994ED8"/>
    <w:rsid w:val="009951F6"/>
    <w:rsid w:val="009953CA"/>
    <w:rsid w:val="009957A0"/>
    <w:rsid w:val="00995860"/>
    <w:rsid w:val="00995C30"/>
    <w:rsid w:val="00995F2B"/>
    <w:rsid w:val="00995FA8"/>
    <w:rsid w:val="009965F2"/>
    <w:rsid w:val="00996972"/>
    <w:rsid w:val="00996C40"/>
    <w:rsid w:val="00997015"/>
    <w:rsid w:val="00997195"/>
    <w:rsid w:val="009979E7"/>
    <w:rsid w:val="00997B6D"/>
    <w:rsid w:val="00997C8A"/>
    <w:rsid w:val="009A02E2"/>
    <w:rsid w:val="009A11C0"/>
    <w:rsid w:val="009A1828"/>
    <w:rsid w:val="009A1E0F"/>
    <w:rsid w:val="009A2368"/>
    <w:rsid w:val="009A24BA"/>
    <w:rsid w:val="009A2DC8"/>
    <w:rsid w:val="009A2E24"/>
    <w:rsid w:val="009A2E83"/>
    <w:rsid w:val="009A2F2A"/>
    <w:rsid w:val="009A348D"/>
    <w:rsid w:val="009A367B"/>
    <w:rsid w:val="009A3785"/>
    <w:rsid w:val="009A3E0F"/>
    <w:rsid w:val="009A3E3A"/>
    <w:rsid w:val="009A439F"/>
    <w:rsid w:val="009A4474"/>
    <w:rsid w:val="009A450A"/>
    <w:rsid w:val="009A47EB"/>
    <w:rsid w:val="009A4C7E"/>
    <w:rsid w:val="009A4D53"/>
    <w:rsid w:val="009A5238"/>
    <w:rsid w:val="009A5821"/>
    <w:rsid w:val="009A59D6"/>
    <w:rsid w:val="009A5ACE"/>
    <w:rsid w:val="009A5D47"/>
    <w:rsid w:val="009A5DF2"/>
    <w:rsid w:val="009A64E2"/>
    <w:rsid w:val="009A6558"/>
    <w:rsid w:val="009A698E"/>
    <w:rsid w:val="009A74F7"/>
    <w:rsid w:val="009A7817"/>
    <w:rsid w:val="009A7911"/>
    <w:rsid w:val="009A7931"/>
    <w:rsid w:val="009A7E1D"/>
    <w:rsid w:val="009B010F"/>
    <w:rsid w:val="009B0213"/>
    <w:rsid w:val="009B0376"/>
    <w:rsid w:val="009B046C"/>
    <w:rsid w:val="009B05AE"/>
    <w:rsid w:val="009B07AC"/>
    <w:rsid w:val="009B08D6"/>
    <w:rsid w:val="009B0CA6"/>
    <w:rsid w:val="009B0E45"/>
    <w:rsid w:val="009B14C1"/>
    <w:rsid w:val="009B1843"/>
    <w:rsid w:val="009B19C1"/>
    <w:rsid w:val="009B1C19"/>
    <w:rsid w:val="009B1D0E"/>
    <w:rsid w:val="009B1F3B"/>
    <w:rsid w:val="009B1FB4"/>
    <w:rsid w:val="009B2252"/>
    <w:rsid w:val="009B23A7"/>
    <w:rsid w:val="009B2479"/>
    <w:rsid w:val="009B2F75"/>
    <w:rsid w:val="009B30FB"/>
    <w:rsid w:val="009B32A0"/>
    <w:rsid w:val="009B3A2D"/>
    <w:rsid w:val="009B3F69"/>
    <w:rsid w:val="009B3FCE"/>
    <w:rsid w:val="009B4023"/>
    <w:rsid w:val="009B41BE"/>
    <w:rsid w:val="009B437F"/>
    <w:rsid w:val="009B44A4"/>
    <w:rsid w:val="009B4D02"/>
    <w:rsid w:val="009B4F7F"/>
    <w:rsid w:val="009B5A5D"/>
    <w:rsid w:val="009B5C96"/>
    <w:rsid w:val="009B6172"/>
    <w:rsid w:val="009B63F6"/>
    <w:rsid w:val="009B6BDF"/>
    <w:rsid w:val="009B6C3C"/>
    <w:rsid w:val="009B6E16"/>
    <w:rsid w:val="009B74AA"/>
    <w:rsid w:val="009B799C"/>
    <w:rsid w:val="009B7E23"/>
    <w:rsid w:val="009C0263"/>
    <w:rsid w:val="009C0C05"/>
    <w:rsid w:val="009C0C6C"/>
    <w:rsid w:val="009C1159"/>
    <w:rsid w:val="009C12B7"/>
    <w:rsid w:val="009C1428"/>
    <w:rsid w:val="009C159A"/>
    <w:rsid w:val="009C1993"/>
    <w:rsid w:val="009C1B5A"/>
    <w:rsid w:val="009C1EF9"/>
    <w:rsid w:val="009C21CD"/>
    <w:rsid w:val="009C221A"/>
    <w:rsid w:val="009C2408"/>
    <w:rsid w:val="009C2523"/>
    <w:rsid w:val="009C2704"/>
    <w:rsid w:val="009C299C"/>
    <w:rsid w:val="009C2C9D"/>
    <w:rsid w:val="009C2F4C"/>
    <w:rsid w:val="009C301C"/>
    <w:rsid w:val="009C332E"/>
    <w:rsid w:val="009C36C9"/>
    <w:rsid w:val="009C3BA7"/>
    <w:rsid w:val="009C3F88"/>
    <w:rsid w:val="009C422B"/>
    <w:rsid w:val="009C4590"/>
    <w:rsid w:val="009C466E"/>
    <w:rsid w:val="009C4925"/>
    <w:rsid w:val="009C4998"/>
    <w:rsid w:val="009C4A87"/>
    <w:rsid w:val="009C4AC2"/>
    <w:rsid w:val="009C4E2C"/>
    <w:rsid w:val="009C4FB8"/>
    <w:rsid w:val="009C50D8"/>
    <w:rsid w:val="009C5BF9"/>
    <w:rsid w:val="009C5FF2"/>
    <w:rsid w:val="009C62A5"/>
    <w:rsid w:val="009C6976"/>
    <w:rsid w:val="009C6DB3"/>
    <w:rsid w:val="009C7528"/>
    <w:rsid w:val="009C7586"/>
    <w:rsid w:val="009C786A"/>
    <w:rsid w:val="009D0154"/>
    <w:rsid w:val="009D045D"/>
    <w:rsid w:val="009D04F3"/>
    <w:rsid w:val="009D05B1"/>
    <w:rsid w:val="009D0779"/>
    <w:rsid w:val="009D0930"/>
    <w:rsid w:val="009D0D31"/>
    <w:rsid w:val="009D0DE5"/>
    <w:rsid w:val="009D0E84"/>
    <w:rsid w:val="009D0EAC"/>
    <w:rsid w:val="009D0F9D"/>
    <w:rsid w:val="009D100E"/>
    <w:rsid w:val="009D150E"/>
    <w:rsid w:val="009D15F8"/>
    <w:rsid w:val="009D1700"/>
    <w:rsid w:val="009D17F3"/>
    <w:rsid w:val="009D2166"/>
    <w:rsid w:val="009D284C"/>
    <w:rsid w:val="009D2A4A"/>
    <w:rsid w:val="009D2A9F"/>
    <w:rsid w:val="009D32F9"/>
    <w:rsid w:val="009D398A"/>
    <w:rsid w:val="009D3AC8"/>
    <w:rsid w:val="009D3D91"/>
    <w:rsid w:val="009D4107"/>
    <w:rsid w:val="009D4161"/>
    <w:rsid w:val="009D4851"/>
    <w:rsid w:val="009D4996"/>
    <w:rsid w:val="009D4AA5"/>
    <w:rsid w:val="009D4B1A"/>
    <w:rsid w:val="009D536D"/>
    <w:rsid w:val="009D5453"/>
    <w:rsid w:val="009D5519"/>
    <w:rsid w:val="009D5F10"/>
    <w:rsid w:val="009D6123"/>
    <w:rsid w:val="009D61B0"/>
    <w:rsid w:val="009D61C4"/>
    <w:rsid w:val="009D62C8"/>
    <w:rsid w:val="009D62CB"/>
    <w:rsid w:val="009D642F"/>
    <w:rsid w:val="009D646A"/>
    <w:rsid w:val="009D6579"/>
    <w:rsid w:val="009D65A3"/>
    <w:rsid w:val="009D65B5"/>
    <w:rsid w:val="009D6B6C"/>
    <w:rsid w:val="009D6D4C"/>
    <w:rsid w:val="009D704A"/>
    <w:rsid w:val="009D740B"/>
    <w:rsid w:val="009D7A16"/>
    <w:rsid w:val="009D7D60"/>
    <w:rsid w:val="009D7F00"/>
    <w:rsid w:val="009E03D0"/>
    <w:rsid w:val="009E0B71"/>
    <w:rsid w:val="009E11BB"/>
    <w:rsid w:val="009E13E3"/>
    <w:rsid w:val="009E1443"/>
    <w:rsid w:val="009E1485"/>
    <w:rsid w:val="009E1578"/>
    <w:rsid w:val="009E188C"/>
    <w:rsid w:val="009E25FF"/>
    <w:rsid w:val="009E2C8C"/>
    <w:rsid w:val="009E2D97"/>
    <w:rsid w:val="009E2DA5"/>
    <w:rsid w:val="009E3191"/>
    <w:rsid w:val="009E383A"/>
    <w:rsid w:val="009E3BE8"/>
    <w:rsid w:val="009E3D5A"/>
    <w:rsid w:val="009E4296"/>
    <w:rsid w:val="009E459B"/>
    <w:rsid w:val="009E47A4"/>
    <w:rsid w:val="009E516D"/>
    <w:rsid w:val="009E51F1"/>
    <w:rsid w:val="009E59B2"/>
    <w:rsid w:val="009E61E6"/>
    <w:rsid w:val="009E6348"/>
    <w:rsid w:val="009E646B"/>
    <w:rsid w:val="009E6FB4"/>
    <w:rsid w:val="009E7227"/>
    <w:rsid w:val="009E7542"/>
    <w:rsid w:val="009E7845"/>
    <w:rsid w:val="009E78DC"/>
    <w:rsid w:val="009E7C50"/>
    <w:rsid w:val="009E7C93"/>
    <w:rsid w:val="009F00D8"/>
    <w:rsid w:val="009F069B"/>
    <w:rsid w:val="009F0B91"/>
    <w:rsid w:val="009F0C95"/>
    <w:rsid w:val="009F0F1E"/>
    <w:rsid w:val="009F10AF"/>
    <w:rsid w:val="009F1171"/>
    <w:rsid w:val="009F1944"/>
    <w:rsid w:val="009F209F"/>
    <w:rsid w:val="009F2308"/>
    <w:rsid w:val="009F2E06"/>
    <w:rsid w:val="009F39BD"/>
    <w:rsid w:val="009F3A6E"/>
    <w:rsid w:val="009F3E28"/>
    <w:rsid w:val="009F449F"/>
    <w:rsid w:val="009F46CB"/>
    <w:rsid w:val="009F4B80"/>
    <w:rsid w:val="009F51F8"/>
    <w:rsid w:val="009F52C2"/>
    <w:rsid w:val="009F57DD"/>
    <w:rsid w:val="009F5964"/>
    <w:rsid w:val="009F597D"/>
    <w:rsid w:val="009F5F3C"/>
    <w:rsid w:val="009F6165"/>
    <w:rsid w:val="009F623C"/>
    <w:rsid w:val="009F65CF"/>
    <w:rsid w:val="009F6649"/>
    <w:rsid w:val="009F69FC"/>
    <w:rsid w:val="009F6DD5"/>
    <w:rsid w:val="009F6DF4"/>
    <w:rsid w:val="009F6EDD"/>
    <w:rsid w:val="009F7048"/>
    <w:rsid w:val="009F737D"/>
    <w:rsid w:val="009F7445"/>
    <w:rsid w:val="009F74FB"/>
    <w:rsid w:val="009F75C4"/>
    <w:rsid w:val="009F7607"/>
    <w:rsid w:val="009F7612"/>
    <w:rsid w:val="009F7889"/>
    <w:rsid w:val="009F78D9"/>
    <w:rsid w:val="009F794D"/>
    <w:rsid w:val="009F7963"/>
    <w:rsid w:val="009F79B9"/>
    <w:rsid w:val="009F7D41"/>
    <w:rsid w:val="00A000D0"/>
    <w:rsid w:val="00A0013A"/>
    <w:rsid w:val="00A0014A"/>
    <w:rsid w:val="00A00267"/>
    <w:rsid w:val="00A00D8F"/>
    <w:rsid w:val="00A00EE8"/>
    <w:rsid w:val="00A0114B"/>
    <w:rsid w:val="00A0147C"/>
    <w:rsid w:val="00A014F4"/>
    <w:rsid w:val="00A0170F"/>
    <w:rsid w:val="00A017FE"/>
    <w:rsid w:val="00A01BB8"/>
    <w:rsid w:val="00A023F2"/>
    <w:rsid w:val="00A02404"/>
    <w:rsid w:val="00A024AF"/>
    <w:rsid w:val="00A02909"/>
    <w:rsid w:val="00A02ED8"/>
    <w:rsid w:val="00A0385D"/>
    <w:rsid w:val="00A03B3D"/>
    <w:rsid w:val="00A03CF3"/>
    <w:rsid w:val="00A044B5"/>
    <w:rsid w:val="00A04793"/>
    <w:rsid w:val="00A048B9"/>
    <w:rsid w:val="00A04B36"/>
    <w:rsid w:val="00A04BAE"/>
    <w:rsid w:val="00A04E87"/>
    <w:rsid w:val="00A04F4C"/>
    <w:rsid w:val="00A05054"/>
    <w:rsid w:val="00A05848"/>
    <w:rsid w:val="00A0586A"/>
    <w:rsid w:val="00A05F46"/>
    <w:rsid w:val="00A065DC"/>
    <w:rsid w:val="00A0661A"/>
    <w:rsid w:val="00A0664B"/>
    <w:rsid w:val="00A06B1A"/>
    <w:rsid w:val="00A06CD3"/>
    <w:rsid w:val="00A0741A"/>
    <w:rsid w:val="00A077B3"/>
    <w:rsid w:val="00A07A1A"/>
    <w:rsid w:val="00A07E59"/>
    <w:rsid w:val="00A101B5"/>
    <w:rsid w:val="00A104D0"/>
    <w:rsid w:val="00A104F8"/>
    <w:rsid w:val="00A105A7"/>
    <w:rsid w:val="00A10A6C"/>
    <w:rsid w:val="00A11020"/>
    <w:rsid w:val="00A1103B"/>
    <w:rsid w:val="00A110F1"/>
    <w:rsid w:val="00A111BF"/>
    <w:rsid w:val="00A11CE1"/>
    <w:rsid w:val="00A11F78"/>
    <w:rsid w:val="00A12362"/>
    <w:rsid w:val="00A126B4"/>
    <w:rsid w:val="00A126CF"/>
    <w:rsid w:val="00A12756"/>
    <w:rsid w:val="00A1281E"/>
    <w:rsid w:val="00A1285B"/>
    <w:rsid w:val="00A13151"/>
    <w:rsid w:val="00A13C01"/>
    <w:rsid w:val="00A142C8"/>
    <w:rsid w:val="00A1450F"/>
    <w:rsid w:val="00A14ED0"/>
    <w:rsid w:val="00A14EF6"/>
    <w:rsid w:val="00A155BC"/>
    <w:rsid w:val="00A16188"/>
    <w:rsid w:val="00A16F15"/>
    <w:rsid w:val="00A17109"/>
    <w:rsid w:val="00A1733D"/>
    <w:rsid w:val="00A20468"/>
    <w:rsid w:val="00A20552"/>
    <w:rsid w:val="00A20EE1"/>
    <w:rsid w:val="00A21AB0"/>
    <w:rsid w:val="00A21DB3"/>
    <w:rsid w:val="00A21DB6"/>
    <w:rsid w:val="00A22327"/>
    <w:rsid w:val="00A22464"/>
    <w:rsid w:val="00A2246D"/>
    <w:rsid w:val="00A22B40"/>
    <w:rsid w:val="00A22B93"/>
    <w:rsid w:val="00A22F70"/>
    <w:rsid w:val="00A230B4"/>
    <w:rsid w:val="00A236C3"/>
    <w:rsid w:val="00A23CB3"/>
    <w:rsid w:val="00A23FDD"/>
    <w:rsid w:val="00A240C7"/>
    <w:rsid w:val="00A240E3"/>
    <w:rsid w:val="00A2436A"/>
    <w:rsid w:val="00A244CD"/>
    <w:rsid w:val="00A24524"/>
    <w:rsid w:val="00A24838"/>
    <w:rsid w:val="00A248E4"/>
    <w:rsid w:val="00A24A4E"/>
    <w:rsid w:val="00A24D66"/>
    <w:rsid w:val="00A24FAD"/>
    <w:rsid w:val="00A25573"/>
    <w:rsid w:val="00A256C8"/>
    <w:rsid w:val="00A25BE4"/>
    <w:rsid w:val="00A25DA0"/>
    <w:rsid w:val="00A25E29"/>
    <w:rsid w:val="00A261C0"/>
    <w:rsid w:val="00A266FB"/>
    <w:rsid w:val="00A26CF9"/>
    <w:rsid w:val="00A27338"/>
    <w:rsid w:val="00A2747C"/>
    <w:rsid w:val="00A2796C"/>
    <w:rsid w:val="00A27C25"/>
    <w:rsid w:val="00A27CC5"/>
    <w:rsid w:val="00A30345"/>
    <w:rsid w:val="00A305E1"/>
    <w:rsid w:val="00A30C46"/>
    <w:rsid w:val="00A31279"/>
    <w:rsid w:val="00A314AE"/>
    <w:rsid w:val="00A314C4"/>
    <w:rsid w:val="00A315E3"/>
    <w:rsid w:val="00A31B43"/>
    <w:rsid w:val="00A31DD8"/>
    <w:rsid w:val="00A31EE0"/>
    <w:rsid w:val="00A320AA"/>
    <w:rsid w:val="00A32135"/>
    <w:rsid w:val="00A321F7"/>
    <w:rsid w:val="00A325C6"/>
    <w:rsid w:val="00A3286D"/>
    <w:rsid w:val="00A32E19"/>
    <w:rsid w:val="00A33077"/>
    <w:rsid w:val="00A33F19"/>
    <w:rsid w:val="00A34104"/>
    <w:rsid w:val="00A3413A"/>
    <w:rsid w:val="00A34281"/>
    <w:rsid w:val="00A342D0"/>
    <w:rsid w:val="00A3458C"/>
    <w:rsid w:val="00A34719"/>
    <w:rsid w:val="00A34A4A"/>
    <w:rsid w:val="00A34A94"/>
    <w:rsid w:val="00A34F3A"/>
    <w:rsid w:val="00A35F86"/>
    <w:rsid w:val="00A3634D"/>
    <w:rsid w:val="00A36835"/>
    <w:rsid w:val="00A36847"/>
    <w:rsid w:val="00A36BBB"/>
    <w:rsid w:val="00A37201"/>
    <w:rsid w:val="00A37214"/>
    <w:rsid w:val="00A3732C"/>
    <w:rsid w:val="00A3758B"/>
    <w:rsid w:val="00A375F1"/>
    <w:rsid w:val="00A377D5"/>
    <w:rsid w:val="00A37CA5"/>
    <w:rsid w:val="00A37D02"/>
    <w:rsid w:val="00A37D98"/>
    <w:rsid w:val="00A37E9A"/>
    <w:rsid w:val="00A40053"/>
    <w:rsid w:val="00A400C4"/>
    <w:rsid w:val="00A401AB"/>
    <w:rsid w:val="00A40258"/>
    <w:rsid w:val="00A40332"/>
    <w:rsid w:val="00A4061F"/>
    <w:rsid w:val="00A40636"/>
    <w:rsid w:val="00A406A9"/>
    <w:rsid w:val="00A407A6"/>
    <w:rsid w:val="00A40A0F"/>
    <w:rsid w:val="00A40DD2"/>
    <w:rsid w:val="00A41284"/>
    <w:rsid w:val="00A413C0"/>
    <w:rsid w:val="00A41485"/>
    <w:rsid w:val="00A417B9"/>
    <w:rsid w:val="00A41F07"/>
    <w:rsid w:val="00A423F1"/>
    <w:rsid w:val="00A42522"/>
    <w:rsid w:val="00A428E4"/>
    <w:rsid w:val="00A42968"/>
    <w:rsid w:val="00A429DA"/>
    <w:rsid w:val="00A42AB1"/>
    <w:rsid w:val="00A43267"/>
    <w:rsid w:val="00A434A2"/>
    <w:rsid w:val="00A436E9"/>
    <w:rsid w:val="00A43B82"/>
    <w:rsid w:val="00A442BB"/>
    <w:rsid w:val="00A442C2"/>
    <w:rsid w:val="00A44596"/>
    <w:rsid w:val="00A44656"/>
    <w:rsid w:val="00A4491B"/>
    <w:rsid w:val="00A44A20"/>
    <w:rsid w:val="00A4546C"/>
    <w:rsid w:val="00A457AC"/>
    <w:rsid w:val="00A45990"/>
    <w:rsid w:val="00A462F9"/>
    <w:rsid w:val="00A46503"/>
    <w:rsid w:val="00A46548"/>
    <w:rsid w:val="00A46565"/>
    <w:rsid w:val="00A467A0"/>
    <w:rsid w:val="00A46965"/>
    <w:rsid w:val="00A46CCE"/>
    <w:rsid w:val="00A46FB4"/>
    <w:rsid w:val="00A46FB6"/>
    <w:rsid w:val="00A47259"/>
    <w:rsid w:val="00A4767C"/>
    <w:rsid w:val="00A47D02"/>
    <w:rsid w:val="00A47F02"/>
    <w:rsid w:val="00A50112"/>
    <w:rsid w:val="00A50B9F"/>
    <w:rsid w:val="00A50C52"/>
    <w:rsid w:val="00A5104C"/>
    <w:rsid w:val="00A5113E"/>
    <w:rsid w:val="00A513CA"/>
    <w:rsid w:val="00A516C5"/>
    <w:rsid w:val="00A518B4"/>
    <w:rsid w:val="00A519A7"/>
    <w:rsid w:val="00A51D5D"/>
    <w:rsid w:val="00A51D7C"/>
    <w:rsid w:val="00A51F99"/>
    <w:rsid w:val="00A51FE3"/>
    <w:rsid w:val="00A5213B"/>
    <w:rsid w:val="00A52214"/>
    <w:rsid w:val="00A52398"/>
    <w:rsid w:val="00A527C8"/>
    <w:rsid w:val="00A52894"/>
    <w:rsid w:val="00A528EA"/>
    <w:rsid w:val="00A5293E"/>
    <w:rsid w:val="00A529A4"/>
    <w:rsid w:val="00A53132"/>
    <w:rsid w:val="00A53332"/>
    <w:rsid w:val="00A53687"/>
    <w:rsid w:val="00A5385D"/>
    <w:rsid w:val="00A53B5F"/>
    <w:rsid w:val="00A53EBE"/>
    <w:rsid w:val="00A54B70"/>
    <w:rsid w:val="00A54C6E"/>
    <w:rsid w:val="00A55DDC"/>
    <w:rsid w:val="00A55ECC"/>
    <w:rsid w:val="00A55F87"/>
    <w:rsid w:val="00A569BD"/>
    <w:rsid w:val="00A576B9"/>
    <w:rsid w:val="00A57B33"/>
    <w:rsid w:val="00A57D6C"/>
    <w:rsid w:val="00A6034E"/>
    <w:rsid w:val="00A606FF"/>
    <w:rsid w:val="00A6177E"/>
    <w:rsid w:val="00A617BE"/>
    <w:rsid w:val="00A619D3"/>
    <w:rsid w:val="00A61D8E"/>
    <w:rsid w:val="00A62840"/>
    <w:rsid w:val="00A62851"/>
    <w:rsid w:val="00A6293F"/>
    <w:rsid w:val="00A63107"/>
    <w:rsid w:val="00A63173"/>
    <w:rsid w:val="00A634E4"/>
    <w:rsid w:val="00A6354A"/>
    <w:rsid w:val="00A63892"/>
    <w:rsid w:val="00A63C32"/>
    <w:rsid w:val="00A63DCE"/>
    <w:rsid w:val="00A6469F"/>
    <w:rsid w:val="00A648BE"/>
    <w:rsid w:val="00A64D08"/>
    <w:rsid w:val="00A656D0"/>
    <w:rsid w:val="00A658E3"/>
    <w:rsid w:val="00A6591B"/>
    <w:rsid w:val="00A65F9A"/>
    <w:rsid w:val="00A66056"/>
    <w:rsid w:val="00A663C5"/>
    <w:rsid w:val="00A666CC"/>
    <w:rsid w:val="00A66DEB"/>
    <w:rsid w:val="00A674F0"/>
    <w:rsid w:val="00A6781D"/>
    <w:rsid w:val="00A6799F"/>
    <w:rsid w:val="00A67EEE"/>
    <w:rsid w:val="00A7007D"/>
    <w:rsid w:val="00A7028B"/>
    <w:rsid w:val="00A70456"/>
    <w:rsid w:val="00A70B05"/>
    <w:rsid w:val="00A717C9"/>
    <w:rsid w:val="00A718B2"/>
    <w:rsid w:val="00A71F43"/>
    <w:rsid w:val="00A71F44"/>
    <w:rsid w:val="00A720B3"/>
    <w:rsid w:val="00A7224D"/>
    <w:rsid w:val="00A7233B"/>
    <w:rsid w:val="00A72407"/>
    <w:rsid w:val="00A72693"/>
    <w:rsid w:val="00A728E4"/>
    <w:rsid w:val="00A72923"/>
    <w:rsid w:val="00A72ED2"/>
    <w:rsid w:val="00A730DC"/>
    <w:rsid w:val="00A73207"/>
    <w:rsid w:val="00A74E8F"/>
    <w:rsid w:val="00A758C8"/>
    <w:rsid w:val="00A7590A"/>
    <w:rsid w:val="00A75AEB"/>
    <w:rsid w:val="00A762C6"/>
    <w:rsid w:val="00A76878"/>
    <w:rsid w:val="00A7687A"/>
    <w:rsid w:val="00A76D86"/>
    <w:rsid w:val="00A76F37"/>
    <w:rsid w:val="00A77666"/>
    <w:rsid w:val="00A778AF"/>
    <w:rsid w:val="00A77CF5"/>
    <w:rsid w:val="00A77F0F"/>
    <w:rsid w:val="00A80211"/>
    <w:rsid w:val="00A805BC"/>
    <w:rsid w:val="00A80ABB"/>
    <w:rsid w:val="00A80CC5"/>
    <w:rsid w:val="00A8113F"/>
    <w:rsid w:val="00A812C2"/>
    <w:rsid w:val="00A81615"/>
    <w:rsid w:val="00A817BC"/>
    <w:rsid w:val="00A81915"/>
    <w:rsid w:val="00A81ED9"/>
    <w:rsid w:val="00A8216C"/>
    <w:rsid w:val="00A82720"/>
    <w:rsid w:val="00A827A4"/>
    <w:rsid w:val="00A827DA"/>
    <w:rsid w:val="00A827ED"/>
    <w:rsid w:val="00A82B45"/>
    <w:rsid w:val="00A82FA3"/>
    <w:rsid w:val="00A832AA"/>
    <w:rsid w:val="00A83440"/>
    <w:rsid w:val="00A83548"/>
    <w:rsid w:val="00A835A0"/>
    <w:rsid w:val="00A846E1"/>
    <w:rsid w:val="00A84C90"/>
    <w:rsid w:val="00A85292"/>
    <w:rsid w:val="00A85655"/>
    <w:rsid w:val="00A86736"/>
    <w:rsid w:val="00A867C2"/>
    <w:rsid w:val="00A867D9"/>
    <w:rsid w:val="00A8694C"/>
    <w:rsid w:val="00A86A22"/>
    <w:rsid w:val="00A876DB"/>
    <w:rsid w:val="00A87F44"/>
    <w:rsid w:val="00A9004A"/>
    <w:rsid w:val="00A901E6"/>
    <w:rsid w:val="00A904D6"/>
    <w:rsid w:val="00A906C0"/>
    <w:rsid w:val="00A90B5B"/>
    <w:rsid w:val="00A90E39"/>
    <w:rsid w:val="00A91137"/>
    <w:rsid w:val="00A91148"/>
    <w:rsid w:val="00A91171"/>
    <w:rsid w:val="00A91A2A"/>
    <w:rsid w:val="00A91D15"/>
    <w:rsid w:val="00A9211C"/>
    <w:rsid w:val="00A92416"/>
    <w:rsid w:val="00A92546"/>
    <w:rsid w:val="00A92849"/>
    <w:rsid w:val="00A93499"/>
    <w:rsid w:val="00A9379B"/>
    <w:rsid w:val="00A93A13"/>
    <w:rsid w:val="00A93CFD"/>
    <w:rsid w:val="00A93DD9"/>
    <w:rsid w:val="00A93E66"/>
    <w:rsid w:val="00A93F9C"/>
    <w:rsid w:val="00A946F8"/>
    <w:rsid w:val="00A946FC"/>
    <w:rsid w:val="00A95224"/>
    <w:rsid w:val="00A953FE"/>
    <w:rsid w:val="00A95D21"/>
    <w:rsid w:val="00A96367"/>
    <w:rsid w:val="00A96559"/>
    <w:rsid w:val="00A96618"/>
    <w:rsid w:val="00A96ED5"/>
    <w:rsid w:val="00A970D1"/>
    <w:rsid w:val="00A9745F"/>
    <w:rsid w:val="00A97B31"/>
    <w:rsid w:val="00A97FA7"/>
    <w:rsid w:val="00AA0324"/>
    <w:rsid w:val="00AA07C6"/>
    <w:rsid w:val="00AA0CDE"/>
    <w:rsid w:val="00AA10D2"/>
    <w:rsid w:val="00AA11A9"/>
    <w:rsid w:val="00AA11D3"/>
    <w:rsid w:val="00AA160C"/>
    <w:rsid w:val="00AA1E5C"/>
    <w:rsid w:val="00AA1EC7"/>
    <w:rsid w:val="00AA1EC9"/>
    <w:rsid w:val="00AA235F"/>
    <w:rsid w:val="00AA2ADF"/>
    <w:rsid w:val="00AA2B39"/>
    <w:rsid w:val="00AA2D74"/>
    <w:rsid w:val="00AA302D"/>
    <w:rsid w:val="00AA36A4"/>
    <w:rsid w:val="00AA36BE"/>
    <w:rsid w:val="00AA3EBF"/>
    <w:rsid w:val="00AA4887"/>
    <w:rsid w:val="00AA49A5"/>
    <w:rsid w:val="00AA4DDA"/>
    <w:rsid w:val="00AA4EF9"/>
    <w:rsid w:val="00AA588A"/>
    <w:rsid w:val="00AA5C62"/>
    <w:rsid w:val="00AA5D2C"/>
    <w:rsid w:val="00AA6926"/>
    <w:rsid w:val="00AA6BB5"/>
    <w:rsid w:val="00AA6C45"/>
    <w:rsid w:val="00AA6E40"/>
    <w:rsid w:val="00AA752B"/>
    <w:rsid w:val="00AA7817"/>
    <w:rsid w:val="00AA7AA2"/>
    <w:rsid w:val="00AA7AAF"/>
    <w:rsid w:val="00AA7E06"/>
    <w:rsid w:val="00AB03EB"/>
    <w:rsid w:val="00AB1057"/>
    <w:rsid w:val="00AB148E"/>
    <w:rsid w:val="00AB177C"/>
    <w:rsid w:val="00AB1B20"/>
    <w:rsid w:val="00AB1CC0"/>
    <w:rsid w:val="00AB1F4D"/>
    <w:rsid w:val="00AB241B"/>
    <w:rsid w:val="00AB2F3D"/>
    <w:rsid w:val="00AB3293"/>
    <w:rsid w:val="00AB3305"/>
    <w:rsid w:val="00AB3846"/>
    <w:rsid w:val="00AB39A3"/>
    <w:rsid w:val="00AB3CF2"/>
    <w:rsid w:val="00AB448C"/>
    <w:rsid w:val="00AB4532"/>
    <w:rsid w:val="00AB4808"/>
    <w:rsid w:val="00AB4A26"/>
    <w:rsid w:val="00AB4ABB"/>
    <w:rsid w:val="00AB4E38"/>
    <w:rsid w:val="00AB51EB"/>
    <w:rsid w:val="00AB5687"/>
    <w:rsid w:val="00AB599F"/>
    <w:rsid w:val="00AB5B90"/>
    <w:rsid w:val="00AB5BEF"/>
    <w:rsid w:val="00AB5C6A"/>
    <w:rsid w:val="00AB6346"/>
    <w:rsid w:val="00AB6743"/>
    <w:rsid w:val="00AB68EC"/>
    <w:rsid w:val="00AB6CA9"/>
    <w:rsid w:val="00AB6D43"/>
    <w:rsid w:val="00AB7343"/>
    <w:rsid w:val="00AB754A"/>
    <w:rsid w:val="00AB7957"/>
    <w:rsid w:val="00AB7984"/>
    <w:rsid w:val="00AB79DD"/>
    <w:rsid w:val="00AB7B31"/>
    <w:rsid w:val="00AC0111"/>
    <w:rsid w:val="00AC037B"/>
    <w:rsid w:val="00AC0A62"/>
    <w:rsid w:val="00AC0CF9"/>
    <w:rsid w:val="00AC0F47"/>
    <w:rsid w:val="00AC158D"/>
    <w:rsid w:val="00AC18BC"/>
    <w:rsid w:val="00AC18F2"/>
    <w:rsid w:val="00AC1A21"/>
    <w:rsid w:val="00AC1A68"/>
    <w:rsid w:val="00AC1AA4"/>
    <w:rsid w:val="00AC28B3"/>
    <w:rsid w:val="00AC3086"/>
    <w:rsid w:val="00AC308D"/>
    <w:rsid w:val="00AC33B6"/>
    <w:rsid w:val="00AC344F"/>
    <w:rsid w:val="00AC3BC7"/>
    <w:rsid w:val="00AC3C54"/>
    <w:rsid w:val="00AC3E70"/>
    <w:rsid w:val="00AC4030"/>
    <w:rsid w:val="00AC4087"/>
    <w:rsid w:val="00AC41C1"/>
    <w:rsid w:val="00AC42A5"/>
    <w:rsid w:val="00AC439C"/>
    <w:rsid w:val="00AC44F1"/>
    <w:rsid w:val="00AC4AEF"/>
    <w:rsid w:val="00AC4E43"/>
    <w:rsid w:val="00AC4EA6"/>
    <w:rsid w:val="00AC5314"/>
    <w:rsid w:val="00AC57A8"/>
    <w:rsid w:val="00AC57BA"/>
    <w:rsid w:val="00AC57CA"/>
    <w:rsid w:val="00AC58B8"/>
    <w:rsid w:val="00AC5D0B"/>
    <w:rsid w:val="00AC67B6"/>
    <w:rsid w:val="00AC6847"/>
    <w:rsid w:val="00AC6B7E"/>
    <w:rsid w:val="00AC713E"/>
    <w:rsid w:val="00AC77CD"/>
    <w:rsid w:val="00AC7944"/>
    <w:rsid w:val="00AC7AB6"/>
    <w:rsid w:val="00AD033C"/>
    <w:rsid w:val="00AD0581"/>
    <w:rsid w:val="00AD0C96"/>
    <w:rsid w:val="00AD0E46"/>
    <w:rsid w:val="00AD1022"/>
    <w:rsid w:val="00AD16FC"/>
    <w:rsid w:val="00AD1884"/>
    <w:rsid w:val="00AD1978"/>
    <w:rsid w:val="00AD27A0"/>
    <w:rsid w:val="00AD2A6D"/>
    <w:rsid w:val="00AD2CB3"/>
    <w:rsid w:val="00AD2D07"/>
    <w:rsid w:val="00AD2F6E"/>
    <w:rsid w:val="00AD354D"/>
    <w:rsid w:val="00AD36C2"/>
    <w:rsid w:val="00AD39C6"/>
    <w:rsid w:val="00AD4914"/>
    <w:rsid w:val="00AD5541"/>
    <w:rsid w:val="00AD5ACE"/>
    <w:rsid w:val="00AD5DD6"/>
    <w:rsid w:val="00AD5FCC"/>
    <w:rsid w:val="00AD61B5"/>
    <w:rsid w:val="00AD647A"/>
    <w:rsid w:val="00AD6638"/>
    <w:rsid w:val="00AD67C7"/>
    <w:rsid w:val="00AD6948"/>
    <w:rsid w:val="00AD6A8D"/>
    <w:rsid w:val="00AD6BB0"/>
    <w:rsid w:val="00AD73A1"/>
    <w:rsid w:val="00AD74A1"/>
    <w:rsid w:val="00AD76E7"/>
    <w:rsid w:val="00AD7A6C"/>
    <w:rsid w:val="00AD7ACF"/>
    <w:rsid w:val="00AD7DF7"/>
    <w:rsid w:val="00AD7F6A"/>
    <w:rsid w:val="00AE0566"/>
    <w:rsid w:val="00AE0AE9"/>
    <w:rsid w:val="00AE1009"/>
    <w:rsid w:val="00AE1516"/>
    <w:rsid w:val="00AE1965"/>
    <w:rsid w:val="00AE1B06"/>
    <w:rsid w:val="00AE1CE1"/>
    <w:rsid w:val="00AE1F65"/>
    <w:rsid w:val="00AE247A"/>
    <w:rsid w:val="00AE292A"/>
    <w:rsid w:val="00AE2955"/>
    <w:rsid w:val="00AE2A6F"/>
    <w:rsid w:val="00AE31F5"/>
    <w:rsid w:val="00AE3278"/>
    <w:rsid w:val="00AE340D"/>
    <w:rsid w:val="00AE34E7"/>
    <w:rsid w:val="00AE3A20"/>
    <w:rsid w:val="00AE3C10"/>
    <w:rsid w:val="00AE3D03"/>
    <w:rsid w:val="00AE3F7C"/>
    <w:rsid w:val="00AE42F4"/>
    <w:rsid w:val="00AE48E3"/>
    <w:rsid w:val="00AE490E"/>
    <w:rsid w:val="00AE496F"/>
    <w:rsid w:val="00AE4A1C"/>
    <w:rsid w:val="00AE4F78"/>
    <w:rsid w:val="00AE4FE1"/>
    <w:rsid w:val="00AE50B1"/>
    <w:rsid w:val="00AE5177"/>
    <w:rsid w:val="00AE6ACE"/>
    <w:rsid w:val="00AE7198"/>
    <w:rsid w:val="00AE78D3"/>
    <w:rsid w:val="00AE7968"/>
    <w:rsid w:val="00AE7B07"/>
    <w:rsid w:val="00AF0560"/>
    <w:rsid w:val="00AF08B4"/>
    <w:rsid w:val="00AF0ABF"/>
    <w:rsid w:val="00AF116F"/>
    <w:rsid w:val="00AF14C0"/>
    <w:rsid w:val="00AF1670"/>
    <w:rsid w:val="00AF1E55"/>
    <w:rsid w:val="00AF1E5E"/>
    <w:rsid w:val="00AF27BA"/>
    <w:rsid w:val="00AF2910"/>
    <w:rsid w:val="00AF2BCC"/>
    <w:rsid w:val="00AF3326"/>
    <w:rsid w:val="00AF35AA"/>
    <w:rsid w:val="00AF3980"/>
    <w:rsid w:val="00AF3BA8"/>
    <w:rsid w:val="00AF3BE7"/>
    <w:rsid w:val="00AF3EF0"/>
    <w:rsid w:val="00AF3F81"/>
    <w:rsid w:val="00AF4057"/>
    <w:rsid w:val="00AF4831"/>
    <w:rsid w:val="00AF4950"/>
    <w:rsid w:val="00AF4A09"/>
    <w:rsid w:val="00AF4A73"/>
    <w:rsid w:val="00AF4B9F"/>
    <w:rsid w:val="00AF4C7A"/>
    <w:rsid w:val="00AF4DB6"/>
    <w:rsid w:val="00AF4DBA"/>
    <w:rsid w:val="00AF526F"/>
    <w:rsid w:val="00AF52D0"/>
    <w:rsid w:val="00AF5CCC"/>
    <w:rsid w:val="00AF5F10"/>
    <w:rsid w:val="00AF632D"/>
    <w:rsid w:val="00AF6A45"/>
    <w:rsid w:val="00AF6EFD"/>
    <w:rsid w:val="00AF6F5D"/>
    <w:rsid w:val="00AF700F"/>
    <w:rsid w:val="00AF739D"/>
    <w:rsid w:val="00AF7A03"/>
    <w:rsid w:val="00AF7B1B"/>
    <w:rsid w:val="00AF7C49"/>
    <w:rsid w:val="00AF7DB5"/>
    <w:rsid w:val="00AF7E8F"/>
    <w:rsid w:val="00B00411"/>
    <w:rsid w:val="00B00892"/>
    <w:rsid w:val="00B00BAB"/>
    <w:rsid w:val="00B01791"/>
    <w:rsid w:val="00B01B4C"/>
    <w:rsid w:val="00B02758"/>
    <w:rsid w:val="00B02A09"/>
    <w:rsid w:val="00B02B3D"/>
    <w:rsid w:val="00B02F63"/>
    <w:rsid w:val="00B0333D"/>
    <w:rsid w:val="00B0334B"/>
    <w:rsid w:val="00B043BA"/>
    <w:rsid w:val="00B0451F"/>
    <w:rsid w:val="00B045C3"/>
    <w:rsid w:val="00B04882"/>
    <w:rsid w:val="00B04B82"/>
    <w:rsid w:val="00B04C94"/>
    <w:rsid w:val="00B0512D"/>
    <w:rsid w:val="00B05631"/>
    <w:rsid w:val="00B05C77"/>
    <w:rsid w:val="00B0606E"/>
    <w:rsid w:val="00B06467"/>
    <w:rsid w:val="00B06C8A"/>
    <w:rsid w:val="00B07051"/>
    <w:rsid w:val="00B0733D"/>
    <w:rsid w:val="00B079B5"/>
    <w:rsid w:val="00B079B7"/>
    <w:rsid w:val="00B079FB"/>
    <w:rsid w:val="00B07CD8"/>
    <w:rsid w:val="00B10045"/>
    <w:rsid w:val="00B10244"/>
    <w:rsid w:val="00B1038F"/>
    <w:rsid w:val="00B10701"/>
    <w:rsid w:val="00B108A9"/>
    <w:rsid w:val="00B10969"/>
    <w:rsid w:val="00B10A1C"/>
    <w:rsid w:val="00B10FB8"/>
    <w:rsid w:val="00B11070"/>
    <w:rsid w:val="00B11139"/>
    <w:rsid w:val="00B11188"/>
    <w:rsid w:val="00B11557"/>
    <w:rsid w:val="00B11586"/>
    <w:rsid w:val="00B116CB"/>
    <w:rsid w:val="00B1198D"/>
    <w:rsid w:val="00B11BE6"/>
    <w:rsid w:val="00B11C2E"/>
    <w:rsid w:val="00B11CEE"/>
    <w:rsid w:val="00B12030"/>
    <w:rsid w:val="00B12B13"/>
    <w:rsid w:val="00B12C4F"/>
    <w:rsid w:val="00B12D81"/>
    <w:rsid w:val="00B12DB2"/>
    <w:rsid w:val="00B1331A"/>
    <w:rsid w:val="00B13C6F"/>
    <w:rsid w:val="00B13D5A"/>
    <w:rsid w:val="00B13DAF"/>
    <w:rsid w:val="00B13F6C"/>
    <w:rsid w:val="00B1433E"/>
    <w:rsid w:val="00B1448B"/>
    <w:rsid w:val="00B14800"/>
    <w:rsid w:val="00B14890"/>
    <w:rsid w:val="00B149FF"/>
    <w:rsid w:val="00B152E6"/>
    <w:rsid w:val="00B154CB"/>
    <w:rsid w:val="00B15871"/>
    <w:rsid w:val="00B15BF9"/>
    <w:rsid w:val="00B15E0B"/>
    <w:rsid w:val="00B160ED"/>
    <w:rsid w:val="00B161A9"/>
    <w:rsid w:val="00B163FE"/>
    <w:rsid w:val="00B166A7"/>
    <w:rsid w:val="00B166D1"/>
    <w:rsid w:val="00B16976"/>
    <w:rsid w:val="00B16CF8"/>
    <w:rsid w:val="00B16FEB"/>
    <w:rsid w:val="00B1701E"/>
    <w:rsid w:val="00B1722C"/>
    <w:rsid w:val="00B174A4"/>
    <w:rsid w:val="00B17655"/>
    <w:rsid w:val="00B17FE8"/>
    <w:rsid w:val="00B205A2"/>
    <w:rsid w:val="00B20625"/>
    <w:rsid w:val="00B20655"/>
    <w:rsid w:val="00B207D1"/>
    <w:rsid w:val="00B214E2"/>
    <w:rsid w:val="00B214EC"/>
    <w:rsid w:val="00B21700"/>
    <w:rsid w:val="00B21991"/>
    <w:rsid w:val="00B222FC"/>
    <w:rsid w:val="00B225CC"/>
    <w:rsid w:val="00B2290C"/>
    <w:rsid w:val="00B22DF8"/>
    <w:rsid w:val="00B22ECE"/>
    <w:rsid w:val="00B23779"/>
    <w:rsid w:val="00B23828"/>
    <w:rsid w:val="00B23A70"/>
    <w:rsid w:val="00B23F48"/>
    <w:rsid w:val="00B2445D"/>
    <w:rsid w:val="00B2468A"/>
    <w:rsid w:val="00B246F1"/>
    <w:rsid w:val="00B248BB"/>
    <w:rsid w:val="00B24A8F"/>
    <w:rsid w:val="00B24D58"/>
    <w:rsid w:val="00B24F3B"/>
    <w:rsid w:val="00B250B3"/>
    <w:rsid w:val="00B255B3"/>
    <w:rsid w:val="00B25890"/>
    <w:rsid w:val="00B25AA4"/>
    <w:rsid w:val="00B25B33"/>
    <w:rsid w:val="00B25E1D"/>
    <w:rsid w:val="00B263BC"/>
    <w:rsid w:val="00B26474"/>
    <w:rsid w:val="00B265A7"/>
    <w:rsid w:val="00B26B04"/>
    <w:rsid w:val="00B26D14"/>
    <w:rsid w:val="00B26D1D"/>
    <w:rsid w:val="00B26E27"/>
    <w:rsid w:val="00B27250"/>
    <w:rsid w:val="00B2766D"/>
    <w:rsid w:val="00B27F9C"/>
    <w:rsid w:val="00B301B3"/>
    <w:rsid w:val="00B30210"/>
    <w:rsid w:val="00B30770"/>
    <w:rsid w:val="00B30A99"/>
    <w:rsid w:val="00B30C7A"/>
    <w:rsid w:val="00B31274"/>
    <w:rsid w:val="00B31728"/>
    <w:rsid w:val="00B31783"/>
    <w:rsid w:val="00B31A42"/>
    <w:rsid w:val="00B31AFD"/>
    <w:rsid w:val="00B31C28"/>
    <w:rsid w:val="00B31C54"/>
    <w:rsid w:val="00B31CAF"/>
    <w:rsid w:val="00B31E66"/>
    <w:rsid w:val="00B31EC9"/>
    <w:rsid w:val="00B31F98"/>
    <w:rsid w:val="00B32042"/>
    <w:rsid w:val="00B324B4"/>
    <w:rsid w:val="00B324F4"/>
    <w:rsid w:val="00B333FF"/>
    <w:rsid w:val="00B334BE"/>
    <w:rsid w:val="00B339E0"/>
    <w:rsid w:val="00B33C5A"/>
    <w:rsid w:val="00B33D71"/>
    <w:rsid w:val="00B33FBE"/>
    <w:rsid w:val="00B34187"/>
    <w:rsid w:val="00B342C3"/>
    <w:rsid w:val="00B34360"/>
    <w:rsid w:val="00B34597"/>
    <w:rsid w:val="00B34A68"/>
    <w:rsid w:val="00B34A75"/>
    <w:rsid w:val="00B34A92"/>
    <w:rsid w:val="00B34B42"/>
    <w:rsid w:val="00B34DA6"/>
    <w:rsid w:val="00B34E02"/>
    <w:rsid w:val="00B34E4B"/>
    <w:rsid w:val="00B35683"/>
    <w:rsid w:val="00B356C8"/>
    <w:rsid w:val="00B357AF"/>
    <w:rsid w:val="00B3584E"/>
    <w:rsid w:val="00B35ACD"/>
    <w:rsid w:val="00B35BF8"/>
    <w:rsid w:val="00B35C5B"/>
    <w:rsid w:val="00B35C8A"/>
    <w:rsid w:val="00B3644F"/>
    <w:rsid w:val="00B37347"/>
    <w:rsid w:val="00B373BA"/>
    <w:rsid w:val="00B37494"/>
    <w:rsid w:val="00B376C5"/>
    <w:rsid w:val="00B37866"/>
    <w:rsid w:val="00B378A4"/>
    <w:rsid w:val="00B37E31"/>
    <w:rsid w:val="00B401B0"/>
    <w:rsid w:val="00B4041A"/>
    <w:rsid w:val="00B40581"/>
    <w:rsid w:val="00B40830"/>
    <w:rsid w:val="00B40885"/>
    <w:rsid w:val="00B40D6B"/>
    <w:rsid w:val="00B4103F"/>
    <w:rsid w:val="00B42061"/>
    <w:rsid w:val="00B4212B"/>
    <w:rsid w:val="00B43219"/>
    <w:rsid w:val="00B433B1"/>
    <w:rsid w:val="00B4398F"/>
    <w:rsid w:val="00B43CB7"/>
    <w:rsid w:val="00B43D12"/>
    <w:rsid w:val="00B443C4"/>
    <w:rsid w:val="00B444B1"/>
    <w:rsid w:val="00B44760"/>
    <w:rsid w:val="00B44911"/>
    <w:rsid w:val="00B44B78"/>
    <w:rsid w:val="00B44E57"/>
    <w:rsid w:val="00B450F0"/>
    <w:rsid w:val="00B452CD"/>
    <w:rsid w:val="00B453D4"/>
    <w:rsid w:val="00B4543D"/>
    <w:rsid w:val="00B4656A"/>
    <w:rsid w:val="00B467A9"/>
    <w:rsid w:val="00B468CB"/>
    <w:rsid w:val="00B46B99"/>
    <w:rsid w:val="00B46CAF"/>
    <w:rsid w:val="00B47173"/>
    <w:rsid w:val="00B47934"/>
    <w:rsid w:val="00B479A7"/>
    <w:rsid w:val="00B47AF7"/>
    <w:rsid w:val="00B47EF8"/>
    <w:rsid w:val="00B50008"/>
    <w:rsid w:val="00B503F3"/>
    <w:rsid w:val="00B50A3D"/>
    <w:rsid w:val="00B510A8"/>
    <w:rsid w:val="00B5155A"/>
    <w:rsid w:val="00B517F8"/>
    <w:rsid w:val="00B51B60"/>
    <w:rsid w:val="00B51CD5"/>
    <w:rsid w:val="00B51F66"/>
    <w:rsid w:val="00B52170"/>
    <w:rsid w:val="00B52559"/>
    <w:rsid w:val="00B530BD"/>
    <w:rsid w:val="00B53382"/>
    <w:rsid w:val="00B5369A"/>
    <w:rsid w:val="00B536B5"/>
    <w:rsid w:val="00B53962"/>
    <w:rsid w:val="00B53AA3"/>
    <w:rsid w:val="00B53B74"/>
    <w:rsid w:val="00B54841"/>
    <w:rsid w:val="00B54B28"/>
    <w:rsid w:val="00B54C7F"/>
    <w:rsid w:val="00B54C97"/>
    <w:rsid w:val="00B54FB0"/>
    <w:rsid w:val="00B551D9"/>
    <w:rsid w:val="00B5545C"/>
    <w:rsid w:val="00B561F7"/>
    <w:rsid w:val="00B56478"/>
    <w:rsid w:val="00B564C5"/>
    <w:rsid w:val="00B56501"/>
    <w:rsid w:val="00B56A18"/>
    <w:rsid w:val="00B56A2E"/>
    <w:rsid w:val="00B56B35"/>
    <w:rsid w:val="00B56B4B"/>
    <w:rsid w:val="00B56B6E"/>
    <w:rsid w:val="00B5722C"/>
    <w:rsid w:val="00B57355"/>
    <w:rsid w:val="00B57538"/>
    <w:rsid w:val="00B578F8"/>
    <w:rsid w:val="00B57B1A"/>
    <w:rsid w:val="00B57EC3"/>
    <w:rsid w:val="00B6086A"/>
    <w:rsid w:val="00B608E5"/>
    <w:rsid w:val="00B6098C"/>
    <w:rsid w:val="00B60C1A"/>
    <w:rsid w:val="00B60E66"/>
    <w:rsid w:val="00B6101D"/>
    <w:rsid w:val="00B61068"/>
    <w:rsid w:val="00B61900"/>
    <w:rsid w:val="00B61ED4"/>
    <w:rsid w:val="00B625BF"/>
    <w:rsid w:val="00B625C2"/>
    <w:rsid w:val="00B627DC"/>
    <w:rsid w:val="00B62902"/>
    <w:rsid w:val="00B629B8"/>
    <w:rsid w:val="00B62F3E"/>
    <w:rsid w:val="00B62F40"/>
    <w:rsid w:val="00B62FC7"/>
    <w:rsid w:val="00B63150"/>
    <w:rsid w:val="00B63177"/>
    <w:rsid w:val="00B63291"/>
    <w:rsid w:val="00B632E6"/>
    <w:rsid w:val="00B634E6"/>
    <w:rsid w:val="00B639AE"/>
    <w:rsid w:val="00B6408B"/>
    <w:rsid w:val="00B640BF"/>
    <w:rsid w:val="00B643C7"/>
    <w:rsid w:val="00B64516"/>
    <w:rsid w:val="00B64797"/>
    <w:rsid w:val="00B64A4E"/>
    <w:rsid w:val="00B64A65"/>
    <w:rsid w:val="00B64CF1"/>
    <w:rsid w:val="00B64E0F"/>
    <w:rsid w:val="00B64F36"/>
    <w:rsid w:val="00B64F8C"/>
    <w:rsid w:val="00B650D0"/>
    <w:rsid w:val="00B652D3"/>
    <w:rsid w:val="00B65A2E"/>
    <w:rsid w:val="00B65A74"/>
    <w:rsid w:val="00B65EC7"/>
    <w:rsid w:val="00B66207"/>
    <w:rsid w:val="00B66C56"/>
    <w:rsid w:val="00B66C9D"/>
    <w:rsid w:val="00B6717A"/>
    <w:rsid w:val="00B67556"/>
    <w:rsid w:val="00B67865"/>
    <w:rsid w:val="00B6799B"/>
    <w:rsid w:val="00B70079"/>
    <w:rsid w:val="00B7066B"/>
    <w:rsid w:val="00B70A6C"/>
    <w:rsid w:val="00B70A8E"/>
    <w:rsid w:val="00B70FB4"/>
    <w:rsid w:val="00B71464"/>
    <w:rsid w:val="00B71868"/>
    <w:rsid w:val="00B71A19"/>
    <w:rsid w:val="00B71D5F"/>
    <w:rsid w:val="00B71DB0"/>
    <w:rsid w:val="00B71E60"/>
    <w:rsid w:val="00B72002"/>
    <w:rsid w:val="00B7207C"/>
    <w:rsid w:val="00B720EB"/>
    <w:rsid w:val="00B722DA"/>
    <w:rsid w:val="00B7231A"/>
    <w:rsid w:val="00B7281D"/>
    <w:rsid w:val="00B72E25"/>
    <w:rsid w:val="00B730A4"/>
    <w:rsid w:val="00B73630"/>
    <w:rsid w:val="00B7373E"/>
    <w:rsid w:val="00B73784"/>
    <w:rsid w:val="00B73BA6"/>
    <w:rsid w:val="00B73EAF"/>
    <w:rsid w:val="00B7400D"/>
    <w:rsid w:val="00B741F3"/>
    <w:rsid w:val="00B7424D"/>
    <w:rsid w:val="00B7449F"/>
    <w:rsid w:val="00B74865"/>
    <w:rsid w:val="00B74AB7"/>
    <w:rsid w:val="00B74E94"/>
    <w:rsid w:val="00B74F62"/>
    <w:rsid w:val="00B7516D"/>
    <w:rsid w:val="00B7552C"/>
    <w:rsid w:val="00B75AFC"/>
    <w:rsid w:val="00B75B11"/>
    <w:rsid w:val="00B75FE5"/>
    <w:rsid w:val="00B761B8"/>
    <w:rsid w:val="00B7697A"/>
    <w:rsid w:val="00B76E5F"/>
    <w:rsid w:val="00B76E94"/>
    <w:rsid w:val="00B77280"/>
    <w:rsid w:val="00B774EF"/>
    <w:rsid w:val="00B7769C"/>
    <w:rsid w:val="00B77E7A"/>
    <w:rsid w:val="00B77F21"/>
    <w:rsid w:val="00B8050E"/>
    <w:rsid w:val="00B80835"/>
    <w:rsid w:val="00B80CA9"/>
    <w:rsid w:val="00B80CCC"/>
    <w:rsid w:val="00B80FF2"/>
    <w:rsid w:val="00B812FB"/>
    <w:rsid w:val="00B813C3"/>
    <w:rsid w:val="00B820F1"/>
    <w:rsid w:val="00B82425"/>
    <w:rsid w:val="00B829E1"/>
    <w:rsid w:val="00B82B7B"/>
    <w:rsid w:val="00B82C25"/>
    <w:rsid w:val="00B8373C"/>
    <w:rsid w:val="00B8381C"/>
    <w:rsid w:val="00B83DAC"/>
    <w:rsid w:val="00B83DB0"/>
    <w:rsid w:val="00B84075"/>
    <w:rsid w:val="00B8486A"/>
    <w:rsid w:val="00B8517B"/>
    <w:rsid w:val="00B85283"/>
    <w:rsid w:val="00B8543B"/>
    <w:rsid w:val="00B85470"/>
    <w:rsid w:val="00B85719"/>
    <w:rsid w:val="00B857C1"/>
    <w:rsid w:val="00B85FB6"/>
    <w:rsid w:val="00B85FBD"/>
    <w:rsid w:val="00B86049"/>
    <w:rsid w:val="00B860B7"/>
    <w:rsid w:val="00B8644C"/>
    <w:rsid w:val="00B8688F"/>
    <w:rsid w:val="00B86943"/>
    <w:rsid w:val="00B869F8"/>
    <w:rsid w:val="00B87164"/>
    <w:rsid w:val="00B878EE"/>
    <w:rsid w:val="00B87C43"/>
    <w:rsid w:val="00B87FB7"/>
    <w:rsid w:val="00B9063C"/>
    <w:rsid w:val="00B90ACB"/>
    <w:rsid w:val="00B90FB0"/>
    <w:rsid w:val="00B91FC1"/>
    <w:rsid w:val="00B9222D"/>
    <w:rsid w:val="00B923E1"/>
    <w:rsid w:val="00B92523"/>
    <w:rsid w:val="00B92B0D"/>
    <w:rsid w:val="00B92FA5"/>
    <w:rsid w:val="00B93351"/>
    <w:rsid w:val="00B933EB"/>
    <w:rsid w:val="00B93479"/>
    <w:rsid w:val="00B934C5"/>
    <w:rsid w:val="00B93899"/>
    <w:rsid w:val="00B939DA"/>
    <w:rsid w:val="00B9439B"/>
    <w:rsid w:val="00B94472"/>
    <w:rsid w:val="00B9459C"/>
    <w:rsid w:val="00B94790"/>
    <w:rsid w:val="00B94801"/>
    <w:rsid w:val="00B95081"/>
    <w:rsid w:val="00B954D3"/>
    <w:rsid w:val="00B9585A"/>
    <w:rsid w:val="00B95B74"/>
    <w:rsid w:val="00B95B7A"/>
    <w:rsid w:val="00B95C88"/>
    <w:rsid w:val="00B95D5B"/>
    <w:rsid w:val="00B95D77"/>
    <w:rsid w:val="00B960F2"/>
    <w:rsid w:val="00B96B64"/>
    <w:rsid w:val="00B96F20"/>
    <w:rsid w:val="00B96F49"/>
    <w:rsid w:val="00B96F65"/>
    <w:rsid w:val="00B96F98"/>
    <w:rsid w:val="00B9705C"/>
    <w:rsid w:val="00B97725"/>
    <w:rsid w:val="00B97C5D"/>
    <w:rsid w:val="00BA082A"/>
    <w:rsid w:val="00BA0C4D"/>
    <w:rsid w:val="00BA1512"/>
    <w:rsid w:val="00BA16E6"/>
    <w:rsid w:val="00BA1897"/>
    <w:rsid w:val="00BA18F0"/>
    <w:rsid w:val="00BA1948"/>
    <w:rsid w:val="00BA1A58"/>
    <w:rsid w:val="00BA1C57"/>
    <w:rsid w:val="00BA1D04"/>
    <w:rsid w:val="00BA2402"/>
    <w:rsid w:val="00BA2871"/>
    <w:rsid w:val="00BA2A83"/>
    <w:rsid w:val="00BA3579"/>
    <w:rsid w:val="00BA375C"/>
    <w:rsid w:val="00BA3961"/>
    <w:rsid w:val="00BA3984"/>
    <w:rsid w:val="00BA3A35"/>
    <w:rsid w:val="00BA3CE1"/>
    <w:rsid w:val="00BA4D8C"/>
    <w:rsid w:val="00BA4D9A"/>
    <w:rsid w:val="00BA4DB5"/>
    <w:rsid w:val="00BA577D"/>
    <w:rsid w:val="00BA5AD8"/>
    <w:rsid w:val="00BA5D2F"/>
    <w:rsid w:val="00BA6042"/>
    <w:rsid w:val="00BA6339"/>
    <w:rsid w:val="00BA66A0"/>
    <w:rsid w:val="00BA68F6"/>
    <w:rsid w:val="00BA69AE"/>
    <w:rsid w:val="00BA6CCA"/>
    <w:rsid w:val="00BA6DED"/>
    <w:rsid w:val="00BA72C2"/>
    <w:rsid w:val="00BB0834"/>
    <w:rsid w:val="00BB15D5"/>
    <w:rsid w:val="00BB1824"/>
    <w:rsid w:val="00BB1F88"/>
    <w:rsid w:val="00BB232D"/>
    <w:rsid w:val="00BB2605"/>
    <w:rsid w:val="00BB30ED"/>
    <w:rsid w:val="00BB3341"/>
    <w:rsid w:val="00BB38EE"/>
    <w:rsid w:val="00BB3D16"/>
    <w:rsid w:val="00BB3ECF"/>
    <w:rsid w:val="00BB4506"/>
    <w:rsid w:val="00BB4896"/>
    <w:rsid w:val="00BB49CC"/>
    <w:rsid w:val="00BB4E4F"/>
    <w:rsid w:val="00BB4FE9"/>
    <w:rsid w:val="00BB508C"/>
    <w:rsid w:val="00BB52A7"/>
    <w:rsid w:val="00BB5724"/>
    <w:rsid w:val="00BB6286"/>
    <w:rsid w:val="00BB6407"/>
    <w:rsid w:val="00BB69B4"/>
    <w:rsid w:val="00BB71C1"/>
    <w:rsid w:val="00BB72F6"/>
    <w:rsid w:val="00BB74BB"/>
    <w:rsid w:val="00BB770A"/>
    <w:rsid w:val="00BB798F"/>
    <w:rsid w:val="00BB7B10"/>
    <w:rsid w:val="00BB7C7E"/>
    <w:rsid w:val="00BB7CD1"/>
    <w:rsid w:val="00BC01B6"/>
    <w:rsid w:val="00BC0477"/>
    <w:rsid w:val="00BC070B"/>
    <w:rsid w:val="00BC08A8"/>
    <w:rsid w:val="00BC1079"/>
    <w:rsid w:val="00BC113F"/>
    <w:rsid w:val="00BC1245"/>
    <w:rsid w:val="00BC16D3"/>
    <w:rsid w:val="00BC16EE"/>
    <w:rsid w:val="00BC1D94"/>
    <w:rsid w:val="00BC1DA3"/>
    <w:rsid w:val="00BC2006"/>
    <w:rsid w:val="00BC2858"/>
    <w:rsid w:val="00BC29CD"/>
    <w:rsid w:val="00BC2A06"/>
    <w:rsid w:val="00BC3089"/>
    <w:rsid w:val="00BC356C"/>
    <w:rsid w:val="00BC381B"/>
    <w:rsid w:val="00BC3F7C"/>
    <w:rsid w:val="00BC408F"/>
    <w:rsid w:val="00BC4299"/>
    <w:rsid w:val="00BC4815"/>
    <w:rsid w:val="00BC4A60"/>
    <w:rsid w:val="00BC4CFB"/>
    <w:rsid w:val="00BC50ED"/>
    <w:rsid w:val="00BC53E8"/>
    <w:rsid w:val="00BC53FE"/>
    <w:rsid w:val="00BC55BE"/>
    <w:rsid w:val="00BC55CA"/>
    <w:rsid w:val="00BC56F5"/>
    <w:rsid w:val="00BC5EE6"/>
    <w:rsid w:val="00BC609F"/>
    <w:rsid w:val="00BC60F4"/>
    <w:rsid w:val="00BC6569"/>
    <w:rsid w:val="00BC65DB"/>
    <w:rsid w:val="00BC67CE"/>
    <w:rsid w:val="00BC6C0C"/>
    <w:rsid w:val="00BC6DE3"/>
    <w:rsid w:val="00BC73ED"/>
    <w:rsid w:val="00BC74AC"/>
    <w:rsid w:val="00BC74E2"/>
    <w:rsid w:val="00BC7840"/>
    <w:rsid w:val="00BC7EDE"/>
    <w:rsid w:val="00BD0623"/>
    <w:rsid w:val="00BD07B1"/>
    <w:rsid w:val="00BD09C3"/>
    <w:rsid w:val="00BD0A95"/>
    <w:rsid w:val="00BD0B19"/>
    <w:rsid w:val="00BD136D"/>
    <w:rsid w:val="00BD1428"/>
    <w:rsid w:val="00BD14F0"/>
    <w:rsid w:val="00BD152F"/>
    <w:rsid w:val="00BD1752"/>
    <w:rsid w:val="00BD20D9"/>
    <w:rsid w:val="00BD2358"/>
    <w:rsid w:val="00BD264F"/>
    <w:rsid w:val="00BD294C"/>
    <w:rsid w:val="00BD302F"/>
    <w:rsid w:val="00BD3170"/>
    <w:rsid w:val="00BD3248"/>
    <w:rsid w:val="00BD3297"/>
    <w:rsid w:val="00BD33ED"/>
    <w:rsid w:val="00BD36B2"/>
    <w:rsid w:val="00BD4110"/>
    <w:rsid w:val="00BD46E6"/>
    <w:rsid w:val="00BD4CD8"/>
    <w:rsid w:val="00BD4CDF"/>
    <w:rsid w:val="00BD5638"/>
    <w:rsid w:val="00BD5657"/>
    <w:rsid w:val="00BD56EC"/>
    <w:rsid w:val="00BD5BF7"/>
    <w:rsid w:val="00BD6126"/>
    <w:rsid w:val="00BD64CB"/>
    <w:rsid w:val="00BD64D3"/>
    <w:rsid w:val="00BD668C"/>
    <w:rsid w:val="00BD68AA"/>
    <w:rsid w:val="00BD68B2"/>
    <w:rsid w:val="00BD744D"/>
    <w:rsid w:val="00BD7461"/>
    <w:rsid w:val="00BD7B86"/>
    <w:rsid w:val="00BD7C75"/>
    <w:rsid w:val="00BE1129"/>
    <w:rsid w:val="00BE12A7"/>
    <w:rsid w:val="00BE15BA"/>
    <w:rsid w:val="00BE16C4"/>
    <w:rsid w:val="00BE1CE4"/>
    <w:rsid w:val="00BE1D45"/>
    <w:rsid w:val="00BE1EE8"/>
    <w:rsid w:val="00BE1FBA"/>
    <w:rsid w:val="00BE22A3"/>
    <w:rsid w:val="00BE2547"/>
    <w:rsid w:val="00BE2B13"/>
    <w:rsid w:val="00BE31C4"/>
    <w:rsid w:val="00BE39C1"/>
    <w:rsid w:val="00BE3A56"/>
    <w:rsid w:val="00BE3D49"/>
    <w:rsid w:val="00BE448C"/>
    <w:rsid w:val="00BE474D"/>
    <w:rsid w:val="00BE4A42"/>
    <w:rsid w:val="00BE4ADF"/>
    <w:rsid w:val="00BE4C40"/>
    <w:rsid w:val="00BE51C7"/>
    <w:rsid w:val="00BE5748"/>
    <w:rsid w:val="00BE590E"/>
    <w:rsid w:val="00BE5957"/>
    <w:rsid w:val="00BE5995"/>
    <w:rsid w:val="00BE5AF1"/>
    <w:rsid w:val="00BE6077"/>
    <w:rsid w:val="00BE608F"/>
    <w:rsid w:val="00BE6093"/>
    <w:rsid w:val="00BE60BC"/>
    <w:rsid w:val="00BE6340"/>
    <w:rsid w:val="00BE6609"/>
    <w:rsid w:val="00BE66FF"/>
    <w:rsid w:val="00BE6821"/>
    <w:rsid w:val="00BE6F08"/>
    <w:rsid w:val="00BE6F86"/>
    <w:rsid w:val="00BE6FD7"/>
    <w:rsid w:val="00BE74BB"/>
    <w:rsid w:val="00BE74DD"/>
    <w:rsid w:val="00BE7978"/>
    <w:rsid w:val="00BE7B7E"/>
    <w:rsid w:val="00BE7E9A"/>
    <w:rsid w:val="00BF0343"/>
    <w:rsid w:val="00BF036F"/>
    <w:rsid w:val="00BF0F02"/>
    <w:rsid w:val="00BF0F4D"/>
    <w:rsid w:val="00BF101E"/>
    <w:rsid w:val="00BF120F"/>
    <w:rsid w:val="00BF1673"/>
    <w:rsid w:val="00BF19FA"/>
    <w:rsid w:val="00BF1BDB"/>
    <w:rsid w:val="00BF2A2B"/>
    <w:rsid w:val="00BF2D17"/>
    <w:rsid w:val="00BF2EE9"/>
    <w:rsid w:val="00BF2F42"/>
    <w:rsid w:val="00BF3016"/>
    <w:rsid w:val="00BF30EF"/>
    <w:rsid w:val="00BF3169"/>
    <w:rsid w:val="00BF3401"/>
    <w:rsid w:val="00BF35EC"/>
    <w:rsid w:val="00BF3AE0"/>
    <w:rsid w:val="00BF3BF2"/>
    <w:rsid w:val="00BF3CE6"/>
    <w:rsid w:val="00BF3CFC"/>
    <w:rsid w:val="00BF411A"/>
    <w:rsid w:val="00BF41B8"/>
    <w:rsid w:val="00BF46B9"/>
    <w:rsid w:val="00BF4F00"/>
    <w:rsid w:val="00BF538E"/>
    <w:rsid w:val="00BF53B3"/>
    <w:rsid w:val="00BF59A9"/>
    <w:rsid w:val="00BF5CC7"/>
    <w:rsid w:val="00BF6084"/>
    <w:rsid w:val="00BF616B"/>
    <w:rsid w:val="00BF650C"/>
    <w:rsid w:val="00BF65E7"/>
    <w:rsid w:val="00BF68F8"/>
    <w:rsid w:val="00BF69C7"/>
    <w:rsid w:val="00BF6C14"/>
    <w:rsid w:val="00BF6E0D"/>
    <w:rsid w:val="00C0002E"/>
    <w:rsid w:val="00C0049D"/>
    <w:rsid w:val="00C00629"/>
    <w:rsid w:val="00C010E2"/>
    <w:rsid w:val="00C0155F"/>
    <w:rsid w:val="00C0182B"/>
    <w:rsid w:val="00C018E4"/>
    <w:rsid w:val="00C01976"/>
    <w:rsid w:val="00C019A4"/>
    <w:rsid w:val="00C01A6E"/>
    <w:rsid w:val="00C021CC"/>
    <w:rsid w:val="00C02244"/>
    <w:rsid w:val="00C02333"/>
    <w:rsid w:val="00C0235F"/>
    <w:rsid w:val="00C02404"/>
    <w:rsid w:val="00C02419"/>
    <w:rsid w:val="00C02480"/>
    <w:rsid w:val="00C02627"/>
    <w:rsid w:val="00C02CE1"/>
    <w:rsid w:val="00C02E02"/>
    <w:rsid w:val="00C03207"/>
    <w:rsid w:val="00C032CF"/>
    <w:rsid w:val="00C0371F"/>
    <w:rsid w:val="00C03967"/>
    <w:rsid w:val="00C03A9C"/>
    <w:rsid w:val="00C04375"/>
    <w:rsid w:val="00C0460F"/>
    <w:rsid w:val="00C04A15"/>
    <w:rsid w:val="00C04A8B"/>
    <w:rsid w:val="00C04B78"/>
    <w:rsid w:val="00C05491"/>
    <w:rsid w:val="00C05728"/>
    <w:rsid w:val="00C057D5"/>
    <w:rsid w:val="00C05BEB"/>
    <w:rsid w:val="00C05C9D"/>
    <w:rsid w:val="00C05DDF"/>
    <w:rsid w:val="00C05F84"/>
    <w:rsid w:val="00C061BD"/>
    <w:rsid w:val="00C067A1"/>
    <w:rsid w:val="00C069D9"/>
    <w:rsid w:val="00C06A4A"/>
    <w:rsid w:val="00C07123"/>
    <w:rsid w:val="00C0799B"/>
    <w:rsid w:val="00C07A56"/>
    <w:rsid w:val="00C10585"/>
    <w:rsid w:val="00C11195"/>
    <w:rsid w:val="00C112B3"/>
    <w:rsid w:val="00C117CD"/>
    <w:rsid w:val="00C11AEB"/>
    <w:rsid w:val="00C11B06"/>
    <w:rsid w:val="00C11D5B"/>
    <w:rsid w:val="00C11F9F"/>
    <w:rsid w:val="00C122A0"/>
    <w:rsid w:val="00C12B17"/>
    <w:rsid w:val="00C12CE4"/>
    <w:rsid w:val="00C12F99"/>
    <w:rsid w:val="00C1311C"/>
    <w:rsid w:val="00C13604"/>
    <w:rsid w:val="00C13F1E"/>
    <w:rsid w:val="00C14292"/>
    <w:rsid w:val="00C1432C"/>
    <w:rsid w:val="00C1435F"/>
    <w:rsid w:val="00C1457D"/>
    <w:rsid w:val="00C14DA2"/>
    <w:rsid w:val="00C15540"/>
    <w:rsid w:val="00C1554F"/>
    <w:rsid w:val="00C15E92"/>
    <w:rsid w:val="00C15F3E"/>
    <w:rsid w:val="00C15FBA"/>
    <w:rsid w:val="00C160C4"/>
    <w:rsid w:val="00C1620E"/>
    <w:rsid w:val="00C16504"/>
    <w:rsid w:val="00C16618"/>
    <w:rsid w:val="00C16877"/>
    <w:rsid w:val="00C16C07"/>
    <w:rsid w:val="00C16C2A"/>
    <w:rsid w:val="00C16D86"/>
    <w:rsid w:val="00C17A70"/>
    <w:rsid w:val="00C17B61"/>
    <w:rsid w:val="00C17BEA"/>
    <w:rsid w:val="00C17E0F"/>
    <w:rsid w:val="00C200A0"/>
    <w:rsid w:val="00C20234"/>
    <w:rsid w:val="00C20C08"/>
    <w:rsid w:val="00C20ED9"/>
    <w:rsid w:val="00C210BC"/>
    <w:rsid w:val="00C2117C"/>
    <w:rsid w:val="00C21431"/>
    <w:rsid w:val="00C217B5"/>
    <w:rsid w:val="00C21BED"/>
    <w:rsid w:val="00C22754"/>
    <w:rsid w:val="00C2282F"/>
    <w:rsid w:val="00C2285D"/>
    <w:rsid w:val="00C22B02"/>
    <w:rsid w:val="00C23226"/>
    <w:rsid w:val="00C2322A"/>
    <w:rsid w:val="00C232DD"/>
    <w:rsid w:val="00C2352A"/>
    <w:rsid w:val="00C23D5A"/>
    <w:rsid w:val="00C24013"/>
    <w:rsid w:val="00C2495C"/>
    <w:rsid w:val="00C258D9"/>
    <w:rsid w:val="00C25B7E"/>
    <w:rsid w:val="00C25C28"/>
    <w:rsid w:val="00C262D5"/>
    <w:rsid w:val="00C2644E"/>
    <w:rsid w:val="00C2653C"/>
    <w:rsid w:val="00C2654F"/>
    <w:rsid w:val="00C2694C"/>
    <w:rsid w:val="00C27238"/>
    <w:rsid w:val="00C273CC"/>
    <w:rsid w:val="00C275A0"/>
    <w:rsid w:val="00C278E8"/>
    <w:rsid w:val="00C27B31"/>
    <w:rsid w:val="00C3014E"/>
    <w:rsid w:val="00C30984"/>
    <w:rsid w:val="00C30C9B"/>
    <w:rsid w:val="00C30D26"/>
    <w:rsid w:val="00C30D35"/>
    <w:rsid w:val="00C30F7F"/>
    <w:rsid w:val="00C310E6"/>
    <w:rsid w:val="00C31170"/>
    <w:rsid w:val="00C3133F"/>
    <w:rsid w:val="00C31358"/>
    <w:rsid w:val="00C31377"/>
    <w:rsid w:val="00C31622"/>
    <w:rsid w:val="00C31C24"/>
    <w:rsid w:val="00C31F19"/>
    <w:rsid w:val="00C32606"/>
    <w:rsid w:val="00C32A9B"/>
    <w:rsid w:val="00C32ACB"/>
    <w:rsid w:val="00C3326A"/>
    <w:rsid w:val="00C3353C"/>
    <w:rsid w:val="00C33995"/>
    <w:rsid w:val="00C33A96"/>
    <w:rsid w:val="00C33A9A"/>
    <w:rsid w:val="00C33C6E"/>
    <w:rsid w:val="00C34A33"/>
    <w:rsid w:val="00C3500E"/>
    <w:rsid w:val="00C350A3"/>
    <w:rsid w:val="00C3527D"/>
    <w:rsid w:val="00C354F0"/>
    <w:rsid w:val="00C35693"/>
    <w:rsid w:val="00C358EE"/>
    <w:rsid w:val="00C35D6E"/>
    <w:rsid w:val="00C3698C"/>
    <w:rsid w:val="00C36A38"/>
    <w:rsid w:val="00C36D9F"/>
    <w:rsid w:val="00C3713D"/>
    <w:rsid w:val="00C37277"/>
    <w:rsid w:val="00C3742B"/>
    <w:rsid w:val="00C375AE"/>
    <w:rsid w:val="00C377EE"/>
    <w:rsid w:val="00C37951"/>
    <w:rsid w:val="00C37B51"/>
    <w:rsid w:val="00C37EFB"/>
    <w:rsid w:val="00C40291"/>
    <w:rsid w:val="00C402FF"/>
    <w:rsid w:val="00C403B8"/>
    <w:rsid w:val="00C4059F"/>
    <w:rsid w:val="00C40CA3"/>
    <w:rsid w:val="00C40F7C"/>
    <w:rsid w:val="00C40FDA"/>
    <w:rsid w:val="00C415B4"/>
    <w:rsid w:val="00C41D2D"/>
    <w:rsid w:val="00C41E1E"/>
    <w:rsid w:val="00C420AD"/>
    <w:rsid w:val="00C42740"/>
    <w:rsid w:val="00C42878"/>
    <w:rsid w:val="00C42CAF"/>
    <w:rsid w:val="00C42DBF"/>
    <w:rsid w:val="00C43287"/>
    <w:rsid w:val="00C432FA"/>
    <w:rsid w:val="00C438FE"/>
    <w:rsid w:val="00C43966"/>
    <w:rsid w:val="00C43D8B"/>
    <w:rsid w:val="00C44836"/>
    <w:rsid w:val="00C44AEF"/>
    <w:rsid w:val="00C44E89"/>
    <w:rsid w:val="00C4538B"/>
    <w:rsid w:val="00C453E9"/>
    <w:rsid w:val="00C45472"/>
    <w:rsid w:val="00C455D9"/>
    <w:rsid w:val="00C45674"/>
    <w:rsid w:val="00C459CB"/>
    <w:rsid w:val="00C45BB3"/>
    <w:rsid w:val="00C45D53"/>
    <w:rsid w:val="00C45E28"/>
    <w:rsid w:val="00C462C8"/>
    <w:rsid w:val="00C46AF0"/>
    <w:rsid w:val="00C46D06"/>
    <w:rsid w:val="00C475EC"/>
    <w:rsid w:val="00C477F5"/>
    <w:rsid w:val="00C478AF"/>
    <w:rsid w:val="00C50367"/>
    <w:rsid w:val="00C506A5"/>
    <w:rsid w:val="00C507F9"/>
    <w:rsid w:val="00C508A4"/>
    <w:rsid w:val="00C50A45"/>
    <w:rsid w:val="00C50F64"/>
    <w:rsid w:val="00C514C0"/>
    <w:rsid w:val="00C51642"/>
    <w:rsid w:val="00C5178F"/>
    <w:rsid w:val="00C517FE"/>
    <w:rsid w:val="00C51D46"/>
    <w:rsid w:val="00C52821"/>
    <w:rsid w:val="00C52DB7"/>
    <w:rsid w:val="00C52FBC"/>
    <w:rsid w:val="00C535D4"/>
    <w:rsid w:val="00C5360D"/>
    <w:rsid w:val="00C53629"/>
    <w:rsid w:val="00C53C70"/>
    <w:rsid w:val="00C542A8"/>
    <w:rsid w:val="00C54752"/>
    <w:rsid w:val="00C550C4"/>
    <w:rsid w:val="00C55141"/>
    <w:rsid w:val="00C553FF"/>
    <w:rsid w:val="00C5568C"/>
    <w:rsid w:val="00C558F6"/>
    <w:rsid w:val="00C56BB4"/>
    <w:rsid w:val="00C5727E"/>
    <w:rsid w:val="00C574B9"/>
    <w:rsid w:val="00C5799D"/>
    <w:rsid w:val="00C57ACE"/>
    <w:rsid w:val="00C57BA1"/>
    <w:rsid w:val="00C60604"/>
    <w:rsid w:val="00C607D0"/>
    <w:rsid w:val="00C60AD6"/>
    <w:rsid w:val="00C60D72"/>
    <w:rsid w:val="00C6124E"/>
    <w:rsid w:val="00C612F8"/>
    <w:rsid w:val="00C613E6"/>
    <w:rsid w:val="00C61640"/>
    <w:rsid w:val="00C616E0"/>
    <w:rsid w:val="00C61C61"/>
    <w:rsid w:val="00C6207B"/>
    <w:rsid w:val="00C620B9"/>
    <w:rsid w:val="00C620CE"/>
    <w:rsid w:val="00C6226C"/>
    <w:rsid w:val="00C626DD"/>
    <w:rsid w:val="00C62706"/>
    <w:rsid w:val="00C62B7E"/>
    <w:rsid w:val="00C62EAC"/>
    <w:rsid w:val="00C63193"/>
    <w:rsid w:val="00C631CF"/>
    <w:rsid w:val="00C63741"/>
    <w:rsid w:val="00C63C75"/>
    <w:rsid w:val="00C63CE5"/>
    <w:rsid w:val="00C64031"/>
    <w:rsid w:val="00C642E3"/>
    <w:rsid w:val="00C642ED"/>
    <w:rsid w:val="00C646BD"/>
    <w:rsid w:val="00C64AC4"/>
    <w:rsid w:val="00C65079"/>
    <w:rsid w:val="00C65FC6"/>
    <w:rsid w:val="00C661FD"/>
    <w:rsid w:val="00C66929"/>
    <w:rsid w:val="00C66A7B"/>
    <w:rsid w:val="00C66DC1"/>
    <w:rsid w:val="00C673E3"/>
    <w:rsid w:val="00C677EA"/>
    <w:rsid w:val="00C67906"/>
    <w:rsid w:val="00C67914"/>
    <w:rsid w:val="00C67DC5"/>
    <w:rsid w:val="00C701C7"/>
    <w:rsid w:val="00C70365"/>
    <w:rsid w:val="00C70CDA"/>
    <w:rsid w:val="00C7105D"/>
    <w:rsid w:val="00C7111F"/>
    <w:rsid w:val="00C723D8"/>
    <w:rsid w:val="00C723EA"/>
    <w:rsid w:val="00C730A2"/>
    <w:rsid w:val="00C73322"/>
    <w:rsid w:val="00C73B38"/>
    <w:rsid w:val="00C73CC4"/>
    <w:rsid w:val="00C73E13"/>
    <w:rsid w:val="00C743EE"/>
    <w:rsid w:val="00C7447B"/>
    <w:rsid w:val="00C747FF"/>
    <w:rsid w:val="00C74B22"/>
    <w:rsid w:val="00C74B2D"/>
    <w:rsid w:val="00C751AB"/>
    <w:rsid w:val="00C75AE3"/>
    <w:rsid w:val="00C75C4F"/>
    <w:rsid w:val="00C762E0"/>
    <w:rsid w:val="00C76316"/>
    <w:rsid w:val="00C766C0"/>
    <w:rsid w:val="00C771AF"/>
    <w:rsid w:val="00C77231"/>
    <w:rsid w:val="00C7759D"/>
    <w:rsid w:val="00C77809"/>
    <w:rsid w:val="00C77967"/>
    <w:rsid w:val="00C77B56"/>
    <w:rsid w:val="00C77C0E"/>
    <w:rsid w:val="00C77DE7"/>
    <w:rsid w:val="00C800D5"/>
    <w:rsid w:val="00C80616"/>
    <w:rsid w:val="00C80A45"/>
    <w:rsid w:val="00C80B45"/>
    <w:rsid w:val="00C81C77"/>
    <w:rsid w:val="00C81F02"/>
    <w:rsid w:val="00C81F60"/>
    <w:rsid w:val="00C82494"/>
    <w:rsid w:val="00C82916"/>
    <w:rsid w:val="00C82D99"/>
    <w:rsid w:val="00C833D7"/>
    <w:rsid w:val="00C83A31"/>
    <w:rsid w:val="00C84038"/>
    <w:rsid w:val="00C8459F"/>
    <w:rsid w:val="00C846E8"/>
    <w:rsid w:val="00C84E85"/>
    <w:rsid w:val="00C85210"/>
    <w:rsid w:val="00C85679"/>
    <w:rsid w:val="00C865E8"/>
    <w:rsid w:val="00C866E2"/>
    <w:rsid w:val="00C868C2"/>
    <w:rsid w:val="00C86914"/>
    <w:rsid w:val="00C86A24"/>
    <w:rsid w:val="00C86BBD"/>
    <w:rsid w:val="00C874F2"/>
    <w:rsid w:val="00C876B8"/>
    <w:rsid w:val="00C879B8"/>
    <w:rsid w:val="00C87BB3"/>
    <w:rsid w:val="00C90587"/>
    <w:rsid w:val="00C90936"/>
    <w:rsid w:val="00C90A44"/>
    <w:rsid w:val="00C90A7E"/>
    <w:rsid w:val="00C91954"/>
    <w:rsid w:val="00C927A5"/>
    <w:rsid w:val="00C931FB"/>
    <w:rsid w:val="00C9358C"/>
    <w:rsid w:val="00C93A00"/>
    <w:rsid w:val="00C93F1C"/>
    <w:rsid w:val="00C93F51"/>
    <w:rsid w:val="00C94B22"/>
    <w:rsid w:val="00C95F67"/>
    <w:rsid w:val="00C96034"/>
    <w:rsid w:val="00C973F2"/>
    <w:rsid w:val="00C97798"/>
    <w:rsid w:val="00C978FF"/>
    <w:rsid w:val="00C97D3F"/>
    <w:rsid w:val="00C97D83"/>
    <w:rsid w:val="00C97FD6"/>
    <w:rsid w:val="00CA003B"/>
    <w:rsid w:val="00CA02B2"/>
    <w:rsid w:val="00CA03BC"/>
    <w:rsid w:val="00CA059A"/>
    <w:rsid w:val="00CA0AA8"/>
    <w:rsid w:val="00CA0C1C"/>
    <w:rsid w:val="00CA0EC3"/>
    <w:rsid w:val="00CA0F6C"/>
    <w:rsid w:val="00CA10FD"/>
    <w:rsid w:val="00CA16E0"/>
    <w:rsid w:val="00CA1BF6"/>
    <w:rsid w:val="00CA203D"/>
    <w:rsid w:val="00CA211E"/>
    <w:rsid w:val="00CA2840"/>
    <w:rsid w:val="00CA2B94"/>
    <w:rsid w:val="00CA2BFE"/>
    <w:rsid w:val="00CA2D81"/>
    <w:rsid w:val="00CA323C"/>
    <w:rsid w:val="00CA3635"/>
    <w:rsid w:val="00CA381A"/>
    <w:rsid w:val="00CA3E36"/>
    <w:rsid w:val="00CA3FE5"/>
    <w:rsid w:val="00CA4446"/>
    <w:rsid w:val="00CA4553"/>
    <w:rsid w:val="00CA479D"/>
    <w:rsid w:val="00CA49AF"/>
    <w:rsid w:val="00CA4E2D"/>
    <w:rsid w:val="00CA4F43"/>
    <w:rsid w:val="00CA5019"/>
    <w:rsid w:val="00CA501C"/>
    <w:rsid w:val="00CA545A"/>
    <w:rsid w:val="00CA5B2F"/>
    <w:rsid w:val="00CA5E22"/>
    <w:rsid w:val="00CA5FAE"/>
    <w:rsid w:val="00CA6706"/>
    <w:rsid w:val="00CA6777"/>
    <w:rsid w:val="00CA68F2"/>
    <w:rsid w:val="00CA69DA"/>
    <w:rsid w:val="00CA6DB5"/>
    <w:rsid w:val="00CA6FBE"/>
    <w:rsid w:val="00CB03BA"/>
    <w:rsid w:val="00CB03EF"/>
    <w:rsid w:val="00CB0426"/>
    <w:rsid w:val="00CB09A8"/>
    <w:rsid w:val="00CB0E75"/>
    <w:rsid w:val="00CB0E90"/>
    <w:rsid w:val="00CB11BA"/>
    <w:rsid w:val="00CB14E0"/>
    <w:rsid w:val="00CB167F"/>
    <w:rsid w:val="00CB203C"/>
    <w:rsid w:val="00CB22AC"/>
    <w:rsid w:val="00CB2412"/>
    <w:rsid w:val="00CB2949"/>
    <w:rsid w:val="00CB2C9E"/>
    <w:rsid w:val="00CB3041"/>
    <w:rsid w:val="00CB3185"/>
    <w:rsid w:val="00CB32CE"/>
    <w:rsid w:val="00CB33E7"/>
    <w:rsid w:val="00CB33E9"/>
    <w:rsid w:val="00CB3981"/>
    <w:rsid w:val="00CB3988"/>
    <w:rsid w:val="00CB4696"/>
    <w:rsid w:val="00CB475E"/>
    <w:rsid w:val="00CB4AF9"/>
    <w:rsid w:val="00CB4CB0"/>
    <w:rsid w:val="00CB51A4"/>
    <w:rsid w:val="00CB565E"/>
    <w:rsid w:val="00CB5A7A"/>
    <w:rsid w:val="00CB5B7D"/>
    <w:rsid w:val="00CB5D90"/>
    <w:rsid w:val="00CB5E15"/>
    <w:rsid w:val="00CB617F"/>
    <w:rsid w:val="00CB6419"/>
    <w:rsid w:val="00CB644A"/>
    <w:rsid w:val="00CB6471"/>
    <w:rsid w:val="00CB64F0"/>
    <w:rsid w:val="00CB6603"/>
    <w:rsid w:val="00CB7054"/>
    <w:rsid w:val="00CB70FD"/>
    <w:rsid w:val="00CB7164"/>
    <w:rsid w:val="00CB71D1"/>
    <w:rsid w:val="00CB73C7"/>
    <w:rsid w:val="00CB771A"/>
    <w:rsid w:val="00CB78EA"/>
    <w:rsid w:val="00CB7F45"/>
    <w:rsid w:val="00CB7FDF"/>
    <w:rsid w:val="00CC0444"/>
    <w:rsid w:val="00CC0488"/>
    <w:rsid w:val="00CC06FA"/>
    <w:rsid w:val="00CC07F2"/>
    <w:rsid w:val="00CC0A79"/>
    <w:rsid w:val="00CC0EC2"/>
    <w:rsid w:val="00CC10E7"/>
    <w:rsid w:val="00CC150E"/>
    <w:rsid w:val="00CC1B28"/>
    <w:rsid w:val="00CC1C50"/>
    <w:rsid w:val="00CC1E86"/>
    <w:rsid w:val="00CC1EBE"/>
    <w:rsid w:val="00CC21E3"/>
    <w:rsid w:val="00CC26F8"/>
    <w:rsid w:val="00CC2887"/>
    <w:rsid w:val="00CC2D1D"/>
    <w:rsid w:val="00CC3051"/>
    <w:rsid w:val="00CC3153"/>
    <w:rsid w:val="00CC3173"/>
    <w:rsid w:val="00CC36AE"/>
    <w:rsid w:val="00CC431E"/>
    <w:rsid w:val="00CC458A"/>
    <w:rsid w:val="00CC5501"/>
    <w:rsid w:val="00CC5756"/>
    <w:rsid w:val="00CC580A"/>
    <w:rsid w:val="00CC5A03"/>
    <w:rsid w:val="00CC5B8E"/>
    <w:rsid w:val="00CC5B99"/>
    <w:rsid w:val="00CC5E88"/>
    <w:rsid w:val="00CC5F93"/>
    <w:rsid w:val="00CC621B"/>
    <w:rsid w:val="00CC62C2"/>
    <w:rsid w:val="00CC6943"/>
    <w:rsid w:val="00CC6CD8"/>
    <w:rsid w:val="00CC6E5A"/>
    <w:rsid w:val="00CC709E"/>
    <w:rsid w:val="00CC7466"/>
    <w:rsid w:val="00CC7663"/>
    <w:rsid w:val="00CC7E27"/>
    <w:rsid w:val="00CD045F"/>
    <w:rsid w:val="00CD0565"/>
    <w:rsid w:val="00CD0BA4"/>
    <w:rsid w:val="00CD0EDA"/>
    <w:rsid w:val="00CD1A39"/>
    <w:rsid w:val="00CD1C1F"/>
    <w:rsid w:val="00CD1ECA"/>
    <w:rsid w:val="00CD1FA9"/>
    <w:rsid w:val="00CD20DA"/>
    <w:rsid w:val="00CD2213"/>
    <w:rsid w:val="00CD2D95"/>
    <w:rsid w:val="00CD2EBF"/>
    <w:rsid w:val="00CD3609"/>
    <w:rsid w:val="00CD3E56"/>
    <w:rsid w:val="00CD3EC0"/>
    <w:rsid w:val="00CD3EFF"/>
    <w:rsid w:val="00CD3F8D"/>
    <w:rsid w:val="00CD4252"/>
    <w:rsid w:val="00CD4673"/>
    <w:rsid w:val="00CD476F"/>
    <w:rsid w:val="00CD5070"/>
    <w:rsid w:val="00CD585A"/>
    <w:rsid w:val="00CD6292"/>
    <w:rsid w:val="00CD653F"/>
    <w:rsid w:val="00CD68D2"/>
    <w:rsid w:val="00CD6973"/>
    <w:rsid w:val="00CD6A7C"/>
    <w:rsid w:val="00CD6EA4"/>
    <w:rsid w:val="00CD700D"/>
    <w:rsid w:val="00CD7186"/>
    <w:rsid w:val="00CD7BE2"/>
    <w:rsid w:val="00CE0193"/>
    <w:rsid w:val="00CE068E"/>
    <w:rsid w:val="00CE07E5"/>
    <w:rsid w:val="00CE0A0C"/>
    <w:rsid w:val="00CE0AD1"/>
    <w:rsid w:val="00CE0CCC"/>
    <w:rsid w:val="00CE0EDF"/>
    <w:rsid w:val="00CE11AF"/>
    <w:rsid w:val="00CE12BE"/>
    <w:rsid w:val="00CE160A"/>
    <w:rsid w:val="00CE1C25"/>
    <w:rsid w:val="00CE1C26"/>
    <w:rsid w:val="00CE1DED"/>
    <w:rsid w:val="00CE27F2"/>
    <w:rsid w:val="00CE2BC1"/>
    <w:rsid w:val="00CE31CF"/>
    <w:rsid w:val="00CE31D3"/>
    <w:rsid w:val="00CE3212"/>
    <w:rsid w:val="00CE32AD"/>
    <w:rsid w:val="00CE3C79"/>
    <w:rsid w:val="00CE3CA3"/>
    <w:rsid w:val="00CE3ED1"/>
    <w:rsid w:val="00CE461D"/>
    <w:rsid w:val="00CE46CC"/>
    <w:rsid w:val="00CE488E"/>
    <w:rsid w:val="00CE4BED"/>
    <w:rsid w:val="00CE4D23"/>
    <w:rsid w:val="00CE4D66"/>
    <w:rsid w:val="00CE4EC1"/>
    <w:rsid w:val="00CE4F3F"/>
    <w:rsid w:val="00CE51AE"/>
    <w:rsid w:val="00CE5321"/>
    <w:rsid w:val="00CE5362"/>
    <w:rsid w:val="00CE544E"/>
    <w:rsid w:val="00CE55AA"/>
    <w:rsid w:val="00CE6473"/>
    <w:rsid w:val="00CE6788"/>
    <w:rsid w:val="00CE6AF8"/>
    <w:rsid w:val="00CE6E9E"/>
    <w:rsid w:val="00CE7008"/>
    <w:rsid w:val="00CE72AA"/>
    <w:rsid w:val="00CE72CD"/>
    <w:rsid w:val="00CE7431"/>
    <w:rsid w:val="00CE7714"/>
    <w:rsid w:val="00CE7D0D"/>
    <w:rsid w:val="00CE7FA0"/>
    <w:rsid w:val="00CF0063"/>
    <w:rsid w:val="00CF0151"/>
    <w:rsid w:val="00CF0978"/>
    <w:rsid w:val="00CF09E9"/>
    <w:rsid w:val="00CF0F7B"/>
    <w:rsid w:val="00CF0FB4"/>
    <w:rsid w:val="00CF1637"/>
    <w:rsid w:val="00CF1BBC"/>
    <w:rsid w:val="00CF1CBD"/>
    <w:rsid w:val="00CF20AB"/>
    <w:rsid w:val="00CF2242"/>
    <w:rsid w:val="00CF254A"/>
    <w:rsid w:val="00CF2702"/>
    <w:rsid w:val="00CF35AF"/>
    <w:rsid w:val="00CF3D6B"/>
    <w:rsid w:val="00CF3E86"/>
    <w:rsid w:val="00CF4713"/>
    <w:rsid w:val="00CF48AE"/>
    <w:rsid w:val="00CF4AE2"/>
    <w:rsid w:val="00CF4D6D"/>
    <w:rsid w:val="00CF4FD8"/>
    <w:rsid w:val="00CF5254"/>
    <w:rsid w:val="00CF52E1"/>
    <w:rsid w:val="00CF5972"/>
    <w:rsid w:val="00CF5BD2"/>
    <w:rsid w:val="00CF5F40"/>
    <w:rsid w:val="00CF603E"/>
    <w:rsid w:val="00CF644F"/>
    <w:rsid w:val="00CF699E"/>
    <w:rsid w:val="00CF6EBC"/>
    <w:rsid w:val="00CF71B9"/>
    <w:rsid w:val="00CF7498"/>
    <w:rsid w:val="00CF74FF"/>
    <w:rsid w:val="00CF7753"/>
    <w:rsid w:val="00CF794B"/>
    <w:rsid w:val="00CF7AAB"/>
    <w:rsid w:val="00CF7B46"/>
    <w:rsid w:val="00CF7C14"/>
    <w:rsid w:val="00CF7CCB"/>
    <w:rsid w:val="00CF7D8C"/>
    <w:rsid w:val="00D00478"/>
    <w:rsid w:val="00D00550"/>
    <w:rsid w:val="00D009B9"/>
    <w:rsid w:val="00D01096"/>
    <w:rsid w:val="00D010D7"/>
    <w:rsid w:val="00D014B3"/>
    <w:rsid w:val="00D01796"/>
    <w:rsid w:val="00D01C43"/>
    <w:rsid w:val="00D01EA3"/>
    <w:rsid w:val="00D02334"/>
    <w:rsid w:val="00D02D60"/>
    <w:rsid w:val="00D03317"/>
    <w:rsid w:val="00D036D8"/>
    <w:rsid w:val="00D03709"/>
    <w:rsid w:val="00D03855"/>
    <w:rsid w:val="00D039F6"/>
    <w:rsid w:val="00D03AE8"/>
    <w:rsid w:val="00D03CCE"/>
    <w:rsid w:val="00D03E15"/>
    <w:rsid w:val="00D03EA7"/>
    <w:rsid w:val="00D0428E"/>
    <w:rsid w:val="00D045BB"/>
    <w:rsid w:val="00D04B12"/>
    <w:rsid w:val="00D04F11"/>
    <w:rsid w:val="00D05240"/>
    <w:rsid w:val="00D0618D"/>
    <w:rsid w:val="00D06B43"/>
    <w:rsid w:val="00D07BBD"/>
    <w:rsid w:val="00D10145"/>
    <w:rsid w:val="00D106C2"/>
    <w:rsid w:val="00D10CB2"/>
    <w:rsid w:val="00D111FB"/>
    <w:rsid w:val="00D115B3"/>
    <w:rsid w:val="00D119B4"/>
    <w:rsid w:val="00D11CD2"/>
    <w:rsid w:val="00D11E19"/>
    <w:rsid w:val="00D11E6C"/>
    <w:rsid w:val="00D120DE"/>
    <w:rsid w:val="00D122AC"/>
    <w:rsid w:val="00D122CF"/>
    <w:rsid w:val="00D1280D"/>
    <w:rsid w:val="00D12883"/>
    <w:rsid w:val="00D12A94"/>
    <w:rsid w:val="00D1349E"/>
    <w:rsid w:val="00D13E7F"/>
    <w:rsid w:val="00D14987"/>
    <w:rsid w:val="00D14D26"/>
    <w:rsid w:val="00D1506A"/>
    <w:rsid w:val="00D15433"/>
    <w:rsid w:val="00D1555E"/>
    <w:rsid w:val="00D15671"/>
    <w:rsid w:val="00D15784"/>
    <w:rsid w:val="00D159F7"/>
    <w:rsid w:val="00D15B10"/>
    <w:rsid w:val="00D15BF1"/>
    <w:rsid w:val="00D163B5"/>
    <w:rsid w:val="00D16B9C"/>
    <w:rsid w:val="00D16DFA"/>
    <w:rsid w:val="00D1711F"/>
    <w:rsid w:val="00D17167"/>
    <w:rsid w:val="00D17599"/>
    <w:rsid w:val="00D1788E"/>
    <w:rsid w:val="00D17AF9"/>
    <w:rsid w:val="00D20086"/>
    <w:rsid w:val="00D20359"/>
    <w:rsid w:val="00D20464"/>
    <w:rsid w:val="00D20507"/>
    <w:rsid w:val="00D2092E"/>
    <w:rsid w:val="00D20BA7"/>
    <w:rsid w:val="00D20CDE"/>
    <w:rsid w:val="00D20D87"/>
    <w:rsid w:val="00D21029"/>
    <w:rsid w:val="00D2120E"/>
    <w:rsid w:val="00D21780"/>
    <w:rsid w:val="00D21844"/>
    <w:rsid w:val="00D2195B"/>
    <w:rsid w:val="00D21B74"/>
    <w:rsid w:val="00D21F95"/>
    <w:rsid w:val="00D21FC2"/>
    <w:rsid w:val="00D224AD"/>
    <w:rsid w:val="00D228FF"/>
    <w:rsid w:val="00D22D33"/>
    <w:rsid w:val="00D22DFB"/>
    <w:rsid w:val="00D230A6"/>
    <w:rsid w:val="00D231BF"/>
    <w:rsid w:val="00D23600"/>
    <w:rsid w:val="00D238CB"/>
    <w:rsid w:val="00D2393F"/>
    <w:rsid w:val="00D23BC3"/>
    <w:rsid w:val="00D23C0E"/>
    <w:rsid w:val="00D25113"/>
    <w:rsid w:val="00D251A5"/>
    <w:rsid w:val="00D25E88"/>
    <w:rsid w:val="00D26085"/>
    <w:rsid w:val="00D26352"/>
    <w:rsid w:val="00D26E18"/>
    <w:rsid w:val="00D26EB3"/>
    <w:rsid w:val="00D26F98"/>
    <w:rsid w:val="00D27346"/>
    <w:rsid w:val="00D27482"/>
    <w:rsid w:val="00D274C3"/>
    <w:rsid w:val="00D2781B"/>
    <w:rsid w:val="00D27899"/>
    <w:rsid w:val="00D27C58"/>
    <w:rsid w:val="00D3010A"/>
    <w:rsid w:val="00D30430"/>
    <w:rsid w:val="00D3106E"/>
    <w:rsid w:val="00D31394"/>
    <w:rsid w:val="00D313ED"/>
    <w:rsid w:val="00D31409"/>
    <w:rsid w:val="00D3150B"/>
    <w:rsid w:val="00D3182E"/>
    <w:rsid w:val="00D31C35"/>
    <w:rsid w:val="00D31D39"/>
    <w:rsid w:val="00D31F13"/>
    <w:rsid w:val="00D31F4A"/>
    <w:rsid w:val="00D322EB"/>
    <w:rsid w:val="00D323E7"/>
    <w:rsid w:val="00D32439"/>
    <w:rsid w:val="00D324C8"/>
    <w:rsid w:val="00D32C4B"/>
    <w:rsid w:val="00D32EA5"/>
    <w:rsid w:val="00D32ECA"/>
    <w:rsid w:val="00D33449"/>
    <w:rsid w:val="00D33618"/>
    <w:rsid w:val="00D3370E"/>
    <w:rsid w:val="00D33C30"/>
    <w:rsid w:val="00D33C81"/>
    <w:rsid w:val="00D34590"/>
    <w:rsid w:val="00D3485F"/>
    <w:rsid w:val="00D34C68"/>
    <w:rsid w:val="00D34D39"/>
    <w:rsid w:val="00D34EEA"/>
    <w:rsid w:val="00D352E0"/>
    <w:rsid w:val="00D35EB6"/>
    <w:rsid w:val="00D36039"/>
    <w:rsid w:val="00D360EF"/>
    <w:rsid w:val="00D3616C"/>
    <w:rsid w:val="00D363AE"/>
    <w:rsid w:val="00D371A0"/>
    <w:rsid w:val="00D37DC2"/>
    <w:rsid w:val="00D37FC3"/>
    <w:rsid w:val="00D40532"/>
    <w:rsid w:val="00D405A5"/>
    <w:rsid w:val="00D406FE"/>
    <w:rsid w:val="00D40DC0"/>
    <w:rsid w:val="00D40FFD"/>
    <w:rsid w:val="00D411F9"/>
    <w:rsid w:val="00D41D65"/>
    <w:rsid w:val="00D41DF4"/>
    <w:rsid w:val="00D4208D"/>
    <w:rsid w:val="00D421B9"/>
    <w:rsid w:val="00D4246C"/>
    <w:rsid w:val="00D42592"/>
    <w:rsid w:val="00D427DB"/>
    <w:rsid w:val="00D42B9F"/>
    <w:rsid w:val="00D436ED"/>
    <w:rsid w:val="00D4372F"/>
    <w:rsid w:val="00D43F8D"/>
    <w:rsid w:val="00D444AA"/>
    <w:rsid w:val="00D44754"/>
    <w:rsid w:val="00D4480C"/>
    <w:rsid w:val="00D44D17"/>
    <w:rsid w:val="00D44ECD"/>
    <w:rsid w:val="00D44F39"/>
    <w:rsid w:val="00D4531E"/>
    <w:rsid w:val="00D45384"/>
    <w:rsid w:val="00D457F7"/>
    <w:rsid w:val="00D45903"/>
    <w:rsid w:val="00D46004"/>
    <w:rsid w:val="00D4639C"/>
    <w:rsid w:val="00D4675F"/>
    <w:rsid w:val="00D46BF8"/>
    <w:rsid w:val="00D46DC4"/>
    <w:rsid w:val="00D46FA6"/>
    <w:rsid w:val="00D47550"/>
    <w:rsid w:val="00D4796B"/>
    <w:rsid w:val="00D479CD"/>
    <w:rsid w:val="00D47B6E"/>
    <w:rsid w:val="00D47E7E"/>
    <w:rsid w:val="00D47EAF"/>
    <w:rsid w:val="00D47F10"/>
    <w:rsid w:val="00D504FB"/>
    <w:rsid w:val="00D50737"/>
    <w:rsid w:val="00D50C87"/>
    <w:rsid w:val="00D513A7"/>
    <w:rsid w:val="00D515E1"/>
    <w:rsid w:val="00D51B10"/>
    <w:rsid w:val="00D51E93"/>
    <w:rsid w:val="00D520BC"/>
    <w:rsid w:val="00D52238"/>
    <w:rsid w:val="00D5226D"/>
    <w:rsid w:val="00D52E6C"/>
    <w:rsid w:val="00D52FB5"/>
    <w:rsid w:val="00D53018"/>
    <w:rsid w:val="00D5397C"/>
    <w:rsid w:val="00D5438D"/>
    <w:rsid w:val="00D54473"/>
    <w:rsid w:val="00D54FF6"/>
    <w:rsid w:val="00D5520B"/>
    <w:rsid w:val="00D55685"/>
    <w:rsid w:val="00D55809"/>
    <w:rsid w:val="00D55847"/>
    <w:rsid w:val="00D55F85"/>
    <w:rsid w:val="00D55FF0"/>
    <w:rsid w:val="00D561F6"/>
    <w:rsid w:val="00D562BA"/>
    <w:rsid w:val="00D5647A"/>
    <w:rsid w:val="00D564AE"/>
    <w:rsid w:val="00D5655A"/>
    <w:rsid w:val="00D56C04"/>
    <w:rsid w:val="00D579E9"/>
    <w:rsid w:val="00D57DF8"/>
    <w:rsid w:val="00D60B68"/>
    <w:rsid w:val="00D61043"/>
    <w:rsid w:val="00D620A1"/>
    <w:rsid w:val="00D621EA"/>
    <w:rsid w:val="00D62677"/>
    <w:rsid w:val="00D626B2"/>
    <w:rsid w:val="00D62E70"/>
    <w:rsid w:val="00D63446"/>
    <w:rsid w:val="00D63770"/>
    <w:rsid w:val="00D638B8"/>
    <w:rsid w:val="00D639BE"/>
    <w:rsid w:val="00D63B56"/>
    <w:rsid w:val="00D63F77"/>
    <w:rsid w:val="00D645D6"/>
    <w:rsid w:val="00D64652"/>
    <w:rsid w:val="00D64870"/>
    <w:rsid w:val="00D64BB4"/>
    <w:rsid w:val="00D64C61"/>
    <w:rsid w:val="00D65161"/>
    <w:rsid w:val="00D652CA"/>
    <w:rsid w:val="00D65525"/>
    <w:rsid w:val="00D65987"/>
    <w:rsid w:val="00D65B1B"/>
    <w:rsid w:val="00D65C82"/>
    <w:rsid w:val="00D66086"/>
    <w:rsid w:val="00D66873"/>
    <w:rsid w:val="00D66A93"/>
    <w:rsid w:val="00D66B0B"/>
    <w:rsid w:val="00D67003"/>
    <w:rsid w:val="00D671AC"/>
    <w:rsid w:val="00D671C6"/>
    <w:rsid w:val="00D67AEF"/>
    <w:rsid w:val="00D70A8A"/>
    <w:rsid w:val="00D70EBD"/>
    <w:rsid w:val="00D71536"/>
    <w:rsid w:val="00D71CAA"/>
    <w:rsid w:val="00D71E12"/>
    <w:rsid w:val="00D71EE5"/>
    <w:rsid w:val="00D71FCF"/>
    <w:rsid w:val="00D721AC"/>
    <w:rsid w:val="00D72485"/>
    <w:rsid w:val="00D72CED"/>
    <w:rsid w:val="00D73001"/>
    <w:rsid w:val="00D7310F"/>
    <w:rsid w:val="00D7323C"/>
    <w:rsid w:val="00D735FB"/>
    <w:rsid w:val="00D73609"/>
    <w:rsid w:val="00D73639"/>
    <w:rsid w:val="00D73697"/>
    <w:rsid w:val="00D73AF0"/>
    <w:rsid w:val="00D74199"/>
    <w:rsid w:val="00D74566"/>
    <w:rsid w:val="00D74A2F"/>
    <w:rsid w:val="00D74E0F"/>
    <w:rsid w:val="00D74F4C"/>
    <w:rsid w:val="00D74F52"/>
    <w:rsid w:val="00D759CE"/>
    <w:rsid w:val="00D767EC"/>
    <w:rsid w:val="00D76C17"/>
    <w:rsid w:val="00D76D3E"/>
    <w:rsid w:val="00D7701C"/>
    <w:rsid w:val="00D775B5"/>
    <w:rsid w:val="00D776C0"/>
    <w:rsid w:val="00D77730"/>
    <w:rsid w:val="00D77C95"/>
    <w:rsid w:val="00D77F42"/>
    <w:rsid w:val="00D800F7"/>
    <w:rsid w:val="00D80147"/>
    <w:rsid w:val="00D801C9"/>
    <w:rsid w:val="00D80383"/>
    <w:rsid w:val="00D8062B"/>
    <w:rsid w:val="00D8071C"/>
    <w:rsid w:val="00D80F69"/>
    <w:rsid w:val="00D80FEB"/>
    <w:rsid w:val="00D819D6"/>
    <w:rsid w:val="00D81B46"/>
    <w:rsid w:val="00D82023"/>
    <w:rsid w:val="00D82307"/>
    <w:rsid w:val="00D8260F"/>
    <w:rsid w:val="00D829A0"/>
    <w:rsid w:val="00D82E2E"/>
    <w:rsid w:val="00D83A04"/>
    <w:rsid w:val="00D83D9E"/>
    <w:rsid w:val="00D83EE1"/>
    <w:rsid w:val="00D84099"/>
    <w:rsid w:val="00D84373"/>
    <w:rsid w:val="00D84585"/>
    <w:rsid w:val="00D84A9E"/>
    <w:rsid w:val="00D85115"/>
    <w:rsid w:val="00D85154"/>
    <w:rsid w:val="00D851A9"/>
    <w:rsid w:val="00D8529E"/>
    <w:rsid w:val="00D8567F"/>
    <w:rsid w:val="00D85A31"/>
    <w:rsid w:val="00D85B92"/>
    <w:rsid w:val="00D85E1E"/>
    <w:rsid w:val="00D860CB"/>
    <w:rsid w:val="00D8626F"/>
    <w:rsid w:val="00D8638B"/>
    <w:rsid w:val="00D86597"/>
    <w:rsid w:val="00D869D0"/>
    <w:rsid w:val="00D86B91"/>
    <w:rsid w:val="00D86C30"/>
    <w:rsid w:val="00D86C32"/>
    <w:rsid w:val="00D87224"/>
    <w:rsid w:val="00D873B1"/>
    <w:rsid w:val="00D878A9"/>
    <w:rsid w:val="00D90415"/>
    <w:rsid w:val="00D90A71"/>
    <w:rsid w:val="00D90DCB"/>
    <w:rsid w:val="00D90EAA"/>
    <w:rsid w:val="00D90EB2"/>
    <w:rsid w:val="00D91050"/>
    <w:rsid w:val="00D91259"/>
    <w:rsid w:val="00D91293"/>
    <w:rsid w:val="00D9144F"/>
    <w:rsid w:val="00D91719"/>
    <w:rsid w:val="00D918FD"/>
    <w:rsid w:val="00D91CBC"/>
    <w:rsid w:val="00D91E3C"/>
    <w:rsid w:val="00D91FC5"/>
    <w:rsid w:val="00D921C5"/>
    <w:rsid w:val="00D9229C"/>
    <w:rsid w:val="00D92351"/>
    <w:rsid w:val="00D928BA"/>
    <w:rsid w:val="00D92D4B"/>
    <w:rsid w:val="00D92E93"/>
    <w:rsid w:val="00D9312D"/>
    <w:rsid w:val="00D9329F"/>
    <w:rsid w:val="00D933DE"/>
    <w:rsid w:val="00D93AE6"/>
    <w:rsid w:val="00D93B8E"/>
    <w:rsid w:val="00D93BD1"/>
    <w:rsid w:val="00D93EC1"/>
    <w:rsid w:val="00D9409C"/>
    <w:rsid w:val="00D94520"/>
    <w:rsid w:val="00D946DD"/>
    <w:rsid w:val="00D947D6"/>
    <w:rsid w:val="00D9492E"/>
    <w:rsid w:val="00D94B2D"/>
    <w:rsid w:val="00D94D74"/>
    <w:rsid w:val="00D94F08"/>
    <w:rsid w:val="00D95552"/>
    <w:rsid w:val="00D95619"/>
    <w:rsid w:val="00D95B70"/>
    <w:rsid w:val="00D95D57"/>
    <w:rsid w:val="00D95D62"/>
    <w:rsid w:val="00D95DD5"/>
    <w:rsid w:val="00D95F42"/>
    <w:rsid w:val="00D95FA7"/>
    <w:rsid w:val="00D9608F"/>
    <w:rsid w:val="00D96175"/>
    <w:rsid w:val="00D969F5"/>
    <w:rsid w:val="00D97091"/>
    <w:rsid w:val="00D97647"/>
    <w:rsid w:val="00D97BDE"/>
    <w:rsid w:val="00D97D07"/>
    <w:rsid w:val="00DA0721"/>
    <w:rsid w:val="00DA0D41"/>
    <w:rsid w:val="00DA0D80"/>
    <w:rsid w:val="00DA0F2F"/>
    <w:rsid w:val="00DA0FBC"/>
    <w:rsid w:val="00DA105C"/>
    <w:rsid w:val="00DA1206"/>
    <w:rsid w:val="00DA135E"/>
    <w:rsid w:val="00DA1408"/>
    <w:rsid w:val="00DA15C4"/>
    <w:rsid w:val="00DA1924"/>
    <w:rsid w:val="00DA1EFB"/>
    <w:rsid w:val="00DA225D"/>
    <w:rsid w:val="00DA2600"/>
    <w:rsid w:val="00DA2BB5"/>
    <w:rsid w:val="00DA39CB"/>
    <w:rsid w:val="00DA3A64"/>
    <w:rsid w:val="00DA3D9D"/>
    <w:rsid w:val="00DA3F46"/>
    <w:rsid w:val="00DA4088"/>
    <w:rsid w:val="00DA409C"/>
    <w:rsid w:val="00DA426E"/>
    <w:rsid w:val="00DA4363"/>
    <w:rsid w:val="00DA4529"/>
    <w:rsid w:val="00DA467A"/>
    <w:rsid w:val="00DA4D24"/>
    <w:rsid w:val="00DA5140"/>
    <w:rsid w:val="00DA5534"/>
    <w:rsid w:val="00DA58E1"/>
    <w:rsid w:val="00DA59D9"/>
    <w:rsid w:val="00DA5C24"/>
    <w:rsid w:val="00DA5E43"/>
    <w:rsid w:val="00DA60AE"/>
    <w:rsid w:val="00DA6123"/>
    <w:rsid w:val="00DA6248"/>
    <w:rsid w:val="00DA67D5"/>
    <w:rsid w:val="00DA699D"/>
    <w:rsid w:val="00DA6AF0"/>
    <w:rsid w:val="00DA6D02"/>
    <w:rsid w:val="00DA7162"/>
    <w:rsid w:val="00DA742F"/>
    <w:rsid w:val="00DA76F3"/>
    <w:rsid w:val="00DA772F"/>
    <w:rsid w:val="00DA7744"/>
    <w:rsid w:val="00DA7797"/>
    <w:rsid w:val="00DA790B"/>
    <w:rsid w:val="00DA7F1C"/>
    <w:rsid w:val="00DB01F9"/>
    <w:rsid w:val="00DB0303"/>
    <w:rsid w:val="00DB0447"/>
    <w:rsid w:val="00DB0FBF"/>
    <w:rsid w:val="00DB17D7"/>
    <w:rsid w:val="00DB1D65"/>
    <w:rsid w:val="00DB1E78"/>
    <w:rsid w:val="00DB1ECF"/>
    <w:rsid w:val="00DB2189"/>
    <w:rsid w:val="00DB219F"/>
    <w:rsid w:val="00DB23F7"/>
    <w:rsid w:val="00DB2683"/>
    <w:rsid w:val="00DB297E"/>
    <w:rsid w:val="00DB2A25"/>
    <w:rsid w:val="00DB2C39"/>
    <w:rsid w:val="00DB2F6B"/>
    <w:rsid w:val="00DB2FEE"/>
    <w:rsid w:val="00DB3699"/>
    <w:rsid w:val="00DB3AE6"/>
    <w:rsid w:val="00DB3B5F"/>
    <w:rsid w:val="00DB3CF8"/>
    <w:rsid w:val="00DB3E5A"/>
    <w:rsid w:val="00DB3E74"/>
    <w:rsid w:val="00DB3EE2"/>
    <w:rsid w:val="00DB3FB6"/>
    <w:rsid w:val="00DB402C"/>
    <w:rsid w:val="00DB4572"/>
    <w:rsid w:val="00DB4647"/>
    <w:rsid w:val="00DB46C7"/>
    <w:rsid w:val="00DB49FF"/>
    <w:rsid w:val="00DB4A42"/>
    <w:rsid w:val="00DB4FC4"/>
    <w:rsid w:val="00DB5353"/>
    <w:rsid w:val="00DB56EF"/>
    <w:rsid w:val="00DB5953"/>
    <w:rsid w:val="00DB5D5B"/>
    <w:rsid w:val="00DB5F15"/>
    <w:rsid w:val="00DB622F"/>
    <w:rsid w:val="00DB6261"/>
    <w:rsid w:val="00DB79F5"/>
    <w:rsid w:val="00DB7D28"/>
    <w:rsid w:val="00DC02A0"/>
    <w:rsid w:val="00DC0445"/>
    <w:rsid w:val="00DC1437"/>
    <w:rsid w:val="00DC1A6E"/>
    <w:rsid w:val="00DC1C36"/>
    <w:rsid w:val="00DC2086"/>
    <w:rsid w:val="00DC236E"/>
    <w:rsid w:val="00DC2602"/>
    <w:rsid w:val="00DC2AD0"/>
    <w:rsid w:val="00DC2B56"/>
    <w:rsid w:val="00DC2C62"/>
    <w:rsid w:val="00DC2DEC"/>
    <w:rsid w:val="00DC2F9C"/>
    <w:rsid w:val="00DC2FC3"/>
    <w:rsid w:val="00DC32E4"/>
    <w:rsid w:val="00DC3448"/>
    <w:rsid w:val="00DC3B93"/>
    <w:rsid w:val="00DC3D45"/>
    <w:rsid w:val="00DC41F9"/>
    <w:rsid w:val="00DC4BC3"/>
    <w:rsid w:val="00DC532E"/>
    <w:rsid w:val="00DC561C"/>
    <w:rsid w:val="00DC561F"/>
    <w:rsid w:val="00DC5CB2"/>
    <w:rsid w:val="00DC6495"/>
    <w:rsid w:val="00DC6A84"/>
    <w:rsid w:val="00DC6D57"/>
    <w:rsid w:val="00DC750F"/>
    <w:rsid w:val="00DC7689"/>
    <w:rsid w:val="00DC7A33"/>
    <w:rsid w:val="00DC7F45"/>
    <w:rsid w:val="00DD0306"/>
    <w:rsid w:val="00DD04D7"/>
    <w:rsid w:val="00DD0BF0"/>
    <w:rsid w:val="00DD1401"/>
    <w:rsid w:val="00DD142A"/>
    <w:rsid w:val="00DD15FF"/>
    <w:rsid w:val="00DD1B04"/>
    <w:rsid w:val="00DD1DBD"/>
    <w:rsid w:val="00DD1DCC"/>
    <w:rsid w:val="00DD2616"/>
    <w:rsid w:val="00DD2883"/>
    <w:rsid w:val="00DD2DEF"/>
    <w:rsid w:val="00DD2FE1"/>
    <w:rsid w:val="00DD318F"/>
    <w:rsid w:val="00DD3320"/>
    <w:rsid w:val="00DD3839"/>
    <w:rsid w:val="00DD3AA8"/>
    <w:rsid w:val="00DD3AC8"/>
    <w:rsid w:val="00DD3BAC"/>
    <w:rsid w:val="00DD47EA"/>
    <w:rsid w:val="00DD488D"/>
    <w:rsid w:val="00DD4AF1"/>
    <w:rsid w:val="00DD50EC"/>
    <w:rsid w:val="00DD5400"/>
    <w:rsid w:val="00DD540C"/>
    <w:rsid w:val="00DD541F"/>
    <w:rsid w:val="00DD554F"/>
    <w:rsid w:val="00DD5719"/>
    <w:rsid w:val="00DD5844"/>
    <w:rsid w:val="00DD5A2A"/>
    <w:rsid w:val="00DD6834"/>
    <w:rsid w:val="00DD6902"/>
    <w:rsid w:val="00DD7103"/>
    <w:rsid w:val="00DD71E0"/>
    <w:rsid w:val="00DD721D"/>
    <w:rsid w:val="00DD74DC"/>
    <w:rsid w:val="00DD77D2"/>
    <w:rsid w:val="00DD77D3"/>
    <w:rsid w:val="00DD7AE3"/>
    <w:rsid w:val="00DD7B0C"/>
    <w:rsid w:val="00DD7B36"/>
    <w:rsid w:val="00DD7DF1"/>
    <w:rsid w:val="00DD7F20"/>
    <w:rsid w:val="00DD7F78"/>
    <w:rsid w:val="00DE026E"/>
    <w:rsid w:val="00DE0766"/>
    <w:rsid w:val="00DE0A59"/>
    <w:rsid w:val="00DE0BA1"/>
    <w:rsid w:val="00DE18CB"/>
    <w:rsid w:val="00DE19EC"/>
    <w:rsid w:val="00DE1A21"/>
    <w:rsid w:val="00DE1AAE"/>
    <w:rsid w:val="00DE1C09"/>
    <w:rsid w:val="00DE1E5D"/>
    <w:rsid w:val="00DE22FD"/>
    <w:rsid w:val="00DE2646"/>
    <w:rsid w:val="00DE33B8"/>
    <w:rsid w:val="00DE3443"/>
    <w:rsid w:val="00DE352B"/>
    <w:rsid w:val="00DE3618"/>
    <w:rsid w:val="00DE3DAC"/>
    <w:rsid w:val="00DE4AF9"/>
    <w:rsid w:val="00DE4EE8"/>
    <w:rsid w:val="00DE52EA"/>
    <w:rsid w:val="00DE5440"/>
    <w:rsid w:val="00DE5B06"/>
    <w:rsid w:val="00DE5BB1"/>
    <w:rsid w:val="00DE5CDD"/>
    <w:rsid w:val="00DE6ED0"/>
    <w:rsid w:val="00DE6F77"/>
    <w:rsid w:val="00DE6F9C"/>
    <w:rsid w:val="00DE73A8"/>
    <w:rsid w:val="00DE7612"/>
    <w:rsid w:val="00DE7891"/>
    <w:rsid w:val="00DE7ADA"/>
    <w:rsid w:val="00DE7C30"/>
    <w:rsid w:val="00DE7E29"/>
    <w:rsid w:val="00DF0516"/>
    <w:rsid w:val="00DF08C3"/>
    <w:rsid w:val="00DF0DF3"/>
    <w:rsid w:val="00DF186B"/>
    <w:rsid w:val="00DF1BEF"/>
    <w:rsid w:val="00DF1CCD"/>
    <w:rsid w:val="00DF1CE3"/>
    <w:rsid w:val="00DF1DBD"/>
    <w:rsid w:val="00DF2351"/>
    <w:rsid w:val="00DF256F"/>
    <w:rsid w:val="00DF360D"/>
    <w:rsid w:val="00DF381B"/>
    <w:rsid w:val="00DF3B8F"/>
    <w:rsid w:val="00DF3BB2"/>
    <w:rsid w:val="00DF42F0"/>
    <w:rsid w:val="00DF4541"/>
    <w:rsid w:val="00DF4FFF"/>
    <w:rsid w:val="00DF5271"/>
    <w:rsid w:val="00DF5335"/>
    <w:rsid w:val="00DF5498"/>
    <w:rsid w:val="00DF55A9"/>
    <w:rsid w:val="00DF5717"/>
    <w:rsid w:val="00DF5893"/>
    <w:rsid w:val="00DF594F"/>
    <w:rsid w:val="00DF5992"/>
    <w:rsid w:val="00DF5BB2"/>
    <w:rsid w:val="00DF5BF7"/>
    <w:rsid w:val="00DF6518"/>
    <w:rsid w:val="00DF68C3"/>
    <w:rsid w:val="00DF70F1"/>
    <w:rsid w:val="00DF73A4"/>
    <w:rsid w:val="00DF7549"/>
    <w:rsid w:val="00DF7CA6"/>
    <w:rsid w:val="00E002D5"/>
    <w:rsid w:val="00E004F7"/>
    <w:rsid w:val="00E00566"/>
    <w:rsid w:val="00E008C8"/>
    <w:rsid w:val="00E0098D"/>
    <w:rsid w:val="00E00B00"/>
    <w:rsid w:val="00E0119C"/>
    <w:rsid w:val="00E0130C"/>
    <w:rsid w:val="00E01B66"/>
    <w:rsid w:val="00E021ED"/>
    <w:rsid w:val="00E03729"/>
    <w:rsid w:val="00E0404E"/>
    <w:rsid w:val="00E05C2A"/>
    <w:rsid w:val="00E05CDE"/>
    <w:rsid w:val="00E05E92"/>
    <w:rsid w:val="00E06129"/>
    <w:rsid w:val="00E0637B"/>
    <w:rsid w:val="00E0652B"/>
    <w:rsid w:val="00E067AC"/>
    <w:rsid w:val="00E06DC3"/>
    <w:rsid w:val="00E06FB6"/>
    <w:rsid w:val="00E07660"/>
    <w:rsid w:val="00E07693"/>
    <w:rsid w:val="00E07913"/>
    <w:rsid w:val="00E07D59"/>
    <w:rsid w:val="00E07DE6"/>
    <w:rsid w:val="00E109AB"/>
    <w:rsid w:val="00E11361"/>
    <w:rsid w:val="00E11682"/>
    <w:rsid w:val="00E119F4"/>
    <w:rsid w:val="00E11AB1"/>
    <w:rsid w:val="00E11E00"/>
    <w:rsid w:val="00E12C51"/>
    <w:rsid w:val="00E12D61"/>
    <w:rsid w:val="00E12F24"/>
    <w:rsid w:val="00E1304A"/>
    <w:rsid w:val="00E131F7"/>
    <w:rsid w:val="00E132F3"/>
    <w:rsid w:val="00E133B5"/>
    <w:rsid w:val="00E138E8"/>
    <w:rsid w:val="00E14082"/>
    <w:rsid w:val="00E1475A"/>
    <w:rsid w:val="00E14B8D"/>
    <w:rsid w:val="00E14DF6"/>
    <w:rsid w:val="00E156AA"/>
    <w:rsid w:val="00E15AC8"/>
    <w:rsid w:val="00E16052"/>
    <w:rsid w:val="00E169BC"/>
    <w:rsid w:val="00E16A47"/>
    <w:rsid w:val="00E16B59"/>
    <w:rsid w:val="00E16C59"/>
    <w:rsid w:val="00E16FBC"/>
    <w:rsid w:val="00E17177"/>
    <w:rsid w:val="00E1722C"/>
    <w:rsid w:val="00E17378"/>
    <w:rsid w:val="00E174F6"/>
    <w:rsid w:val="00E17886"/>
    <w:rsid w:val="00E17AAA"/>
    <w:rsid w:val="00E202DE"/>
    <w:rsid w:val="00E20387"/>
    <w:rsid w:val="00E20728"/>
    <w:rsid w:val="00E207A5"/>
    <w:rsid w:val="00E209D2"/>
    <w:rsid w:val="00E20C02"/>
    <w:rsid w:val="00E20C86"/>
    <w:rsid w:val="00E21097"/>
    <w:rsid w:val="00E212EF"/>
    <w:rsid w:val="00E21546"/>
    <w:rsid w:val="00E2165E"/>
    <w:rsid w:val="00E2186D"/>
    <w:rsid w:val="00E21FD9"/>
    <w:rsid w:val="00E22198"/>
    <w:rsid w:val="00E22B6F"/>
    <w:rsid w:val="00E22E21"/>
    <w:rsid w:val="00E22FC4"/>
    <w:rsid w:val="00E2303E"/>
    <w:rsid w:val="00E2326E"/>
    <w:rsid w:val="00E23AD3"/>
    <w:rsid w:val="00E23BBB"/>
    <w:rsid w:val="00E24088"/>
    <w:rsid w:val="00E243DC"/>
    <w:rsid w:val="00E24442"/>
    <w:rsid w:val="00E24817"/>
    <w:rsid w:val="00E24B9C"/>
    <w:rsid w:val="00E24DEE"/>
    <w:rsid w:val="00E24EDC"/>
    <w:rsid w:val="00E24FF5"/>
    <w:rsid w:val="00E25248"/>
    <w:rsid w:val="00E252F0"/>
    <w:rsid w:val="00E2530E"/>
    <w:rsid w:val="00E25408"/>
    <w:rsid w:val="00E261FE"/>
    <w:rsid w:val="00E2651F"/>
    <w:rsid w:val="00E26827"/>
    <w:rsid w:val="00E26D93"/>
    <w:rsid w:val="00E270D0"/>
    <w:rsid w:val="00E27154"/>
    <w:rsid w:val="00E27323"/>
    <w:rsid w:val="00E300ED"/>
    <w:rsid w:val="00E30385"/>
    <w:rsid w:val="00E303FB"/>
    <w:rsid w:val="00E3085A"/>
    <w:rsid w:val="00E30AD5"/>
    <w:rsid w:val="00E30B8C"/>
    <w:rsid w:val="00E30ECE"/>
    <w:rsid w:val="00E312D8"/>
    <w:rsid w:val="00E31BCC"/>
    <w:rsid w:val="00E31C5D"/>
    <w:rsid w:val="00E31C9C"/>
    <w:rsid w:val="00E31E7A"/>
    <w:rsid w:val="00E323B7"/>
    <w:rsid w:val="00E3251C"/>
    <w:rsid w:val="00E325D4"/>
    <w:rsid w:val="00E32E24"/>
    <w:rsid w:val="00E32F37"/>
    <w:rsid w:val="00E335DC"/>
    <w:rsid w:val="00E33639"/>
    <w:rsid w:val="00E3388D"/>
    <w:rsid w:val="00E33B28"/>
    <w:rsid w:val="00E33B96"/>
    <w:rsid w:val="00E33BC4"/>
    <w:rsid w:val="00E33EA4"/>
    <w:rsid w:val="00E33F40"/>
    <w:rsid w:val="00E33F5A"/>
    <w:rsid w:val="00E3435D"/>
    <w:rsid w:val="00E343B8"/>
    <w:rsid w:val="00E343DB"/>
    <w:rsid w:val="00E34434"/>
    <w:rsid w:val="00E3461E"/>
    <w:rsid w:val="00E3515F"/>
    <w:rsid w:val="00E3526B"/>
    <w:rsid w:val="00E356F2"/>
    <w:rsid w:val="00E35932"/>
    <w:rsid w:val="00E35C3C"/>
    <w:rsid w:val="00E35F02"/>
    <w:rsid w:val="00E36004"/>
    <w:rsid w:val="00E361AA"/>
    <w:rsid w:val="00E36291"/>
    <w:rsid w:val="00E36BFB"/>
    <w:rsid w:val="00E36E92"/>
    <w:rsid w:val="00E36F2F"/>
    <w:rsid w:val="00E371EF"/>
    <w:rsid w:val="00E372A9"/>
    <w:rsid w:val="00E40449"/>
    <w:rsid w:val="00E40473"/>
    <w:rsid w:val="00E40814"/>
    <w:rsid w:val="00E40AA2"/>
    <w:rsid w:val="00E40C68"/>
    <w:rsid w:val="00E40DE0"/>
    <w:rsid w:val="00E41177"/>
    <w:rsid w:val="00E41394"/>
    <w:rsid w:val="00E4186A"/>
    <w:rsid w:val="00E41999"/>
    <w:rsid w:val="00E41C1A"/>
    <w:rsid w:val="00E41D95"/>
    <w:rsid w:val="00E42012"/>
    <w:rsid w:val="00E42104"/>
    <w:rsid w:val="00E4211F"/>
    <w:rsid w:val="00E424CA"/>
    <w:rsid w:val="00E425CB"/>
    <w:rsid w:val="00E425EA"/>
    <w:rsid w:val="00E42630"/>
    <w:rsid w:val="00E42924"/>
    <w:rsid w:val="00E42C02"/>
    <w:rsid w:val="00E42DD1"/>
    <w:rsid w:val="00E4342A"/>
    <w:rsid w:val="00E434A8"/>
    <w:rsid w:val="00E4380B"/>
    <w:rsid w:val="00E43B04"/>
    <w:rsid w:val="00E440EE"/>
    <w:rsid w:val="00E4451A"/>
    <w:rsid w:val="00E44D53"/>
    <w:rsid w:val="00E44EF9"/>
    <w:rsid w:val="00E455B4"/>
    <w:rsid w:val="00E45C39"/>
    <w:rsid w:val="00E45C77"/>
    <w:rsid w:val="00E46098"/>
    <w:rsid w:val="00E461B7"/>
    <w:rsid w:val="00E46245"/>
    <w:rsid w:val="00E46386"/>
    <w:rsid w:val="00E470A5"/>
    <w:rsid w:val="00E47261"/>
    <w:rsid w:val="00E479C9"/>
    <w:rsid w:val="00E47ECF"/>
    <w:rsid w:val="00E50315"/>
    <w:rsid w:val="00E50556"/>
    <w:rsid w:val="00E50D5F"/>
    <w:rsid w:val="00E50F45"/>
    <w:rsid w:val="00E5120F"/>
    <w:rsid w:val="00E51820"/>
    <w:rsid w:val="00E518CB"/>
    <w:rsid w:val="00E5197D"/>
    <w:rsid w:val="00E51A5A"/>
    <w:rsid w:val="00E5238D"/>
    <w:rsid w:val="00E52A5E"/>
    <w:rsid w:val="00E5316D"/>
    <w:rsid w:val="00E532F6"/>
    <w:rsid w:val="00E5348A"/>
    <w:rsid w:val="00E53545"/>
    <w:rsid w:val="00E537FC"/>
    <w:rsid w:val="00E53A4E"/>
    <w:rsid w:val="00E53D26"/>
    <w:rsid w:val="00E53D91"/>
    <w:rsid w:val="00E53E65"/>
    <w:rsid w:val="00E53E76"/>
    <w:rsid w:val="00E53F3F"/>
    <w:rsid w:val="00E5413A"/>
    <w:rsid w:val="00E54C79"/>
    <w:rsid w:val="00E54FAE"/>
    <w:rsid w:val="00E5511A"/>
    <w:rsid w:val="00E55579"/>
    <w:rsid w:val="00E55770"/>
    <w:rsid w:val="00E5579B"/>
    <w:rsid w:val="00E55964"/>
    <w:rsid w:val="00E55E7E"/>
    <w:rsid w:val="00E5637E"/>
    <w:rsid w:val="00E57A42"/>
    <w:rsid w:val="00E57BCC"/>
    <w:rsid w:val="00E57C5E"/>
    <w:rsid w:val="00E60631"/>
    <w:rsid w:val="00E60A54"/>
    <w:rsid w:val="00E60C4C"/>
    <w:rsid w:val="00E60CE6"/>
    <w:rsid w:val="00E60D59"/>
    <w:rsid w:val="00E61077"/>
    <w:rsid w:val="00E614C9"/>
    <w:rsid w:val="00E6166C"/>
    <w:rsid w:val="00E61CFF"/>
    <w:rsid w:val="00E62060"/>
    <w:rsid w:val="00E62630"/>
    <w:rsid w:val="00E6278C"/>
    <w:rsid w:val="00E628A2"/>
    <w:rsid w:val="00E62B82"/>
    <w:rsid w:val="00E62EAE"/>
    <w:rsid w:val="00E62F85"/>
    <w:rsid w:val="00E6309F"/>
    <w:rsid w:val="00E633E6"/>
    <w:rsid w:val="00E63717"/>
    <w:rsid w:val="00E638DD"/>
    <w:rsid w:val="00E63CC1"/>
    <w:rsid w:val="00E647AE"/>
    <w:rsid w:val="00E649B9"/>
    <w:rsid w:val="00E64DA0"/>
    <w:rsid w:val="00E65699"/>
    <w:rsid w:val="00E6574C"/>
    <w:rsid w:val="00E65CB9"/>
    <w:rsid w:val="00E65E43"/>
    <w:rsid w:val="00E65F9F"/>
    <w:rsid w:val="00E666D7"/>
    <w:rsid w:val="00E66784"/>
    <w:rsid w:val="00E6679E"/>
    <w:rsid w:val="00E66842"/>
    <w:rsid w:val="00E66DB0"/>
    <w:rsid w:val="00E66FFA"/>
    <w:rsid w:val="00E67417"/>
    <w:rsid w:val="00E67431"/>
    <w:rsid w:val="00E67A72"/>
    <w:rsid w:val="00E67AF3"/>
    <w:rsid w:val="00E67F43"/>
    <w:rsid w:val="00E67F9D"/>
    <w:rsid w:val="00E703B9"/>
    <w:rsid w:val="00E707AD"/>
    <w:rsid w:val="00E7088D"/>
    <w:rsid w:val="00E70C3A"/>
    <w:rsid w:val="00E713B2"/>
    <w:rsid w:val="00E71597"/>
    <w:rsid w:val="00E71923"/>
    <w:rsid w:val="00E71990"/>
    <w:rsid w:val="00E71ECD"/>
    <w:rsid w:val="00E72575"/>
    <w:rsid w:val="00E733AD"/>
    <w:rsid w:val="00E7385E"/>
    <w:rsid w:val="00E73F17"/>
    <w:rsid w:val="00E75142"/>
    <w:rsid w:val="00E75586"/>
    <w:rsid w:val="00E75C29"/>
    <w:rsid w:val="00E75ED1"/>
    <w:rsid w:val="00E75FAF"/>
    <w:rsid w:val="00E7632F"/>
    <w:rsid w:val="00E76A65"/>
    <w:rsid w:val="00E76FEF"/>
    <w:rsid w:val="00E77330"/>
    <w:rsid w:val="00E77C00"/>
    <w:rsid w:val="00E77F4C"/>
    <w:rsid w:val="00E8007F"/>
    <w:rsid w:val="00E8068A"/>
    <w:rsid w:val="00E80D65"/>
    <w:rsid w:val="00E80E17"/>
    <w:rsid w:val="00E80F97"/>
    <w:rsid w:val="00E8103C"/>
    <w:rsid w:val="00E81052"/>
    <w:rsid w:val="00E811DF"/>
    <w:rsid w:val="00E81373"/>
    <w:rsid w:val="00E818D8"/>
    <w:rsid w:val="00E82265"/>
    <w:rsid w:val="00E826BD"/>
    <w:rsid w:val="00E82AA3"/>
    <w:rsid w:val="00E83348"/>
    <w:rsid w:val="00E835C9"/>
    <w:rsid w:val="00E8362D"/>
    <w:rsid w:val="00E8388D"/>
    <w:rsid w:val="00E83C07"/>
    <w:rsid w:val="00E83F27"/>
    <w:rsid w:val="00E83F6C"/>
    <w:rsid w:val="00E8474C"/>
    <w:rsid w:val="00E8480F"/>
    <w:rsid w:val="00E8492E"/>
    <w:rsid w:val="00E849E9"/>
    <w:rsid w:val="00E84C52"/>
    <w:rsid w:val="00E84CF6"/>
    <w:rsid w:val="00E8521E"/>
    <w:rsid w:val="00E85C5A"/>
    <w:rsid w:val="00E85F4C"/>
    <w:rsid w:val="00E86F23"/>
    <w:rsid w:val="00E87319"/>
    <w:rsid w:val="00E873AB"/>
    <w:rsid w:val="00E87660"/>
    <w:rsid w:val="00E8784B"/>
    <w:rsid w:val="00E87D4B"/>
    <w:rsid w:val="00E87FD9"/>
    <w:rsid w:val="00E901FF"/>
    <w:rsid w:val="00E90984"/>
    <w:rsid w:val="00E90B5F"/>
    <w:rsid w:val="00E90E42"/>
    <w:rsid w:val="00E90F26"/>
    <w:rsid w:val="00E90F3E"/>
    <w:rsid w:val="00E90FF2"/>
    <w:rsid w:val="00E90FFF"/>
    <w:rsid w:val="00E91A8E"/>
    <w:rsid w:val="00E92245"/>
    <w:rsid w:val="00E92733"/>
    <w:rsid w:val="00E928E6"/>
    <w:rsid w:val="00E92999"/>
    <w:rsid w:val="00E92C79"/>
    <w:rsid w:val="00E93204"/>
    <w:rsid w:val="00E933C0"/>
    <w:rsid w:val="00E93458"/>
    <w:rsid w:val="00E93630"/>
    <w:rsid w:val="00E9396F"/>
    <w:rsid w:val="00E939EE"/>
    <w:rsid w:val="00E93B6B"/>
    <w:rsid w:val="00E93BAB"/>
    <w:rsid w:val="00E93BC7"/>
    <w:rsid w:val="00E93E47"/>
    <w:rsid w:val="00E93E78"/>
    <w:rsid w:val="00E94533"/>
    <w:rsid w:val="00E947C6"/>
    <w:rsid w:val="00E94873"/>
    <w:rsid w:val="00E955B3"/>
    <w:rsid w:val="00E956F4"/>
    <w:rsid w:val="00E95E1A"/>
    <w:rsid w:val="00E962D6"/>
    <w:rsid w:val="00E96374"/>
    <w:rsid w:val="00E96600"/>
    <w:rsid w:val="00E96859"/>
    <w:rsid w:val="00E96B4E"/>
    <w:rsid w:val="00EA039D"/>
    <w:rsid w:val="00EA063D"/>
    <w:rsid w:val="00EA083B"/>
    <w:rsid w:val="00EA09EA"/>
    <w:rsid w:val="00EA0A20"/>
    <w:rsid w:val="00EA0CD3"/>
    <w:rsid w:val="00EA0DFD"/>
    <w:rsid w:val="00EA0E84"/>
    <w:rsid w:val="00EA0EB6"/>
    <w:rsid w:val="00EA1040"/>
    <w:rsid w:val="00EA1928"/>
    <w:rsid w:val="00EA1A91"/>
    <w:rsid w:val="00EA1D13"/>
    <w:rsid w:val="00EA21B7"/>
    <w:rsid w:val="00EA21E1"/>
    <w:rsid w:val="00EA26A2"/>
    <w:rsid w:val="00EA2712"/>
    <w:rsid w:val="00EA27C6"/>
    <w:rsid w:val="00EA2AB3"/>
    <w:rsid w:val="00EA2D9A"/>
    <w:rsid w:val="00EA385D"/>
    <w:rsid w:val="00EA3B92"/>
    <w:rsid w:val="00EA4187"/>
    <w:rsid w:val="00EA4683"/>
    <w:rsid w:val="00EA4688"/>
    <w:rsid w:val="00EA46AA"/>
    <w:rsid w:val="00EA48F2"/>
    <w:rsid w:val="00EA49D3"/>
    <w:rsid w:val="00EA4ABD"/>
    <w:rsid w:val="00EA50AC"/>
    <w:rsid w:val="00EA5270"/>
    <w:rsid w:val="00EA539B"/>
    <w:rsid w:val="00EA595C"/>
    <w:rsid w:val="00EA640B"/>
    <w:rsid w:val="00EA6596"/>
    <w:rsid w:val="00EA65AB"/>
    <w:rsid w:val="00EA66F7"/>
    <w:rsid w:val="00EA6AC7"/>
    <w:rsid w:val="00EA6B4E"/>
    <w:rsid w:val="00EA6C95"/>
    <w:rsid w:val="00EA6EED"/>
    <w:rsid w:val="00EA6F7A"/>
    <w:rsid w:val="00EA7239"/>
    <w:rsid w:val="00EA732F"/>
    <w:rsid w:val="00EA761F"/>
    <w:rsid w:val="00EA772A"/>
    <w:rsid w:val="00EA7AD0"/>
    <w:rsid w:val="00EA7B7B"/>
    <w:rsid w:val="00EB0052"/>
    <w:rsid w:val="00EB00C0"/>
    <w:rsid w:val="00EB12C4"/>
    <w:rsid w:val="00EB19B0"/>
    <w:rsid w:val="00EB1D20"/>
    <w:rsid w:val="00EB21F0"/>
    <w:rsid w:val="00EB23F4"/>
    <w:rsid w:val="00EB2A1C"/>
    <w:rsid w:val="00EB2B8E"/>
    <w:rsid w:val="00EB2C7A"/>
    <w:rsid w:val="00EB2D5E"/>
    <w:rsid w:val="00EB3249"/>
    <w:rsid w:val="00EB335A"/>
    <w:rsid w:val="00EB37FD"/>
    <w:rsid w:val="00EB3868"/>
    <w:rsid w:val="00EB3B56"/>
    <w:rsid w:val="00EB3BFE"/>
    <w:rsid w:val="00EB3DEB"/>
    <w:rsid w:val="00EB3FF0"/>
    <w:rsid w:val="00EB4720"/>
    <w:rsid w:val="00EB4947"/>
    <w:rsid w:val="00EB49A1"/>
    <w:rsid w:val="00EB4B7A"/>
    <w:rsid w:val="00EB59DC"/>
    <w:rsid w:val="00EB5D45"/>
    <w:rsid w:val="00EB5E19"/>
    <w:rsid w:val="00EB5E48"/>
    <w:rsid w:val="00EB6157"/>
    <w:rsid w:val="00EB61F6"/>
    <w:rsid w:val="00EB6F6A"/>
    <w:rsid w:val="00EB706B"/>
    <w:rsid w:val="00EB7160"/>
    <w:rsid w:val="00EB7920"/>
    <w:rsid w:val="00EB7E1A"/>
    <w:rsid w:val="00EC0804"/>
    <w:rsid w:val="00EC0908"/>
    <w:rsid w:val="00EC0B49"/>
    <w:rsid w:val="00EC0BF7"/>
    <w:rsid w:val="00EC0DD4"/>
    <w:rsid w:val="00EC0E4D"/>
    <w:rsid w:val="00EC12A8"/>
    <w:rsid w:val="00EC14DB"/>
    <w:rsid w:val="00EC19FF"/>
    <w:rsid w:val="00EC1B39"/>
    <w:rsid w:val="00EC1CEA"/>
    <w:rsid w:val="00EC23E8"/>
    <w:rsid w:val="00EC25AB"/>
    <w:rsid w:val="00EC2659"/>
    <w:rsid w:val="00EC28E1"/>
    <w:rsid w:val="00EC2900"/>
    <w:rsid w:val="00EC2B73"/>
    <w:rsid w:val="00EC39F4"/>
    <w:rsid w:val="00EC403A"/>
    <w:rsid w:val="00EC4400"/>
    <w:rsid w:val="00EC46DD"/>
    <w:rsid w:val="00EC4B8F"/>
    <w:rsid w:val="00EC4DEF"/>
    <w:rsid w:val="00EC4E0E"/>
    <w:rsid w:val="00EC4F24"/>
    <w:rsid w:val="00EC51AC"/>
    <w:rsid w:val="00EC5236"/>
    <w:rsid w:val="00EC5B9A"/>
    <w:rsid w:val="00EC5EE6"/>
    <w:rsid w:val="00EC5F68"/>
    <w:rsid w:val="00EC609A"/>
    <w:rsid w:val="00EC60C0"/>
    <w:rsid w:val="00EC6492"/>
    <w:rsid w:val="00EC6903"/>
    <w:rsid w:val="00EC6951"/>
    <w:rsid w:val="00EC6F0B"/>
    <w:rsid w:val="00EC7110"/>
    <w:rsid w:val="00EC7520"/>
    <w:rsid w:val="00EC757A"/>
    <w:rsid w:val="00ED009B"/>
    <w:rsid w:val="00ED014D"/>
    <w:rsid w:val="00ED05AB"/>
    <w:rsid w:val="00ED0619"/>
    <w:rsid w:val="00ED09F5"/>
    <w:rsid w:val="00ED0C64"/>
    <w:rsid w:val="00ED12A4"/>
    <w:rsid w:val="00ED152A"/>
    <w:rsid w:val="00ED1EEC"/>
    <w:rsid w:val="00ED22CF"/>
    <w:rsid w:val="00ED28FB"/>
    <w:rsid w:val="00ED2978"/>
    <w:rsid w:val="00ED2A5F"/>
    <w:rsid w:val="00ED2B67"/>
    <w:rsid w:val="00ED3376"/>
    <w:rsid w:val="00ED3483"/>
    <w:rsid w:val="00ED3605"/>
    <w:rsid w:val="00ED3B38"/>
    <w:rsid w:val="00ED3CDC"/>
    <w:rsid w:val="00ED4040"/>
    <w:rsid w:val="00ED41B6"/>
    <w:rsid w:val="00ED4314"/>
    <w:rsid w:val="00ED44AD"/>
    <w:rsid w:val="00ED4857"/>
    <w:rsid w:val="00ED5074"/>
    <w:rsid w:val="00ED50DD"/>
    <w:rsid w:val="00ED5277"/>
    <w:rsid w:val="00ED55AD"/>
    <w:rsid w:val="00ED569C"/>
    <w:rsid w:val="00ED588E"/>
    <w:rsid w:val="00ED5D18"/>
    <w:rsid w:val="00ED5E3D"/>
    <w:rsid w:val="00ED6248"/>
    <w:rsid w:val="00ED625D"/>
    <w:rsid w:val="00ED62C2"/>
    <w:rsid w:val="00ED6FB8"/>
    <w:rsid w:val="00ED7E36"/>
    <w:rsid w:val="00EE01FD"/>
    <w:rsid w:val="00EE0409"/>
    <w:rsid w:val="00EE0459"/>
    <w:rsid w:val="00EE0521"/>
    <w:rsid w:val="00EE05A3"/>
    <w:rsid w:val="00EE07A0"/>
    <w:rsid w:val="00EE0923"/>
    <w:rsid w:val="00EE0969"/>
    <w:rsid w:val="00EE0D89"/>
    <w:rsid w:val="00EE117D"/>
    <w:rsid w:val="00EE1E2C"/>
    <w:rsid w:val="00EE211A"/>
    <w:rsid w:val="00EE2239"/>
    <w:rsid w:val="00EE2785"/>
    <w:rsid w:val="00EE28F0"/>
    <w:rsid w:val="00EE29DE"/>
    <w:rsid w:val="00EE29FE"/>
    <w:rsid w:val="00EE3248"/>
    <w:rsid w:val="00EE32FA"/>
    <w:rsid w:val="00EE33A9"/>
    <w:rsid w:val="00EE33F3"/>
    <w:rsid w:val="00EE3762"/>
    <w:rsid w:val="00EE39CD"/>
    <w:rsid w:val="00EE416A"/>
    <w:rsid w:val="00EE42A9"/>
    <w:rsid w:val="00EE4CCE"/>
    <w:rsid w:val="00EE5B43"/>
    <w:rsid w:val="00EE60E4"/>
    <w:rsid w:val="00EE653E"/>
    <w:rsid w:val="00EE6585"/>
    <w:rsid w:val="00EE7373"/>
    <w:rsid w:val="00EE73CC"/>
    <w:rsid w:val="00EE76E4"/>
    <w:rsid w:val="00EE777E"/>
    <w:rsid w:val="00EE7890"/>
    <w:rsid w:val="00EE78DC"/>
    <w:rsid w:val="00EE78E2"/>
    <w:rsid w:val="00EE7D6C"/>
    <w:rsid w:val="00EF011C"/>
    <w:rsid w:val="00EF051C"/>
    <w:rsid w:val="00EF051F"/>
    <w:rsid w:val="00EF056A"/>
    <w:rsid w:val="00EF06ED"/>
    <w:rsid w:val="00EF0AF1"/>
    <w:rsid w:val="00EF18B2"/>
    <w:rsid w:val="00EF26C1"/>
    <w:rsid w:val="00EF2989"/>
    <w:rsid w:val="00EF2AB7"/>
    <w:rsid w:val="00EF2C2A"/>
    <w:rsid w:val="00EF304F"/>
    <w:rsid w:val="00EF30DE"/>
    <w:rsid w:val="00EF3454"/>
    <w:rsid w:val="00EF36C7"/>
    <w:rsid w:val="00EF381C"/>
    <w:rsid w:val="00EF39EE"/>
    <w:rsid w:val="00EF3C4D"/>
    <w:rsid w:val="00EF3F9F"/>
    <w:rsid w:val="00EF3FF6"/>
    <w:rsid w:val="00EF406D"/>
    <w:rsid w:val="00EF443F"/>
    <w:rsid w:val="00EF4684"/>
    <w:rsid w:val="00EF48CE"/>
    <w:rsid w:val="00EF58B9"/>
    <w:rsid w:val="00EF5926"/>
    <w:rsid w:val="00EF5E94"/>
    <w:rsid w:val="00EF5FB8"/>
    <w:rsid w:val="00EF6182"/>
    <w:rsid w:val="00EF6266"/>
    <w:rsid w:val="00EF6CF7"/>
    <w:rsid w:val="00EF7031"/>
    <w:rsid w:val="00EF709B"/>
    <w:rsid w:val="00EF721C"/>
    <w:rsid w:val="00EF76F0"/>
    <w:rsid w:val="00EF78AE"/>
    <w:rsid w:val="00F00147"/>
    <w:rsid w:val="00F0058E"/>
    <w:rsid w:val="00F00A11"/>
    <w:rsid w:val="00F01198"/>
    <w:rsid w:val="00F011CE"/>
    <w:rsid w:val="00F013BF"/>
    <w:rsid w:val="00F0168F"/>
    <w:rsid w:val="00F0181B"/>
    <w:rsid w:val="00F01952"/>
    <w:rsid w:val="00F026B4"/>
    <w:rsid w:val="00F02709"/>
    <w:rsid w:val="00F02D66"/>
    <w:rsid w:val="00F02EAF"/>
    <w:rsid w:val="00F03098"/>
    <w:rsid w:val="00F030B2"/>
    <w:rsid w:val="00F03277"/>
    <w:rsid w:val="00F0338C"/>
    <w:rsid w:val="00F034E4"/>
    <w:rsid w:val="00F03804"/>
    <w:rsid w:val="00F042FD"/>
    <w:rsid w:val="00F04326"/>
    <w:rsid w:val="00F04F95"/>
    <w:rsid w:val="00F05019"/>
    <w:rsid w:val="00F050DA"/>
    <w:rsid w:val="00F05477"/>
    <w:rsid w:val="00F0567C"/>
    <w:rsid w:val="00F05DAE"/>
    <w:rsid w:val="00F05E61"/>
    <w:rsid w:val="00F060EA"/>
    <w:rsid w:val="00F066C5"/>
    <w:rsid w:val="00F067F2"/>
    <w:rsid w:val="00F07099"/>
    <w:rsid w:val="00F0737E"/>
    <w:rsid w:val="00F0744E"/>
    <w:rsid w:val="00F07627"/>
    <w:rsid w:val="00F07CF1"/>
    <w:rsid w:val="00F07F79"/>
    <w:rsid w:val="00F101B2"/>
    <w:rsid w:val="00F105AC"/>
    <w:rsid w:val="00F10723"/>
    <w:rsid w:val="00F115AA"/>
    <w:rsid w:val="00F116E8"/>
    <w:rsid w:val="00F1199A"/>
    <w:rsid w:val="00F11BBB"/>
    <w:rsid w:val="00F11F58"/>
    <w:rsid w:val="00F1208D"/>
    <w:rsid w:val="00F1244F"/>
    <w:rsid w:val="00F125DA"/>
    <w:rsid w:val="00F126B5"/>
    <w:rsid w:val="00F1292D"/>
    <w:rsid w:val="00F12D5E"/>
    <w:rsid w:val="00F12E27"/>
    <w:rsid w:val="00F13173"/>
    <w:rsid w:val="00F132CF"/>
    <w:rsid w:val="00F1452E"/>
    <w:rsid w:val="00F15008"/>
    <w:rsid w:val="00F15359"/>
    <w:rsid w:val="00F15841"/>
    <w:rsid w:val="00F15853"/>
    <w:rsid w:val="00F159D6"/>
    <w:rsid w:val="00F167C2"/>
    <w:rsid w:val="00F16932"/>
    <w:rsid w:val="00F16B76"/>
    <w:rsid w:val="00F16D52"/>
    <w:rsid w:val="00F16FDE"/>
    <w:rsid w:val="00F202BD"/>
    <w:rsid w:val="00F2083D"/>
    <w:rsid w:val="00F20984"/>
    <w:rsid w:val="00F209F9"/>
    <w:rsid w:val="00F20A18"/>
    <w:rsid w:val="00F21376"/>
    <w:rsid w:val="00F21A84"/>
    <w:rsid w:val="00F21DC5"/>
    <w:rsid w:val="00F21F1B"/>
    <w:rsid w:val="00F22581"/>
    <w:rsid w:val="00F229A6"/>
    <w:rsid w:val="00F22B0A"/>
    <w:rsid w:val="00F22B2E"/>
    <w:rsid w:val="00F22D8D"/>
    <w:rsid w:val="00F22E50"/>
    <w:rsid w:val="00F23077"/>
    <w:rsid w:val="00F239ED"/>
    <w:rsid w:val="00F23BBF"/>
    <w:rsid w:val="00F23DED"/>
    <w:rsid w:val="00F23EC5"/>
    <w:rsid w:val="00F23FFE"/>
    <w:rsid w:val="00F24288"/>
    <w:rsid w:val="00F24665"/>
    <w:rsid w:val="00F256C0"/>
    <w:rsid w:val="00F25886"/>
    <w:rsid w:val="00F26BA1"/>
    <w:rsid w:val="00F270C2"/>
    <w:rsid w:val="00F27739"/>
    <w:rsid w:val="00F277DE"/>
    <w:rsid w:val="00F27A59"/>
    <w:rsid w:val="00F27D99"/>
    <w:rsid w:val="00F27F47"/>
    <w:rsid w:val="00F301F8"/>
    <w:rsid w:val="00F30668"/>
    <w:rsid w:val="00F30845"/>
    <w:rsid w:val="00F30C6E"/>
    <w:rsid w:val="00F31133"/>
    <w:rsid w:val="00F31327"/>
    <w:rsid w:val="00F316E1"/>
    <w:rsid w:val="00F31AF8"/>
    <w:rsid w:val="00F31C2A"/>
    <w:rsid w:val="00F31F93"/>
    <w:rsid w:val="00F320F5"/>
    <w:rsid w:val="00F329A4"/>
    <w:rsid w:val="00F32E39"/>
    <w:rsid w:val="00F33362"/>
    <w:rsid w:val="00F333C2"/>
    <w:rsid w:val="00F33838"/>
    <w:rsid w:val="00F3430B"/>
    <w:rsid w:val="00F34996"/>
    <w:rsid w:val="00F34A85"/>
    <w:rsid w:val="00F34DB9"/>
    <w:rsid w:val="00F34E96"/>
    <w:rsid w:val="00F3504E"/>
    <w:rsid w:val="00F351E8"/>
    <w:rsid w:val="00F35334"/>
    <w:rsid w:val="00F35352"/>
    <w:rsid w:val="00F3579F"/>
    <w:rsid w:val="00F358AC"/>
    <w:rsid w:val="00F359B5"/>
    <w:rsid w:val="00F35B71"/>
    <w:rsid w:val="00F35E50"/>
    <w:rsid w:val="00F36138"/>
    <w:rsid w:val="00F362A0"/>
    <w:rsid w:val="00F3639C"/>
    <w:rsid w:val="00F3743E"/>
    <w:rsid w:val="00F374A9"/>
    <w:rsid w:val="00F37874"/>
    <w:rsid w:val="00F378D5"/>
    <w:rsid w:val="00F40138"/>
    <w:rsid w:val="00F40A0C"/>
    <w:rsid w:val="00F4100D"/>
    <w:rsid w:val="00F412FF"/>
    <w:rsid w:val="00F414E7"/>
    <w:rsid w:val="00F42127"/>
    <w:rsid w:val="00F4248B"/>
    <w:rsid w:val="00F42512"/>
    <w:rsid w:val="00F425ED"/>
    <w:rsid w:val="00F42746"/>
    <w:rsid w:val="00F42A04"/>
    <w:rsid w:val="00F42CCB"/>
    <w:rsid w:val="00F42E9D"/>
    <w:rsid w:val="00F4349A"/>
    <w:rsid w:val="00F435AC"/>
    <w:rsid w:val="00F438D8"/>
    <w:rsid w:val="00F438F2"/>
    <w:rsid w:val="00F43934"/>
    <w:rsid w:val="00F439D6"/>
    <w:rsid w:val="00F43CA0"/>
    <w:rsid w:val="00F43D4A"/>
    <w:rsid w:val="00F43D8C"/>
    <w:rsid w:val="00F43F06"/>
    <w:rsid w:val="00F44377"/>
    <w:rsid w:val="00F44A96"/>
    <w:rsid w:val="00F451E5"/>
    <w:rsid w:val="00F45865"/>
    <w:rsid w:val="00F46093"/>
    <w:rsid w:val="00F461A2"/>
    <w:rsid w:val="00F462D5"/>
    <w:rsid w:val="00F46430"/>
    <w:rsid w:val="00F468BA"/>
    <w:rsid w:val="00F46DC4"/>
    <w:rsid w:val="00F46FE4"/>
    <w:rsid w:val="00F47398"/>
    <w:rsid w:val="00F47AFE"/>
    <w:rsid w:val="00F50134"/>
    <w:rsid w:val="00F50314"/>
    <w:rsid w:val="00F50CAC"/>
    <w:rsid w:val="00F51952"/>
    <w:rsid w:val="00F5198C"/>
    <w:rsid w:val="00F52155"/>
    <w:rsid w:val="00F525C1"/>
    <w:rsid w:val="00F52805"/>
    <w:rsid w:val="00F5285A"/>
    <w:rsid w:val="00F5303E"/>
    <w:rsid w:val="00F536A7"/>
    <w:rsid w:val="00F543C2"/>
    <w:rsid w:val="00F550D0"/>
    <w:rsid w:val="00F55155"/>
    <w:rsid w:val="00F55797"/>
    <w:rsid w:val="00F55832"/>
    <w:rsid w:val="00F5597D"/>
    <w:rsid w:val="00F55B92"/>
    <w:rsid w:val="00F55C1B"/>
    <w:rsid w:val="00F55D6C"/>
    <w:rsid w:val="00F560D2"/>
    <w:rsid w:val="00F560ED"/>
    <w:rsid w:val="00F56270"/>
    <w:rsid w:val="00F562BC"/>
    <w:rsid w:val="00F562D0"/>
    <w:rsid w:val="00F569A4"/>
    <w:rsid w:val="00F56A33"/>
    <w:rsid w:val="00F56D3A"/>
    <w:rsid w:val="00F56D3F"/>
    <w:rsid w:val="00F571DB"/>
    <w:rsid w:val="00F57A87"/>
    <w:rsid w:val="00F57BAA"/>
    <w:rsid w:val="00F57E65"/>
    <w:rsid w:val="00F601FE"/>
    <w:rsid w:val="00F60CF7"/>
    <w:rsid w:val="00F60E7F"/>
    <w:rsid w:val="00F61A53"/>
    <w:rsid w:val="00F61DFB"/>
    <w:rsid w:val="00F61F9B"/>
    <w:rsid w:val="00F623CC"/>
    <w:rsid w:val="00F624DF"/>
    <w:rsid w:val="00F626D9"/>
    <w:rsid w:val="00F62A0E"/>
    <w:rsid w:val="00F62E63"/>
    <w:rsid w:val="00F632CF"/>
    <w:rsid w:val="00F6368C"/>
    <w:rsid w:val="00F63786"/>
    <w:rsid w:val="00F6395A"/>
    <w:rsid w:val="00F639B0"/>
    <w:rsid w:val="00F63E99"/>
    <w:rsid w:val="00F64095"/>
    <w:rsid w:val="00F64155"/>
    <w:rsid w:val="00F64464"/>
    <w:rsid w:val="00F644B8"/>
    <w:rsid w:val="00F645A7"/>
    <w:rsid w:val="00F6495E"/>
    <w:rsid w:val="00F64A1D"/>
    <w:rsid w:val="00F64A79"/>
    <w:rsid w:val="00F64AA5"/>
    <w:rsid w:val="00F65EBE"/>
    <w:rsid w:val="00F66472"/>
    <w:rsid w:val="00F6647F"/>
    <w:rsid w:val="00F66917"/>
    <w:rsid w:val="00F66DC0"/>
    <w:rsid w:val="00F66DF1"/>
    <w:rsid w:val="00F66E7A"/>
    <w:rsid w:val="00F6718E"/>
    <w:rsid w:val="00F67609"/>
    <w:rsid w:val="00F679FE"/>
    <w:rsid w:val="00F67F44"/>
    <w:rsid w:val="00F713E1"/>
    <w:rsid w:val="00F71730"/>
    <w:rsid w:val="00F71843"/>
    <w:rsid w:val="00F71A33"/>
    <w:rsid w:val="00F71CD2"/>
    <w:rsid w:val="00F71DA5"/>
    <w:rsid w:val="00F72030"/>
    <w:rsid w:val="00F723A4"/>
    <w:rsid w:val="00F72529"/>
    <w:rsid w:val="00F726E0"/>
    <w:rsid w:val="00F7288E"/>
    <w:rsid w:val="00F72A44"/>
    <w:rsid w:val="00F72D6A"/>
    <w:rsid w:val="00F73778"/>
    <w:rsid w:val="00F73D97"/>
    <w:rsid w:val="00F73DBB"/>
    <w:rsid w:val="00F73F06"/>
    <w:rsid w:val="00F741C6"/>
    <w:rsid w:val="00F742E0"/>
    <w:rsid w:val="00F746F1"/>
    <w:rsid w:val="00F756D9"/>
    <w:rsid w:val="00F75883"/>
    <w:rsid w:val="00F75E53"/>
    <w:rsid w:val="00F75FB2"/>
    <w:rsid w:val="00F762D4"/>
    <w:rsid w:val="00F76502"/>
    <w:rsid w:val="00F77450"/>
    <w:rsid w:val="00F77DA7"/>
    <w:rsid w:val="00F77F11"/>
    <w:rsid w:val="00F80B1F"/>
    <w:rsid w:val="00F80BF4"/>
    <w:rsid w:val="00F80BFF"/>
    <w:rsid w:val="00F81B99"/>
    <w:rsid w:val="00F81DA1"/>
    <w:rsid w:val="00F81DBC"/>
    <w:rsid w:val="00F8210F"/>
    <w:rsid w:val="00F82751"/>
    <w:rsid w:val="00F82B11"/>
    <w:rsid w:val="00F8319A"/>
    <w:rsid w:val="00F8352C"/>
    <w:rsid w:val="00F83558"/>
    <w:rsid w:val="00F842F0"/>
    <w:rsid w:val="00F844D8"/>
    <w:rsid w:val="00F8462D"/>
    <w:rsid w:val="00F8480A"/>
    <w:rsid w:val="00F84B26"/>
    <w:rsid w:val="00F85992"/>
    <w:rsid w:val="00F85E91"/>
    <w:rsid w:val="00F86387"/>
    <w:rsid w:val="00F86941"/>
    <w:rsid w:val="00F86D8A"/>
    <w:rsid w:val="00F86F88"/>
    <w:rsid w:val="00F87460"/>
    <w:rsid w:val="00F8764F"/>
    <w:rsid w:val="00F878E1"/>
    <w:rsid w:val="00F87B76"/>
    <w:rsid w:val="00F87C13"/>
    <w:rsid w:val="00F87C2F"/>
    <w:rsid w:val="00F87E27"/>
    <w:rsid w:val="00F90048"/>
    <w:rsid w:val="00F900D5"/>
    <w:rsid w:val="00F90202"/>
    <w:rsid w:val="00F906CE"/>
    <w:rsid w:val="00F90791"/>
    <w:rsid w:val="00F90914"/>
    <w:rsid w:val="00F909B5"/>
    <w:rsid w:val="00F90C34"/>
    <w:rsid w:val="00F90CDB"/>
    <w:rsid w:val="00F90DE6"/>
    <w:rsid w:val="00F9105E"/>
    <w:rsid w:val="00F912AA"/>
    <w:rsid w:val="00F915A3"/>
    <w:rsid w:val="00F91AC4"/>
    <w:rsid w:val="00F91E79"/>
    <w:rsid w:val="00F92146"/>
    <w:rsid w:val="00F927CA"/>
    <w:rsid w:val="00F928B1"/>
    <w:rsid w:val="00F928C0"/>
    <w:rsid w:val="00F92AFE"/>
    <w:rsid w:val="00F93425"/>
    <w:rsid w:val="00F93432"/>
    <w:rsid w:val="00F9387F"/>
    <w:rsid w:val="00F9431F"/>
    <w:rsid w:val="00F9450B"/>
    <w:rsid w:val="00F94FFA"/>
    <w:rsid w:val="00F95200"/>
    <w:rsid w:val="00F9569F"/>
    <w:rsid w:val="00F95899"/>
    <w:rsid w:val="00F96011"/>
    <w:rsid w:val="00F9683D"/>
    <w:rsid w:val="00F96B04"/>
    <w:rsid w:val="00F96BD6"/>
    <w:rsid w:val="00F96CF4"/>
    <w:rsid w:val="00F96D09"/>
    <w:rsid w:val="00F96DD2"/>
    <w:rsid w:val="00F9719A"/>
    <w:rsid w:val="00F97AB3"/>
    <w:rsid w:val="00F97CE5"/>
    <w:rsid w:val="00F97DFD"/>
    <w:rsid w:val="00F97F2D"/>
    <w:rsid w:val="00FA0484"/>
    <w:rsid w:val="00FA0848"/>
    <w:rsid w:val="00FA0949"/>
    <w:rsid w:val="00FA13CE"/>
    <w:rsid w:val="00FA229E"/>
    <w:rsid w:val="00FA2594"/>
    <w:rsid w:val="00FA28B8"/>
    <w:rsid w:val="00FA2B92"/>
    <w:rsid w:val="00FA2D6A"/>
    <w:rsid w:val="00FA310A"/>
    <w:rsid w:val="00FA3189"/>
    <w:rsid w:val="00FA3311"/>
    <w:rsid w:val="00FA350E"/>
    <w:rsid w:val="00FA36BF"/>
    <w:rsid w:val="00FA380E"/>
    <w:rsid w:val="00FA39C1"/>
    <w:rsid w:val="00FA3C73"/>
    <w:rsid w:val="00FA3D69"/>
    <w:rsid w:val="00FA401A"/>
    <w:rsid w:val="00FA43AE"/>
    <w:rsid w:val="00FA45DE"/>
    <w:rsid w:val="00FA4DB0"/>
    <w:rsid w:val="00FA4E3F"/>
    <w:rsid w:val="00FA4E70"/>
    <w:rsid w:val="00FA5162"/>
    <w:rsid w:val="00FA521A"/>
    <w:rsid w:val="00FA6042"/>
    <w:rsid w:val="00FA62A0"/>
    <w:rsid w:val="00FA64CC"/>
    <w:rsid w:val="00FA6D60"/>
    <w:rsid w:val="00FA723E"/>
    <w:rsid w:val="00FA7406"/>
    <w:rsid w:val="00FA7535"/>
    <w:rsid w:val="00FA7757"/>
    <w:rsid w:val="00FA7E26"/>
    <w:rsid w:val="00FB0148"/>
    <w:rsid w:val="00FB044F"/>
    <w:rsid w:val="00FB0588"/>
    <w:rsid w:val="00FB0823"/>
    <w:rsid w:val="00FB0ECA"/>
    <w:rsid w:val="00FB0F9C"/>
    <w:rsid w:val="00FB1222"/>
    <w:rsid w:val="00FB12AA"/>
    <w:rsid w:val="00FB13BE"/>
    <w:rsid w:val="00FB14B7"/>
    <w:rsid w:val="00FB14D0"/>
    <w:rsid w:val="00FB1579"/>
    <w:rsid w:val="00FB1A3D"/>
    <w:rsid w:val="00FB1A7A"/>
    <w:rsid w:val="00FB1AE9"/>
    <w:rsid w:val="00FB2196"/>
    <w:rsid w:val="00FB22DE"/>
    <w:rsid w:val="00FB2639"/>
    <w:rsid w:val="00FB2CF9"/>
    <w:rsid w:val="00FB3142"/>
    <w:rsid w:val="00FB4829"/>
    <w:rsid w:val="00FB4B78"/>
    <w:rsid w:val="00FB4E55"/>
    <w:rsid w:val="00FB4E8B"/>
    <w:rsid w:val="00FB5D60"/>
    <w:rsid w:val="00FB7664"/>
    <w:rsid w:val="00FC013B"/>
    <w:rsid w:val="00FC0313"/>
    <w:rsid w:val="00FC03C4"/>
    <w:rsid w:val="00FC066B"/>
    <w:rsid w:val="00FC0983"/>
    <w:rsid w:val="00FC0BF4"/>
    <w:rsid w:val="00FC1124"/>
    <w:rsid w:val="00FC16E6"/>
    <w:rsid w:val="00FC19B8"/>
    <w:rsid w:val="00FC21D1"/>
    <w:rsid w:val="00FC2544"/>
    <w:rsid w:val="00FC28BD"/>
    <w:rsid w:val="00FC2EA9"/>
    <w:rsid w:val="00FC33EF"/>
    <w:rsid w:val="00FC34A1"/>
    <w:rsid w:val="00FC36EA"/>
    <w:rsid w:val="00FC37F8"/>
    <w:rsid w:val="00FC3972"/>
    <w:rsid w:val="00FC3B1B"/>
    <w:rsid w:val="00FC3D5B"/>
    <w:rsid w:val="00FC3E05"/>
    <w:rsid w:val="00FC44A1"/>
    <w:rsid w:val="00FC44B2"/>
    <w:rsid w:val="00FC4501"/>
    <w:rsid w:val="00FC4B12"/>
    <w:rsid w:val="00FC4EB4"/>
    <w:rsid w:val="00FC4FBE"/>
    <w:rsid w:val="00FC56BA"/>
    <w:rsid w:val="00FC5B25"/>
    <w:rsid w:val="00FC5CF2"/>
    <w:rsid w:val="00FC5DAC"/>
    <w:rsid w:val="00FC61A6"/>
    <w:rsid w:val="00FC640B"/>
    <w:rsid w:val="00FC6424"/>
    <w:rsid w:val="00FC6602"/>
    <w:rsid w:val="00FC6EAE"/>
    <w:rsid w:val="00FC739E"/>
    <w:rsid w:val="00FC7449"/>
    <w:rsid w:val="00FC7866"/>
    <w:rsid w:val="00FC7A43"/>
    <w:rsid w:val="00FD0221"/>
    <w:rsid w:val="00FD0591"/>
    <w:rsid w:val="00FD0630"/>
    <w:rsid w:val="00FD06CA"/>
    <w:rsid w:val="00FD108A"/>
    <w:rsid w:val="00FD116B"/>
    <w:rsid w:val="00FD1FB5"/>
    <w:rsid w:val="00FD2371"/>
    <w:rsid w:val="00FD2425"/>
    <w:rsid w:val="00FD2619"/>
    <w:rsid w:val="00FD2D48"/>
    <w:rsid w:val="00FD2F02"/>
    <w:rsid w:val="00FD336E"/>
    <w:rsid w:val="00FD3A26"/>
    <w:rsid w:val="00FD3C51"/>
    <w:rsid w:val="00FD3CD7"/>
    <w:rsid w:val="00FD42F5"/>
    <w:rsid w:val="00FD430F"/>
    <w:rsid w:val="00FD51D5"/>
    <w:rsid w:val="00FD531E"/>
    <w:rsid w:val="00FD536A"/>
    <w:rsid w:val="00FD57FF"/>
    <w:rsid w:val="00FD5BAB"/>
    <w:rsid w:val="00FD5FD3"/>
    <w:rsid w:val="00FD639E"/>
    <w:rsid w:val="00FD6AD5"/>
    <w:rsid w:val="00FD6B48"/>
    <w:rsid w:val="00FD7327"/>
    <w:rsid w:val="00FD73BB"/>
    <w:rsid w:val="00FD7DDD"/>
    <w:rsid w:val="00FD7E0F"/>
    <w:rsid w:val="00FE08E7"/>
    <w:rsid w:val="00FE0E1D"/>
    <w:rsid w:val="00FE1424"/>
    <w:rsid w:val="00FE1FD3"/>
    <w:rsid w:val="00FE26A2"/>
    <w:rsid w:val="00FE2744"/>
    <w:rsid w:val="00FE2796"/>
    <w:rsid w:val="00FE2E89"/>
    <w:rsid w:val="00FE2FF5"/>
    <w:rsid w:val="00FE30F2"/>
    <w:rsid w:val="00FE3354"/>
    <w:rsid w:val="00FE3E50"/>
    <w:rsid w:val="00FE3EEC"/>
    <w:rsid w:val="00FE431C"/>
    <w:rsid w:val="00FE4721"/>
    <w:rsid w:val="00FE4942"/>
    <w:rsid w:val="00FE4988"/>
    <w:rsid w:val="00FE520C"/>
    <w:rsid w:val="00FE52B5"/>
    <w:rsid w:val="00FE5B58"/>
    <w:rsid w:val="00FE5C12"/>
    <w:rsid w:val="00FE63D6"/>
    <w:rsid w:val="00FE695F"/>
    <w:rsid w:val="00FE723D"/>
    <w:rsid w:val="00FE738A"/>
    <w:rsid w:val="00FE74F5"/>
    <w:rsid w:val="00FE7A12"/>
    <w:rsid w:val="00FF0170"/>
    <w:rsid w:val="00FF032B"/>
    <w:rsid w:val="00FF0368"/>
    <w:rsid w:val="00FF0795"/>
    <w:rsid w:val="00FF08A0"/>
    <w:rsid w:val="00FF0A74"/>
    <w:rsid w:val="00FF0B81"/>
    <w:rsid w:val="00FF1000"/>
    <w:rsid w:val="00FF13D0"/>
    <w:rsid w:val="00FF1650"/>
    <w:rsid w:val="00FF17B3"/>
    <w:rsid w:val="00FF17BC"/>
    <w:rsid w:val="00FF1946"/>
    <w:rsid w:val="00FF1BDF"/>
    <w:rsid w:val="00FF1EB3"/>
    <w:rsid w:val="00FF2515"/>
    <w:rsid w:val="00FF2765"/>
    <w:rsid w:val="00FF2A56"/>
    <w:rsid w:val="00FF2F0A"/>
    <w:rsid w:val="00FF33A8"/>
    <w:rsid w:val="00FF3B91"/>
    <w:rsid w:val="00FF3EDA"/>
    <w:rsid w:val="00FF4545"/>
    <w:rsid w:val="00FF49D0"/>
    <w:rsid w:val="00FF4C09"/>
    <w:rsid w:val="00FF4CE2"/>
    <w:rsid w:val="00FF4DC9"/>
    <w:rsid w:val="00FF5012"/>
    <w:rsid w:val="00FF501E"/>
    <w:rsid w:val="00FF6474"/>
    <w:rsid w:val="00FF661A"/>
    <w:rsid w:val="00FF6DA0"/>
    <w:rsid w:val="00FF6FDF"/>
    <w:rsid w:val="00FF70C2"/>
    <w:rsid w:val="00FF71E9"/>
    <w:rsid w:val="00FF7929"/>
    <w:rsid w:val="00FF7D8C"/>
    <w:rsid w:val="00FF7EAA"/>
    <w:rsid w:val="00FF7F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36581AA1"/>
  <w15:chartTrackingRefBased/>
  <w15:docId w15:val="{E5E2E580-52BF-46DF-9170-82B1F7A93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qFormat="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C49E6"/>
    <w:pPr>
      <w:spacing w:before="120" w:after="120" w:line="276" w:lineRule="auto"/>
      <w:jc w:val="both"/>
    </w:pPr>
    <w:rPr>
      <w:rFonts w:eastAsia="Times New Roman" w:cs="Arial"/>
      <w:szCs w:val="20"/>
      <w:lang w:eastAsia="pl-PL"/>
    </w:rPr>
  </w:style>
  <w:style w:type="paragraph" w:styleId="Nagwek1">
    <w:name w:val="heading 1"/>
    <w:basedOn w:val="Normalny"/>
    <w:next w:val="Normalny"/>
    <w:link w:val="Nagwek1Znak"/>
    <w:autoRedefine/>
    <w:uiPriority w:val="9"/>
    <w:qFormat/>
    <w:locked/>
    <w:rsid w:val="001A472E"/>
    <w:pPr>
      <w:keepNext/>
      <w:keepLines/>
      <w:spacing w:before="240"/>
      <w:ind w:left="142"/>
      <w:jc w:val="left"/>
      <w:outlineLvl w:val="0"/>
    </w:pPr>
    <w:rPr>
      <w:rFonts w:asciiTheme="majorHAnsi" w:eastAsiaTheme="majorEastAsia" w:hAnsiTheme="majorHAnsi" w:cstheme="majorBidi"/>
      <w:caps/>
      <w:color w:val="595959" w:themeColor="text1" w:themeTint="A6"/>
      <w:spacing w:val="-4"/>
      <w:sz w:val="24"/>
      <w:szCs w:val="28"/>
    </w:rPr>
  </w:style>
  <w:style w:type="paragraph" w:styleId="Nagwek2">
    <w:name w:val="heading 2"/>
    <w:basedOn w:val="Nagwek1"/>
    <w:next w:val="Normalny"/>
    <w:link w:val="Nagwek2Znak"/>
    <w:autoRedefine/>
    <w:uiPriority w:val="9"/>
    <w:unhideWhenUsed/>
    <w:qFormat/>
    <w:locked/>
    <w:rsid w:val="006A55F1"/>
    <w:pPr>
      <w:ind w:left="432"/>
      <w:outlineLvl w:val="1"/>
    </w:pPr>
    <w:rPr>
      <w:szCs w:val="24"/>
    </w:rPr>
  </w:style>
  <w:style w:type="paragraph" w:styleId="Nagwek3">
    <w:name w:val="heading 3"/>
    <w:basedOn w:val="Nagwek2"/>
    <w:next w:val="Normalny"/>
    <w:link w:val="Nagwek3Znak"/>
    <w:autoRedefine/>
    <w:uiPriority w:val="9"/>
    <w:unhideWhenUsed/>
    <w:qFormat/>
    <w:locked/>
    <w:rsid w:val="008B11EA"/>
    <w:pPr>
      <w:numPr>
        <w:ilvl w:val="2"/>
      </w:numPr>
      <w:ind w:left="432"/>
      <w:outlineLvl w:val="2"/>
    </w:pPr>
    <w:rPr>
      <w:szCs w:val="28"/>
    </w:rPr>
  </w:style>
  <w:style w:type="paragraph" w:styleId="Nagwek4">
    <w:name w:val="heading 4"/>
    <w:basedOn w:val="Akapitzlist"/>
    <w:next w:val="Normalny"/>
    <w:link w:val="Nagwek4Znak"/>
    <w:uiPriority w:val="9"/>
    <w:unhideWhenUsed/>
    <w:qFormat/>
    <w:locked/>
    <w:rsid w:val="002E0F3B"/>
    <w:pPr>
      <w:spacing w:before="300" w:line="259" w:lineRule="auto"/>
      <w:ind w:left="0"/>
      <w:outlineLvl w:val="3"/>
    </w:pPr>
    <w:rPr>
      <w:rFonts w:asciiTheme="majorHAnsi" w:hAnsiTheme="majorHAnsi"/>
      <w:caps/>
      <w:color w:val="595959" w:themeColor="text1" w:themeTint="A6"/>
    </w:rPr>
  </w:style>
  <w:style w:type="paragraph" w:styleId="Nagwek5">
    <w:name w:val="heading 5"/>
    <w:basedOn w:val="Nagwek4"/>
    <w:next w:val="Normalny"/>
    <w:link w:val="Nagwek5Znak"/>
    <w:uiPriority w:val="9"/>
    <w:unhideWhenUsed/>
    <w:qFormat/>
    <w:locked/>
    <w:rsid w:val="002E0F3B"/>
    <w:pPr>
      <w:outlineLvl w:val="4"/>
    </w:pPr>
  </w:style>
  <w:style w:type="paragraph" w:styleId="Nagwek6">
    <w:name w:val="heading 6"/>
    <w:basedOn w:val="Normalny"/>
    <w:next w:val="Normalny"/>
    <w:link w:val="Nagwek6Znak"/>
    <w:uiPriority w:val="9"/>
    <w:unhideWhenUsed/>
    <w:qFormat/>
    <w:locked/>
    <w:rsid w:val="002E0F3B"/>
    <w:pPr>
      <w:keepNext/>
      <w:keepLines/>
      <w:spacing w:before="300"/>
      <w:outlineLvl w:val="5"/>
    </w:pPr>
    <w:rPr>
      <w:rFonts w:asciiTheme="majorHAnsi" w:eastAsiaTheme="majorEastAsia" w:hAnsiTheme="majorHAnsi" w:cstheme="majorBidi"/>
      <w:color w:val="595959" w:themeColor="text1" w:themeTint="A6"/>
      <w:szCs w:val="21"/>
    </w:rPr>
  </w:style>
  <w:style w:type="paragraph" w:styleId="Nagwek7">
    <w:name w:val="heading 7"/>
    <w:basedOn w:val="Nagwek6"/>
    <w:next w:val="Normalny"/>
    <w:link w:val="Nagwek7Znak"/>
    <w:uiPriority w:val="9"/>
    <w:unhideWhenUsed/>
    <w:qFormat/>
    <w:locked/>
    <w:rsid w:val="00B5722C"/>
    <w:pPr>
      <w:outlineLvl w:val="6"/>
    </w:pPr>
    <w:rPr>
      <w:caps/>
    </w:rPr>
  </w:style>
  <w:style w:type="paragraph" w:styleId="Nagwek8">
    <w:name w:val="heading 8"/>
    <w:basedOn w:val="Nagwek7"/>
    <w:next w:val="Normalny"/>
    <w:link w:val="Nagwek8Znak"/>
    <w:uiPriority w:val="9"/>
    <w:unhideWhenUsed/>
    <w:qFormat/>
    <w:locked/>
    <w:rsid w:val="00604FCB"/>
    <w:pPr>
      <w:numPr>
        <w:ilvl w:val="7"/>
      </w:numPr>
      <w:outlineLvl w:val="7"/>
    </w:pPr>
  </w:style>
  <w:style w:type="paragraph" w:styleId="Nagwek9">
    <w:name w:val="heading 9"/>
    <w:basedOn w:val="Normalny"/>
    <w:next w:val="Normalny"/>
    <w:link w:val="Nagwek9Znak"/>
    <w:uiPriority w:val="9"/>
    <w:unhideWhenUsed/>
    <w:qFormat/>
    <w:locked/>
    <w:rsid w:val="00604FCB"/>
    <w:pPr>
      <w:keepLines/>
      <w:spacing w:before="40" w:after="0"/>
      <w:outlineLvl w:val="8"/>
    </w:pPr>
    <w:rPr>
      <w:rFonts w:asciiTheme="majorHAnsi" w:eastAsiaTheme="majorEastAsia" w:hAnsiTheme="majorHAnsi" w:cstheme="majorBidi"/>
      <w:iCs/>
      <w:color w:val="272727" w:themeColor="text1" w:themeTint="D8"/>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locked/>
    <w:rsid w:val="002979A3"/>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979A3"/>
    <w:rPr>
      <w:rFonts w:asciiTheme="majorHAnsi" w:eastAsiaTheme="majorEastAsia" w:hAnsiTheme="majorHAnsi" w:cstheme="majorBidi"/>
      <w:spacing w:val="-10"/>
      <w:kern w:val="28"/>
      <w:sz w:val="56"/>
      <w:szCs w:val="56"/>
      <w:lang w:eastAsia="pl-PL"/>
    </w:rPr>
  </w:style>
  <w:style w:type="character" w:customStyle="1" w:styleId="Nagwek1Znak">
    <w:name w:val="Nagłówek 1 Znak"/>
    <w:basedOn w:val="Domylnaczcionkaakapitu"/>
    <w:link w:val="Nagwek1"/>
    <w:uiPriority w:val="9"/>
    <w:rsid w:val="001A472E"/>
    <w:rPr>
      <w:rFonts w:asciiTheme="majorHAnsi" w:eastAsiaTheme="majorEastAsia" w:hAnsiTheme="majorHAnsi" w:cstheme="majorBidi"/>
      <w:caps/>
      <w:color w:val="595959" w:themeColor="text1" w:themeTint="A6"/>
      <w:spacing w:val="-4"/>
      <w:sz w:val="24"/>
      <w:szCs w:val="28"/>
      <w:lang w:eastAsia="pl-PL"/>
    </w:rPr>
  </w:style>
  <w:style w:type="character" w:customStyle="1" w:styleId="Nagwek2Znak">
    <w:name w:val="Nagłówek 2 Znak"/>
    <w:basedOn w:val="Domylnaczcionkaakapitu"/>
    <w:link w:val="Nagwek2"/>
    <w:uiPriority w:val="9"/>
    <w:rsid w:val="006A55F1"/>
    <w:rPr>
      <w:rFonts w:asciiTheme="majorHAnsi" w:eastAsiaTheme="majorEastAsia" w:hAnsiTheme="majorHAnsi" w:cstheme="majorBidi"/>
      <w:caps/>
      <w:color w:val="595959" w:themeColor="text1" w:themeTint="A6"/>
      <w:spacing w:val="-4"/>
      <w:sz w:val="24"/>
      <w:szCs w:val="24"/>
      <w:lang w:eastAsia="pl-PL"/>
    </w:rPr>
  </w:style>
  <w:style w:type="character" w:customStyle="1" w:styleId="Nagwek3Znak">
    <w:name w:val="Nagłówek 3 Znak"/>
    <w:basedOn w:val="Domylnaczcionkaakapitu"/>
    <w:link w:val="Nagwek3"/>
    <w:uiPriority w:val="9"/>
    <w:rsid w:val="008B11EA"/>
    <w:rPr>
      <w:rFonts w:asciiTheme="majorHAnsi" w:eastAsiaTheme="majorEastAsia" w:hAnsiTheme="majorHAnsi" w:cstheme="majorBidi"/>
      <w:caps/>
      <w:color w:val="595959" w:themeColor="text1" w:themeTint="A6"/>
      <w:spacing w:val="-4"/>
      <w:sz w:val="24"/>
      <w:szCs w:val="28"/>
      <w:lang w:eastAsia="pl-PL"/>
    </w:rPr>
  </w:style>
  <w:style w:type="character" w:customStyle="1" w:styleId="Nagwek5Znak">
    <w:name w:val="Nagłówek 5 Znak"/>
    <w:basedOn w:val="Domylnaczcionkaakapitu"/>
    <w:link w:val="Nagwek5"/>
    <w:uiPriority w:val="9"/>
    <w:rsid w:val="002E0F3B"/>
    <w:rPr>
      <w:rFonts w:asciiTheme="majorHAnsi" w:hAnsiTheme="majorHAnsi" w:cs="Arial"/>
      <w:b/>
      <w:caps/>
      <w:color w:val="595959" w:themeColor="text1" w:themeTint="A6"/>
      <w:szCs w:val="20"/>
    </w:rPr>
  </w:style>
  <w:style w:type="paragraph" w:styleId="Nagwek">
    <w:name w:val="header"/>
    <w:basedOn w:val="Normalny"/>
    <w:link w:val="NagwekZnak"/>
    <w:uiPriority w:val="99"/>
    <w:unhideWhenUsed/>
    <w:locked/>
    <w:rsid w:val="002979A3"/>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qFormat/>
    <w:rsid w:val="002979A3"/>
    <w:rPr>
      <w:rFonts w:eastAsia="Times New Roman" w:cs="Arial"/>
      <w:szCs w:val="20"/>
      <w:lang w:eastAsia="pl-PL"/>
    </w:rPr>
  </w:style>
  <w:style w:type="paragraph" w:styleId="Nagwekspisutreci">
    <w:name w:val="TOC Heading"/>
    <w:basedOn w:val="Nagwek1"/>
    <w:next w:val="Normalny"/>
    <w:uiPriority w:val="39"/>
    <w:unhideWhenUsed/>
    <w:locked/>
    <w:rsid w:val="005C03CD"/>
    <w:pPr>
      <w:spacing w:before="480" w:line="240" w:lineRule="auto"/>
      <w:ind w:left="1417" w:hanging="1418"/>
      <w:outlineLvl w:val="9"/>
    </w:pPr>
    <w:rPr>
      <w:rFonts w:ascii="Myriad Pro" w:eastAsia="Calibri" w:hAnsi="Myriad Pro" w:cs="Arial"/>
      <w:b/>
      <w:bCs/>
      <w:color w:val="000000" w:themeColor="text1"/>
      <w:sz w:val="46"/>
      <w:szCs w:val="46"/>
      <w:u w:val="single"/>
      <w14:textFill>
        <w14:solidFill>
          <w14:schemeClr w14:val="tx1">
            <w14:lumMod w14:val="65000"/>
            <w14:lumOff w14:val="35000"/>
            <w14:lumMod w14:val="50000"/>
            <w14:lumOff w14:val="50000"/>
          </w14:schemeClr>
        </w14:solidFill>
      </w14:textFill>
    </w:rPr>
  </w:style>
  <w:style w:type="paragraph" w:styleId="Spistreci1">
    <w:name w:val="toc 1"/>
    <w:basedOn w:val="Normalny"/>
    <w:next w:val="Normalny"/>
    <w:autoRedefine/>
    <w:uiPriority w:val="39"/>
    <w:unhideWhenUsed/>
    <w:locked/>
    <w:rsid w:val="00077627"/>
    <w:pPr>
      <w:tabs>
        <w:tab w:val="right" w:leader="underscore" w:pos="9344"/>
      </w:tabs>
      <w:ind w:left="284" w:hanging="284"/>
      <w:jc w:val="left"/>
    </w:pPr>
    <w:rPr>
      <w:rFonts w:asciiTheme="majorHAnsi" w:hAnsiTheme="majorHAnsi"/>
      <w:bCs/>
      <w:noProof/>
      <w:color w:val="000000" w:themeColor="text1"/>
    </w:rPr>
  </w:style>
  <w:style w:type="paragraph" w:styleId="Spistreci2">
    <w:name w:val="toc 2"/>
    <w:basedOn w:val="Normalny"/>
    <w:next w:val="Normalny"/>
    <w:autoRedefine/>
    <w:uiPriority w:val="39"/>
    <w:unhideWhenUsed/>
    <w:locked/>
    <w:rsid w:val="00F560D2"/>
    <w:pPr>
      <w:tabs>
        <w:tab w:val="left" w:pos="284"/>
        <w:tab w:val="left" w:pos="851"/>
        <w:tab w:val="right" w:leader="underscore" w:pos="9203"/>
      </w:tabs>
      <w:spacing w:after="0" w:line="360" w:lineRule="auto"/>
      <w:ind w:left="284"/>
      <w:jc w:val="left"/>
    </w:pPr>
    <w:rPr>
      <w:rFonts w:asciiTheme="majorHAnsi" w:hAnsiTheme="majorHAnsi"/>
      <w:iCs/>
      <w:sz w:val="20"/>
    </w:rPr>
  </w:style>
  <w:style w:type="paragraph" w:styleId="Spistreci3">
    <w:name w:val="toc 3"/>
    <w:basedOn w:val="Normalny"/>
    <w:next w:val="Normalny"/>
    <w:autoRedefine/>
    <w:uiPriority w:val="39"/>
    <w:unhideWhenUsed/>
    <w:locked/>
    <w:rsid w:val="00F560D2"/>
    <w:pPr>
      <w:tabs>
        <w:tab w:val="left" w:pos="284"/>
        <w:tab w:val="left" w:pos="851"/>
        <w:tab w:val="right" w:leader="underscore" w:pos="9202"/>
      </w:tabs>
      <w:spacing w:after="0"/>
      <w:ind w:left="284"/>
      <w:jc w:val="right"/>
    </w:pPr>
    <w:rPr>
      <w:rFonts w:cstheme="minorHAnsi"/>
      <w:b/>
      <w:szCs w:val="22"/>
    </w:rPr>
  </w:style>
  <w:style w:type="character" w:styleId="Hipercze">
    <w:name w:val="Hyperlink"/>
    <w:basedOn w:val="Domylnaczcionkaakapitu"/>
    <w:uiPriority w:val="99"/>
    <w:unhideWhenUsed/>
    <w:locked/>
    <w:rsid w:val="005C03CD"/>
    <w:rPr>
      <w:color w:val="0563C1" w:themeColor="hyperlink"/>
      <w:u w:val="single"/>
    </w:rPr>
  </w:style>
  <w:style w:type="paragraph" w:customStyle="1" w:styleId="samorzdowajednostkaadministracyjna">
    <w:name w:val="samorządowa jednostka administracyjna"/>
    <w:basedOn w:val="Normalny"/>
    <w:link w:val="samorzdowajednostkaadministracyjnaZnak"/>
    <w:locked/>
    <w:rsid w:val="00881C5A"/>
    <w:pPr>
      <w:spacing w:before="60" w:after="60" w:line="240" w:lineRule="auto"/>
    </w:pPr>
    <w:rPr>
      <w:rFonts w:ascii="Arial Narrow" w:eastAsiaTheme="minorEastAsia" w:hAnsi="Arial Narrow" w:cstheme="minorBidi"/>
      <w:szCs w:val="22"/>
    </w:rPr>
  </w:style>
  <w:style w:type="character" w:customStyle="1" w:styleId="samorzdowajednostkaadministracyjnaZnak">
    <w:name w:val="samorządowa jednostka administracyjna Znak"/>
    <w:basedOn w:val="Domylnaczcionkaakapitu"/>
    <w:link w:val="samorzdowajednostkaadministracyjna"/>
    <w:rsid w:val="00881C5A"/>
    <w:rPr>
      <w:rFonts w:ascii="Arial Narrow" w:eastAsiaTheme="minorEastAsia" w:hAnsi="Arial Narrow"/>
      <w:lang w:eastAsia="pl-PL"/>
    </w:rPr>
  </w:style>
  <w:style w:type="paragraph" w:styleId="Stopka">
    <w:name w:val="footer"/>
    <w:basedOn w:val="Normalny"/>
    <w:link w:val="StopkaZnak"/>
    <w:uiPriority w:val="99"/>
    <w:unhideWhenUsed/>
    <w:locked/>
    <w:rsid w:val="003F4346"/>
    <w:pPr>
      <w:jc w:val="right"/>
    </w:pPr>
    <w:rPr>
      <w:caps/>
      <w:noProof/>
      <w:sz w:val="17"/>
      <w:szCs w:val="17"/>
    </w:rPr>
  </w:style>
  <w:style w:type="character" w:customStyle="1" w:styleId="StopkaZnak">
    <w:name w:val="Stopka Znak"/>
    <w:basedOn w:val="Domylnaczcionkaakapitu"/>
    <w:link w:val="Stopka"/>
    <w:uiPriority w:val="99"/>
    <w:qFormat/>
    <w:rsid w:val="003F4346"/>
    <w:rPr>
      <w:rFonts w:eastAsia="Times New Roman" w:cs="Arial"/>
      <w:caps/>
      <w:noProof/>
      <w:sz w:val="17"/>
      <w:szCs w:val="17"/>
      <w:lang w:eastAsia="pl-PL"/>
    </w:rPr>
  </w:style>
  <w:style w:type="table" w:styleId="Tabela-Siatka">
    <w:name w:val="Table Grid"/>
    <w:aliases w:val="ECORYS Tabela"/>
    <w:basedOn w:val="Standardowy"/>
    <w:uiPriority w:val="39"/>
    <w:locked/>
    <w:rsid w:val="00860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WBU_podpisy_tabel_i_rysunków"/>
    <w:basedOn w:val="Normalny"/>
    <w:next w:val="Normalny"/>
    <w:link w:val="LegendaZnak"/>
    <w:autoRedefine/>
    <w:unhideWhenUsed/>
    <w:qFormat/>
    <w:locked/>
    <w:rsid w:val="00435587"/>
    <w:pPr>
      <w:keepNext/>
      <w:pBdr>
        <w:bottom w:val="single" w:sz="4" w:space="0" w:color="808080" w:themeColor="background1" w:themeShade="80"/>
      </w:pBdr>
      <w:tabs>
        <w:tab w:val="left" w:pos="7088"/>
      </w:tabs>
      <w:spacing w:before="200" w:line="240" w:lineRule="auto"/>
      <w:ind w:left="851" w:hanging="851"/>
      <w:contextualSpacing/>
      <w:jc w:val="left"/>
    </w:pPr>
    <w:rPr>
      <w:rFonts w:eastAsia="Calibri"/>
      <w:bCs/>
      <w:noProof/>
      <w:color w:val="595959" w:themeColor="text1" w:themeTint="A6"/>
      <w:sz w:val="20"/>
    </w:rPr>
  </w:style>
  <w:style w:type="character" w:customStyle="1" w:styleId="LegendaZnak">
    <w:name w:val="Legenda Znak"/>
    <w:aliases w:val="WBU_podpisy_tabel_i_rysunków Znak"/>
    <w:basedOn w:val="Domylnaczcionkaakapitu"/>
    <w:link w:val="Legenda"/>
    <w:rsid w:val="00435587"/>
    <w:rPr>
      <w:rFonts w:eastAsia="Calibri" w:cs="Arial"/>
      <w:bCs/>
      <w:noProof/>
      <w:color w:val="595959" w:themeColor="text1" w:themeTint="A6"/>
      <w:sz w:val="20"/>
      <w:szCs w:val="20"/>
      <w:lang w:eastAsia="pl-PL"/>
    </w:rPr>
  </w:style>
  <w:style w:type="paragraph" w:customStyle="1" w:styleId="rdo">
    <w:name w:val="źródło"/>
    <w:basedOn w:val="Legenda"/>
    <w:next w:val="Normalny"/>
    <w:link w:val="rdoZnak"/>
    <w:autoRedefine/>
    <w:qFormat/>
    <w:locked/>
    <w:rsid w:val="00685242"/>
    <w:pPr>
      <w:keepNext w:val="0"/>
      <w:pBdr>
        <w:bottom w:val="none" w:sz="0" w:space="0" w:color="auto"/>
      </w:pBdr>
      <w:spacing w:before="60"/>
      <w:textboxTightWrap w:val="allLines"/>
    </w:pPr>
    <w:rPr>
      <w:i/>
      <w:color w:val="808080" w:themeColor="background1" w:themeShade="80"/>
      <w:sz w:val="16"/>
      <w:szCs w:val="18"/>
    </w:rPr>
  </w:style>
  <w:style w:type="character" w:customStyle="1" w:styleId="rdoZnak">
    <w:name w:val="źródło Znak"/>
    <w:basedOn w:val="Domylnaczcionkaakapitu"/>
    <w:link w:val="rdo"/>
    <w:rsid w:val="00685242"/>
    <w:rPr>
      <w:rFonts w:eastAsia="Calibri" w:cs="Arial"/>
      <w:bCs/>
      <w:i/>
      <w:noProof/>
      <w:color w:val="808080" w:themeColor="background1" w:themeShade="80"/>
      <w:sz w:val="16"/>
      <w:szCs w:val="18"/>
      <w:lang w:eastAsia="pl-PL"/>
    </w:rPr>
  </w:style>
  <w:style w:type="character" w:styleId="Odwoaniedokomentarza">
    <w:name w:val="annotation reference"/>
    <w:basedOn w:val="Domylnaczcionkaakapitu"/>
    <w:uiPriority w:val="99"/>
    <w:semiHidden/>
    <w:unhideWhenUsed/>
    <w:locked/>
    <w:rsid w:val="0013171E"/>
    <w:rPr>
      <w:sz w:val="16"/>
      <w:szCs w:val="16"/>
    </w:rPr>
  </w:style>
  <w:style w:type="paragraph" w:styleId="Tekstkomentarza">
    <w:name w:val="annotation text"/>
    <w:basedOn w:val="Normalny"/>
    <w:link w:val="TekstkomentarzaZnak"/>
    <w:uiPriority w:val="99"/>
    <w:unhideWhenUsed/>
    <w:qFormat/>
    <w:locked/>
    <w:rsid w:val="0013171E"/>
    <w:pPr>
      <w:spacing w:line="240" w:lineRule="auto"/>
    </w:pPr>
    <w:rPr>
      <w:sz w:val="20"/>
    </w:rPr>
  </w:style>
  <w:style w:type="character" w:customStyle="1" w:styleId="TekstkomentarzaZnak">
    <w:name w:val="Tekst komentarza Znak"/>
    <w:basedOn w:val="Domylnaczcionkaakapitu"/>
    <w:link w:val="Tekstkomentarza"/>
    <w:uiPriority w:val="99"/>
    <w:qFormat/>
    <w:rsid w:val="0013171E"/>
    <w:rPr>
      <w:rFonts w:ascii="Arial Narrow" w:eastAsiaTheme="minorEastAsia" w:hAnsi="Arial Narrow"/>
      <w:sz w:val="20"/>
      <w:szCs w:val="20"/>
      <w:lang w:eastAsia="pl-PL"/>
    </w:rPr>
  </w:style>
  <w:style w:type="paragraph" w:styleId="Tekstdymka">
    <w:name w:val="Balloon Text"/>
    <w:basedOn w:val="Normalny"/>
    <w:link w:val="TekstdymkaZnak"/>
    <w:uiPriority w:val="99"/>
    <w:semiHidden/>
    <w:unhideWhenUsed/>
    <w:locked/>
    <w:rsid w:val="001317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3171E"/>
    <w:rPr>
      <w:rFonts w:ascii="Segoe UI" w:eastAsiaTheme="minorEastAsia" w:hAnsi="Segoe UI" w:cs="Segoe UI"/>
      <w:sz w:val="18"/>
      <w:szCs w:val="18"/>
      <w:lang w:eastAsia="pl-PL"/>
    </w:rPr>
  </w:style>
  <w:style w:type="paragraph" w:styleId="Tekstprzypisudolnego">
    <w:name w:val="footnote text"/>
    <w:aliases w:val="Podrozdział,Footnote,Podrozdzia3,Tekst przypisu,Fußnote,-E Fuﬂnotentext,Fuﬂnotentext Ursprung,Fußnotentext Ursprung,-E Fußnotentext,Footnote text,Tekst przypisu Znak Znak Znak Znak,footnote text,Znak Znak Znak,Znak Znak1"/>
    <w:basedOn w:val="Normalny"/>
    <w:link w:val="TekstprzypisudolnegoZnak"/>
    <w:autoRedefine/>
    <w:uiPriority w:val="99"/>
    <w:unhideWhenUsed/>
    <w:locked/>
    <w:rsid w:val="00685242"/>
    <w:pPr>
      <w:spacing w:before="60" w:after="60" w:line="240" w:lineRule="auto"/>
      <w:jc w:val="left"/>
    </w:pPr>
    <w:rPr>
      <w:rFonts w:asciiTheme="majorHAnsi" w:eastAsiaTheme="minorHAnsi" w:hAnsiTheme="majorHAnsi"/>
      <w:sz w:val="16"/>
      <w:lang w:eastAsia="en-US"/>
    </w:rPr>
  </w:style>
  <w:style w:type="character" w:customStyle="1" w:styleId="TekstprzypisudolnegoZnak">
    <w:name w:val="Tekst przypisu dolnego Znak"/>
    <w:aliases w:val="Podrozdział Znak,Footnote Znak,Podrozdzia3 Znak,Tekst przypisu Znak,Fußnote Znak,-E Fuﬂnotentext Znak,Fuﬂnotentext Ursprung Znak,Fußnotentext Ursprung Znak,-E Fußnotentext Znak,Footnote text Znak,footnote text Znak"/>
    <w:basedOn w:val="Domylnaczcionkaakapitu"/>
    <w:link w:val="Tekstprzypisudolnego"/>
    <w:uiPriority w:val="99"/>
    <w:rsid w:val="00685242"/>
    <w:rPr>
      <w:rFonts w:asciiTheme="majorHAnsi" w:hAnsiTheme="majorHAnsi" w:cs="Arial"/>
      <w:sz w:val="16"/>
      <w:szCs w:val="20"/>
    </w:rPr>
  </w:style>
  <w:style w:type="table" w:styleId="Tabelalisty3akcent6">
    <w:name w:val="List Table 3 Accent 6"/>
    <w:basedOn w:val="Standardowy"/>
    <w:uiPriority w:val="48"/>
    <w:locked/>
    <w:rsid w:val="00991740"/>
    <w:pPr>
      <w:spacing w:after="0" w:line="240" w:lineRule="auto"/>
    </w:pPr>
    <w:tblPr>
      <w:tblStyleRowBandSize w:val="1"/>
      <w:tblStyleColBandSize w:val="1"/>
      <w:tblBorders>
        <w:top w:val="single" w:sz="4" w:space="0" w:color="92D050" w:themeColor="accent6"/>
        <w:left w:val="single" w:sz="4" w:space="0" w:color="92D050" w:themeColor="accent6"/>
        <w:bottom w:val="single" w:sz="4" w:space="0" w:color="92D050" w:themeColor="accent6"/>
        <w:right w:val="single" w:sz="4" w:space="0" w:color="92D050" w:themeColor="accent6"/>
      </w:tblBorders>
    </w:tblPr>
    <w:tblStylePr w:type="firstRow">
      <w:rPr>
        <w:b/>
        <w:bCs/>
        <w:color w:val="FFFFFF" w:themeColor="background1"/>
      </w:rPr>
      <w:tblPr/>
      <w:tcPr>
        <w:shd w:val="clear" w:color="auto" w:fill="92D050" w:themeFill="accent6"/>
      </w:tcPr>
    </w:tblStylePr>
    <w:tblStylePr w:type="lastRow">
      <w:rPr>
        <w:b/>
        <w:bCs/>
      </w:rPr>
      <w:tblPr/>
      <w:tcPr>
        <w:tcBorders>
          <w:top w:val="double" w:sz="4" w:space="0" w:color="92D0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6"/>
          <w:right w:val="single" w:sz="4" w:space="0" w:color="92D050" w:themeColor="accent6"/>
        </w:tcBorders>
      </w:tcPr>
    </w:tblStylePr>
    <w:tblStylePr w:type="band1Horz">
      <w:tblPr/>
      <w:tcPr>
        <w:tcBorders>
          <w:top w:val="single" w:sz="4" w:space="0" w:color="92D050" w:themeColor="accent6"/>
          <w:bottom w:val="single" w:sz="4" w:space="0" w:color="92D0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6"/>
          <w:left w:val="nil"/>
        </w:tcBorders>
      </w:tcPr>
    </w:tblStylePr>
    <w:tblStylePr w:type="swCell">
      <w:tblPr/>
      <w:tcPr>
        <w:tcBorders>
          <w:top w:val="double" w:sz="4" w:space="0" w:color="92D050" w:themeColor="accent6"/>
          <w:right w:val="nil"/>
        </w:tcBorders>
      </w:tcPr>
    </w:tblStylePr>
  </w:style>
  <w:style w:type="paragraph" w:styleId="Akapitzlist">
    <w:name w:val="List Paragraph"/>
    <w:aliases w:val="L1,Numerowanie,Akapit z listą BS,maz_wyliczenie,opis dzialania,K-P_odwolanie,A_wyliczenie,sw tekst,Kolorowa lista — akcent 11,Obiekt,normalny tekst,List Paragraph,Normal,Akapit z listą31"/>
    <w:basedOn w:val="Normalny"/>
    <w:link w:val="AkapitzlistZnak"/>
    <w:uiPriority w:val="34"/>
    <w:qFormat/>
    <w:locked/>
    <w:rsid w:val="008E2A43"/>
    <w:pPr>
      <w:keepNext/>
      <w:keepLines/>
      <w:numPr>
        <w:numId w:val="41"/>
      </w:numPr>
      <w:contextualSpacing/>
    </w:pPr>
    <w:rPr>
      <w:rFonts w:eastAsiaTheme="minorHAnsi"/>
      <w:b/>
      <w:color w:val="000000" w:themeColor="text1"/>
      <w:lang w:eastAsia="en-US"/>
    </w:rPr>
  </w:style>
  <w:style w:type="table" w:customStyle="1" w:styleId="Tabela-Siatka1">
    <w:name w:val="Tabela - Siatka1"/>
    <w:basedOn w:val="Standardowy"/>
    <w:next w:val="Tabela-Siatka"/>
    <w:uiPriority w:val="39"/>
    <w:locked/>
    <w:rsid w:val="008D5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3akcent4">
    <w:name w:val="List Table 3 Accent 4"/>
    <w:basedOn w:val="Standardowy"/>
    <w:uiPriority w:val="48"/>
    <w:locked/>
    <w:rsid w:val="0020305E"/>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Tematkomentarza">
    <w:name w:val="annotation subject"/>
    <w:basedOn w:val="Tekstkomentarza"/>
    <w:next w:val="Tekstkomentarza"/>
    <w:link w:val="TematkomentarzaZnak"/>
    <w:uiPriority w:val="99"/>
    <w:semiHidden/>
    <w:unhideWhenUsed/>
    <w:qFormat/>
    <w:locked/>
    <w:rsid w:val="003D324B"/>
    <w:rPr>
      <w:b/>
      <w:bCs/>
    </w:rPr>
  </w:style>
  <w:style w:type="character" w:customStyle="1" w:styleId="TematkomentarzaZnak">
    <w:name w:val="Temat komentarza Znak"/>
    <w:basedOn w:val="TekstkomentarzaZnak"/>
    <w:link w:val="Tematkomentarza"/>
    <w:uiPriority w:val="99"/>
    <w:semiHidden/>
    <w:qFormat/>
    <w:rsid w:val="003D324B"/>
    <w:rPr>
      <w:rFonts w:ascii="Arial Narrow" w:eastAsiaTheme="minorEastAsia" w:hAnsi="Arial Narrow"/>
      <w:b/>
      <w:bCs/>
      <w:sz w:val="20"/>
      <w:szCs w:val="20"/>
      <w:lang w:eastAsia="pl-PL"/>
    </w:rPr>
  </w:style>
  <w:style w:type="paragraph" w:styleId="Tekstprzypisukocowego">
    <w:name w:val="endnote text"/>
    <w:basedOn w:val="Normalny"/>
    <w:link w:val="TekstprzypisukocowegoZnak"/>
    <w:uiPriority w:val="99"/>
    <w:semiHidden/>
    <w:unhideWhenUsed/>
    <w:locked/>
    <w:rsid w:val="00803C35"/>
    <w:pPr>
      <w:spacing w:after="0" w:line="240" w:lineRule="auto"/>
      <w:jc w:val="left"/>
    </w:pPr>
    <w:rPr>
      <w:rFonts w:ascii="Calibri" w:eastAsia="Calibri" w:hAnsi="Calibri" w:cs="Times New Roman"/>
      <w:sz w:val="20"/>
      <w:lang w:eastAsia="en-US"/>
    </w:rPr>
  </w:style>
  <w:style w:type="character" w:customStyle="1" w:styleId="TekstprzypisukocowegoZnak">
    <w:name w:val="Tekst przypisu końcowego Znak"/>
    <w:basedOn w:val="Domylnaczcionkaakapitu"/>
    <w:link w:val="Tekstprzypisukocowego"/>
    <w:uiPriority w:val="99"/>
    <w:semiHidden/>
    <w:rsid w:val="00803C35"/>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locked/>
    <w:rsid w:val="00803C35"/>
    <w:rPr>
      <w:vertAlign w:val="superscript"/>
    </w:rPr>
  </w:style>
  <w:style w:type="character" w:styleId="Pogrubienie">
    <w:name w:val="Strong"/>
    <w:basedOn w:val="Domylnaczcionkaakapitu"/>
    <w:uiPriority w:val="22"/>
    <w:qFormat/>
    <w:locked/>
    <w:rsid w:val="00C93A00"/>
    <w:rPr>
      <w:b/>
      <w:bCs/>
    </w:rPr>
  </w:style>
  <w:style w:type="paragraph" w:styleId="Spistreci4">
    <w:name w:val="toc 4"/>
    <w:basedOn w:val="Normalny"/>
    <w:next w:val="Normalny"/>
    <w:autoRedefine/>
    <w:uiPriority w:val="39"/>
    <w:unhideWhenUsed/>
    <w:locked/>
    <w:rsid w:val="00604FCB"/>
    <w:pPr>
      <w:spacing w:after="0"/>
      <w:ind w:left="227"/>
      <w:jc w:val="left"/>
    </w:pPr>
    <w:rPr>
      <w:rFonts w:asciiTheme="majorHAnsi" w:hAnsiTheme="majorHAnsi"/>
      <w:sz w:val="20"/>
    </w:rPr>
  </w:style>
  <w:style w:type="paragraph" w:styleId="Spistreci5">
    <w:name w:val="toc 5"/>
    <w:basedOn w:val="Normalny"/>
    <w:next w:val="Normalny"/>
    <w:autoRedefine/>
    <w:uiPriority w:val="39"/>
    <w:unhideWhenUsed/>
    <w:locked/>
    <w:rsid w:val="00CE72CD"/>
    <w:pPr>
      <w:spacing w:after="100" w:line="259" w:lineRule="auto"/>
      <w:ind w:left="880"/>
      <w:jc w:val="left"/>
    </w:pPr>
  </w:style>
  <w:style w:type="paragraph" w:styleId="Spistreci6">
    <w:name w:val="toc 6"/>
    <w:basedOn w:val="Normalny"/>
    <w:next w:val="Normalny"/>
    <w:autoRedefine/>
    <w:uiPriority w:val="39"/>
    <w:unhideWhenUsed/>
    <w:locked/>
    <w:rsid w:val="00CE72CD"/>
    <w:pPr>
      <w:spacing w:after="100" w:line="259" w:lineRule="auto"/>
      <w:ind w:left="1100"/>
      <w:jc w:val="left"/>
    </w:pPr>
  </w:style>
  <w:style w:type="character" w:customStyle="1" w:styleId="Nagwek4Znak">
    <w:name w:val="Nagłówek 4 Znak"/>
    <w:basedOn w:val="Domylnaczcionkaakapitu"/>
    <w:link w:val="Nagwek4"/>
    <w:uiPriority w:val="9"/>
    <w:rsid w:val="002E0F3B"/>
    <w:rPr>
      <w:rFonts w:asciiTheme="majorHAnsi" w:hAnsiTheme="majorHAnsi" w:cs="Arial"/>
      <w:b/>
      <w:caps/>
      <w:color w:val="595959" w:themeColor="text1" w:themeTint="A6"/>
      <w:szCs w:val="20"/>
    </w:rPr>
  </w:style>
  <w:style w:type="character" w:styleId="Wyrnienieintensywne">
    <w:name w:val="Intense Emphasis"/>
    <w:basedOn w:val="Domylnaczcionkaakapitu"/>
    <w:uiPriority w:val="21"/>
    <w:locked/>
    <w:rsid w:val="00186F79"/>
    <w:rPr>
      <w:i/>
      <w:iCs/>
      <w:color w:val="5B9BD5" w:themeColor="accent1"/>
    </w:rPr>
  </w:style>
  <w:style w:type="character" w:styleId="Tytuksiki">
    <w:name w:val="Book Title"/>
    <w:basedOn w:val="Domylnaczcionkaakapitu"/>
    <w:uiPriority w:val="33"/>
    <w:locked/>
    <w:rsid w:val="002008B1"/>
    <w:rPr>
      <w:b/>
      <w:bCs/>
      <w:i/>
      <w:iCs/>
      <w:spacing w:val="5"/>
    </w:rPr>
  </w:style>
  <w:style w:type="paragraph" w:styleId="Spisilustracji">
    <w:name w:val="table of figures"/>
    <w:basedOn w:val="Normalny"/>
    <w:next w:val="Normalny"/>
    <w:autoRedefine/>
    <w:uiPriority w:val="99"/>
    <w:unhideWhenUsed/>
    <w:locked/>
    <w:rsid w:val="00A104D0"/>
    <w:pPr>
      <w:spacing w:after="0"/>
    </w:pPr>
    <w:rPr>
      <w:rFonts w:asciiTheme="majorHAnsi" w:hAnsiTheme="majorHAnsi"/>
    </w:rPr>
  </w:style>
  <w:style w:type="character" w:customStyle="1" w:styleId="Nagwek6Znak">
    <w:name w:val="Nagłówek 6 Znak"/>
    <w:basedOn w:val="Domylnaczcionkaakapitu"/>
    <w:link w:val="Nagwek6"/>
    <w:uiPriority w:val="9"/>
    <w:rsid w:val="002E0F3B"/>
    <w:rPr>
      <w:rFonts w:asciiTheme="majorHAnsi" w:eastAsiaTheme="majorEastAsia" w:hAnsiTheme="majorHAnsi" w:cstheme="majorBidi"/>
      <w:color w:val="595959" w:themeColor="text1" w:themeTint="A6"/>
      <w:szCs w:val="21"/>
      <w:lang w:eastAsia="pl-PL"/>
    </w:rPr>
  </w:style>
  <w:style w:type="character" w:customStyle="1" w:styleId="Nagwek7Znak">
    <w:name w:val="Nagłówek 7 Znak"/>
    <w:basedOn w:val="Domylnaczcionkaakapitu"/>
    <w:link w:val="Nagwek7"/>
    <w:uiPriority w:val="9"/>
    <w:rsid w:val="00B5722C"/>
    <w:rPr>
      <w:rFonts w:asciiTheme="majorHAnsi" w:eastAsiaTheme="majorEastAsia" w:hAnsiTheme="majorHAnsi" w:cstheme="majorBidi"/>
      <w:caps/>
      <w:color w:val="595959" w:themeColor="text1" w:themeTint="A6"/>
      <w:szCs w:val="21"/>
      <w:lang w:eastAsia="pl-PL"/>
    </w:rPr>
  </w:style>
  <w:style w:type="character" w:customStyle="1" w:styleId="Nagwek8Znak">
    <w:name w:val="Nagłówek 8 Znak"/>
    <w:basedOn w:val="Domylnaczcionkaakapitu"/>
    <w:link w:val="Nagwek8"/>
    <w:uiPriority w:val="9"/>
    <w:rsid w:val="00604FCB"/>
    <w:rPr>
      <w:rFonts w:asciiTheme="majorHAnsi" w:eastAsiaTheme="majorEastAsia" w:hAnsiTheme="majorHAnsi" w:cstheme="majorBidi"/>
      <w:caps/>
      <w:color w:val="595959" w:themeColor="text1" w:themeTint="A6"/>
      <w:szCs w:val="21"/>
      <w:lang w:eastAsia="pl-PL"/>
    </w:rPr>
  </w:style>
  <w:style w:type="character" w:customStyle="1" w:styleId="Nagwek9Znak">
    <w:name w:val="Nagłówek 9 Znak"/>
    <w:basedOn w:val="Domylnaczcionkaakapitu"/>
    <w:link w:val="Nagwek9"/>
    <w:uiPriority w:val="9"/>
    <w:rsid w:val="00604FCB"/>
    <w:rPr>
      <w:rFonts w:asciiTheme="majorHAnsi" w:eastAsiaTheme="majorEastAsia" w:hAnsiTheme="majorHAnsi" w:cstheme="majorBidi"/>
      <w:iCs/>
      <w:color w:val="272727" w:themeColor="text1" w:themeTint="D8"/>
      <w:szCs w:val="21"/>
      <w:lang w:eastAsia="pl-PL"/>
    </w:rPr>
  </w:style>
  <w:style w:type="character" w:styleId="Wyrnieniedelikatne">
    <w:name w:val="Subtle Emphasis"/>
    <w:basedOn w:val="Nagwek5Znak"/>
    <w:uiPriority w:val="19"/>
    <w:locked/>
    <w:rsid w:val="00624E27"/>
    <w:rPr>
      <w:rFonts w:asciiTheme="majorHAnsi" w:eastAsiaTheme="majorEastAsia" w:hAnsiTheme="majorHAnsi" w:cstheme="majorBidi"/>
      <w:b/>
      <w:bCs/>
      <w:i/>
      <w:iCs/>
      <w:caps/>
      <w:color w:val="404040" w:themeColor="text1" w:themeTint="BF"/>
      <w:szCs w:val="21"/>
      <w:u w:val="single"/>
      <w:lang w:eastAsia="pl-PL"/>
    </w:rPr>
  </w:style>
  <w:style w:type="paragraph" w:customStyle="1" w:styleId="tirety">
    <w:name w:val="tirety"/>
    <w:basedOn w:val="Akapitzlist"/>
    <w:link w:val="tiretyZnak"/>
    <w:qFormat/>
    <w:locked/>
    <w:rsid w:val="009C7586"/>
    <w:pPr>
      <w:numPr>
        <w:numId w:val="1"/>
      </w:numPr>
    </w:pPr>
  </w:style>
  <w:style w:type="character" w:customStyle="1" w:styleId="AkapitzlistZnak">
    <w:name w:val="Akapit z listą Znak"/>
    <w:aliases w:val="L1 Znak,Numerowanie Znak,Akapit z listą BS Znak,maz_wyliczenie Znak,opis dzialania Znak,K-P_odwolanie Znak,A_wyliczenie Znak,sw tekst Znak,Kolorowa lista — akcent 11 Znak,Obiekt Znak,normalny tekst Znak,List Paragraph Znak"/>
    <w:basedOn w:val="Domylnaczcionkaakapitu"/>
    <w:link w:val="Akapitzlist"/>
    <w:uiPriority w:val="34"/>
    <w:qFormat/>
    <w:rsid w:val="008E2A43"/>
    <w:rPr>
      <w:rFonts w:cs="Arial"/>
      <w:b/>
      <w:color w:val="000000" w:themeColor="text1"/>
      <w:szCs w:val="20"/>
    </w:rPr>
  </w:style>
  <w:style w:type="character" w:customStyle="1" w:styleId="tiretyZnak">
    <w:name w:val="tirety Znak"/>
    <w:basedOn w:val="AkapitzlistZnak"/>
    <w:link w:val="tirety"/>
    <w:rsid w:val="009C7586"/>
    <w:rPr>
      <w:rFonts w:cs="Arial"/>
      <w:b/>
      <w:color w:val="000000" w:themeColor="text1"/>
      <w:szCs w:val="20"/>
    </w:rPr>
  </w:style>
  <w:style w:type="paragraph" w:customStyle="1" w:styleId="Spistreci-nagwek">
    <w:name w:val="Spis treści - nagłówek"/>
    <w:basedOn w:val="Normalny"/>
    <w:link w:val="Spistreci-nagwekZnak"/>
    <w:rsid w:val="00A51D7C"/>
    <w:pPr>
      <w:ind w:left="357" w:hanging="357"/>
    </w:pPr>
    <w:rPr>
      <w:rFonts w:asciiTheme="majorHAnsi" w:hAnsiTheme="majorHAnsi"/>
      <w:caps/>
      <w:color w:val="595959" w:themeColor="text1" w:themeTint="A6"/>
      <w:sz w:val="32"/>
    </w:rPr>
  </w:style>
  <w:style w:type="character" w:customStyle="1" w:styleId="Spistreci-nagwekZnak">
    <w:name w:val="Spis treści - nagłówek Znak"/>
    <w:basedOn w:val="Nagwek1Znak"/>
    <w:link w:val="Spistreci-nagwek"/>
    <w:rsid w:val="00A51D7C"/>
    <w:rPr>
      <w:rFonts w:asciiTheme="majorHAnsi" w:eastAsia="Times New Roman" w:hAnsiTheme="majorHAnsi" w:cs="Arial"/>
      <w:caps/>
      <w:color w:val="595959" w:themeColor="text1" w:themeTint="A6"/>
      <w:spacing w:val="-4"/>
      <w:sz w:val="32"/>
      <w:szCs w:val="20"/>
      <w:lang w:eastAsia="pl-PL"/>
    </w:rPr>
  </w:style>
  <w:style w:type="paragraph" w:customStyle="1" w:styleId="nrstrony">
    <w:name w:val="nr strony"/>
    <w:basedOn w:val="Normalny"/>
    <w:link w:val="nrstronyZnak"/>
    <w:rsid w:val="002971BB"/>
    <w:pPr>
      <w:pBdr>
        <w:top w:val="single" w:sz="4" w:space="1" w:color="7F7F7F" w:themeColor="background1" w:themeShade="7F"/>
      </w:pBdr>
      <w:jc w:val="center"/>
    </w:pPr>
    <w:rPr>
      <w:color w:val="595959" w:themeColor="text1" w:themeTint="A6"/>
    </w:rPr>
  </w:style>
  <w:style w:type="character" w:customStyle="1" w:styleId="nrstronyZnak">
    <w:name w:val="nr strony Znak"/>
    <w:basedOn w:val="Domylnaczcionkaakapitu"/>
    <w:link w:val="nrstrony"/>
    <w:rsid w:val="002971BB"/>
    <w:rPr>
      <w:rFonts w:eastAsia="Times New Roman" w:cs="Arial"/>
      <w:color w:val="595959" w:themeColor="text1" w:themeTint="A6"/>
      <w:szCs w:val="20"/>
      <w:lang w:eastAsia="pl-PL"/>
    </w:rPr>
  </w:style>
  <w:style w:type="paragraph" w:customStyle="1" w:styleId="zespautorski">
    <w:name w:val="zespół autorski"/>
    <w:basedOn w:val="Normalny"/>
    <w:link w:val="zespautorskiZnak"/>
    <w:rsid w:val="00B02A09"/>
    <w:rPr>
      <w:rFonts w:eastAsia="Calibri"/>
      <w:b/>
      <w:caps/>
    </w:rPr>
  </w:style>
  <w:style w:type="paragraph" w:customStyle="1" w:styleId="tutudokumentu">
    <w:name w:val="tutuł dokumentu"/>
    <w:basedOn w:val="zespautorski"/>
    <w:link w:val="tutudokumentuZnak"/>
    <w:rsid w:val="00B02A09"/>
    <w:pPr>
      <w:jc w:val="right"/>
    </w:pPr>
    <w:rPr>
      <w:sz w:val="36"/>
      <w:szCs w:val="36"/>
      <w:lang w:eastAsia="en-US"/>
    </w:rPr>
  </w:style>
  <w:style w:type="character" w:customStyle="1" w:styleId="zespautorskiZnak">
    <w:name w:val="zespół autorski Znak"/>
    <w:basedOn w:val="Domylnaczcionkaakapitu"/>
    <w:link w:val="zespautorski"/>
    <w:rsid w:val="00B02A09"/>
    <w:rPr>
      <w:rFonts w:eastAsia="Calibri" w:cs="Arial"/>
      <w:b/>
      <w:caps/>
      <w:szCs w:val="20"/>
      <w:lang w:eastAsia="pl-PL"/>
    </w:rPr>
  </w:style>
  <w:style w:type="character" w:customStyle="1" w:styleId="tutudokumentuZnak">
    <w:name w:val="tutuł dokumentu Znak"/>
    <w:basedOn w:val="zespautorskiZnak"/>
    <w:link w:val="tutudokumentu"/>
    <w:rsid w:val="00B02A09"/>
    <w:rPr>
      <w:rFonts w:eastAsia="Calibri" w:cs="Arial"/>
      <w:b/>
      <w:caps/>
      <w:sz w:val="36"/>
      <w:szCs w:val="36"/>
      <w:lang w:eastAsia="pl-PL"/>
    </w:rPr>
  </w:style>
  <w:style w:type="paragraph" w:customStyle="1" w:styleId="mapaciasno">
    <w:name w:val="mapa ciasno"/>
    <w:basedOn w:val="Normalny"/>
    <w:link w:val="mapaciasnoZnak"/>
    <w:rsid w:val="003C0853"/>
    <w:pPr>
      <w:keepNext/>
      <w:spacing w:before="0" w:after="0" w:line="240" w:lineRule="auto"/>
    </w:pPr>
    <w:rPr>
      <w:noProof/>
    </w:rPr>
  </w:style>
  <w:style w:type="character" w:customStyle="1" w:styleId="mapaciasnoZnak">
    <w:name w:val="mapa ciasno Znak"/>
    <w:basedOn w:val="Domylnaczcionkaakapitu"/>
    <w:link w:val="mapaciasno"/>
    <w:rsid w:val="003C0853"/>
    <w:rPr>
      <w:rFonts w:eastAsia="Times New Roman" w:cs="Arial"/>
      <w:noProof/>
      <w:szCs w:val="20"/>
      <w:lang w:eastAsia="pl-PL"/>
    </w:rPr>
  </w:style>
  <w:style w:type="character" w:styleId="Odwoanieprzypisudolnego">
    <w:name w:val="footnote reference"/>
    <w:basedOn w:val="Domylnaczcionkaakapitu"/>
    <w:uiPriority w:val="99"/>
    <w:semiHidden/>
    <w:unhideWhenUsed/>
    <w:locked/>
    <w:rsid w:val="00BF0F02"/>
    <w:rPr>
      <w:vertAlign w:val="superscript"/>
    </w:rPr>
  </w:style>
  <w:style w:type="paragraph" w:customStyle="1" w:styleId="Default">
    <w:name w:val="Default"/>
    <w:rsid w:val="00664F71"/>
    <w:pPr>
      <w:autoSpaceDE w:val="0"/>
      <w:autoSpaceDN w:val="0"/>
      <w:adjustRightInd w:val="0"/>
      <w:spacing w:after="0" w:line="240" w:lineRule="auto"/>
    </w:pPr>
    <w:rPr>
      <w:rFonts w:ascii="Cambria" w:hAnsi="Cambria" w:cs="Cambria"/>
      <w:color w:val="000000"/>
      <w:sz w:val="24"/>
      <w:szCs w:val="24"/>
    </w:rPr>
  </w:style>
  <w:style w:type="paragraph" w:customStyle="1" w:styleId="Podpistabel">
    <w:name w:val="Podpis_tabel"/>
    <w:basedOn w:val="Normalny"/>
    <w:qFormat/>
    <w:rsid w:val="00D95B70"/>
    <w:pPr>
      <w:numPr>
        <w:numId w:val="2"/>
      </w:numPr>
      <w:tabs>
        <w:tab w:val="left" w:pos="851"/>
        <w:tab w:val="left" w:pos="1418"/>
      </w:tabs>
      <w:spacing w:before="240"/>
      <w:ind w:left="680" w:firstLine="0"/>
    </w:pPr>
    <w:rPr>
      <w:rFonts w:ascii="Cambria" w:eastAsia="Calibri" w:hAnsi="Cambria" w:cs="Times New Roman"/>
      <w:sz w:val="20"/>
      <w:szCs w:val="22"/>
      <w:lang w:eastAsia="en-US"/>
    </w:rPr>
  </w:style>
  <w:style w:type="paragraph" w:customStyle="1" w:styleId="wciecie11">
    <w:name w:val="wciecie11"/>
    <w:qFormat/>
    <w:rsid w:val="00C0371F"/>
    <w:pPr>
      <w:spacing w:before="240" w:after="60" w:line="276" w:lineRule="auto"/>
      <w:ind w:left="680"/>
      <w:jc w:val="both"/>
    </w:pPr>
    <w:rPr>
      <w:rFonts w:ascii="Cambria" w:eastAsia="Calibri" w:hAnsi="Cambria" w:cs="Times New Roman"/>
      <w:lang w:eastAsia="pl-PL"/>
    </w:rPr>
  </w:style>
  <w:style w:type="character" w:customStyle="1" w:styleId="Nierozpoznanawzmianka1">
    <w:name w:val="Nierozpoznana wzmianka1"/>
    <w:basedOn w:val="Domylnaczcionkaakapitu"/>
    <w:uiPriority w:val="99"/>
    <w:semiHidden/>
    <w:unhideWhenUsed/>
    <w:rsid w:val="008D6705"/>
    <w:rPr>
      <w:color w:val="605E5C"/>
      <w:shd w:val="clear" w:color="auto" w:fill="E1DFDD"/>
    </w:rPr>
  </w:style>
  <w:style w:type="paragraph" w:styleId="NormalnyWeb">
    <w:name w:val="Normal (Web)"/>
    <w:basedOn w:val="Normalny"/>
    <w:uiPriority w:val="99"/>
    <w:unhideWhenUsed/>
    <w:locked/>
    <w:rsid w:val="0036579D"/>
    <w:pPr>
      <w:spacing w:before="100" w:beforeAutospacing="1" w:after="100" w:afterAutospacing="1" w:line="240" w:lineRule="auto"/>
      <w:jc w:val="left"/>
    </w:pPr>
    <w:rPr>
      <w:rFonts w:ascii="Times New Roman" w:hAnsi="Times New Roman" w:cs="Times New Roman"/>
      <w:sz w:val="24"/>
      <w:szCs w:val="24"/>
    </w:rPr>
  </w:style>
  <w:style w:type="character" w:customStyle="1" w:styleId="Nierozpoznanawzmianka2">
    <w:name w:val="Nierozpoznana wzmianka2"/>
    <w:basedOn w:val="Domylnaczcionkaakapitu"/>
    <w:uiPriority w:val="99"/>
    <w:semiHidden/>
    <w:unhideWhenUsed/>
    <w:rsid w:val="00224294"/>
    <w:rPr>
      <w:color w:val="605E5C"/>
      <w:shd w:val="clear" w:color="auto" w:fill="E1DFDD"/>
    </w:rPr>
  </w:style>
  <w:style w:type="character" w:customStyle="1" w:styleId="apple-tab-span">
    <w:name w:val="apple-tab-span"/>
    <w:basedOn w:val="Domylnaczcionkaakapitu"/>
    <w:rsid w:val="005B3CC9"/>
  </w:style>
  <w:style w:type="paragraph" w:customStyle="1" w:styleId="Akapitzlist1">
    <w:name w:val="Akapit z listą1"/>
    <w:basedOn w:val="Normalny"/>
    <w:qFormat/>
    <w:rsid w:val="00836FB0"/>
    <w:pPr>
      <w:spacing w:before="0" w:after="160" w:line="259" w:lineRule="auto"/>
      <w:ind w:left="720"/>
      <w:jc w:val="left"/>
    </w:pPr>
    <w:rPr>
      <w:rFonts w:eastAsiaTheme="minorHAnsi" w:cstheme="minorBidi"/>
      <w:color w:val="00000A"/>
      <w:szCs w:val="22"/>
      <w:lang w:eastAsia="en-US"/>
    </w:rPr>
  </w:style>
  <w:style w:type="character" w:customStyle="1" w:styleId="ListLabel12">
    <w:name w:val="ListLabel 12"/>
    <w:qFormat/>
    <w:rsid w:val="00836FB0"/>
    <w:rPr>
      <w:rFonts w:cs="Wingdings"/>
    </w:rPr>
  </w:style>
  <w:style w:type="paragraph" w:customStyle="1" w:styleId="tekst">
    <w:name w:val="tekst"/>
    <w:basedOn w:val="Normalny"/>
    <w:rsid w:val="00836FB0"/>
    <w:pPr>
      <w:spacing w:before="100" w:beforeAutospacing="1" w:after="100" w:afterAutospacing="1" w:line="240" w:lineRule="auto"/>
      <w:jc w:val="left"/>
    </w:pPr>
    <w:rPr>
      <w:rFonts w:ascii="Times New Roman" w:hAnsi="Times New Roman" w:cs="Times New Roman"/>
      <w:sz w:val="24"/>
      <w:szCs w:val="24"/>
    </w:rPr>
  </w:style>
  <w:style w:type="character" w:customStyle="1" w:styleId="sz6">
    <w:name w:val="sz6"/>
    <w:basedOn w:val="Domylnaczcionkaakapitu"/>
    <w:rsid w:val="00A5104C"/>
  </w:style>
  <w:style w:type="character" w:customStyle="1" w:styleId="Mocnowyrniony">
    <w:name w:val="Mocno wyróżniony"/>
    <w:qFormat/>
    <w:rsid w:val="00612727"/>
    <w:rPr>
      <w:b/>
      <w:bCs/>
    </w:rPr>
  </w:style>
  <w:style w:type="paragraph" w:styleId="Tekstpodstawowy">
    <w:name w:val="Body Text"/>
    <w:basedOn w:val="Normalny"/>
    <w:link w:val="TekstpodstawowyZnak"/>
    <w:locked/>
    <w:rsid w:val="00612727"/>
    <w:pPr>
      <w:spacing w:before="0" w:after="140" w:line="288" w:lineRule="auto"/>
      <w:jc w:val="left"/>
    </w:pPr>
    <w:rPr>
      <w:rFonts w:eastAsiaTheme="minorHAnsi" w:cstheme="minorBidi"/>
      <w:color w:val="00000A"/>
      <w:szCs w:val="22"/>
      <w:lang w:eastAsia="en-US"/>
    </w:rPr>
  </w:style>
  <w:style w:type="character" w:customStyle="1" w:styleId="TekstpodstawowyZnak">
    <w:name w:val="Tekst podstawowy Znak"/>
    <w:basedOn w:val="Domylnaczcionkaakapitu"/>
    <w:link w:val="Tekstpodstawowy"/>
    <w:rsid w:val="00612727"/>
    <w:rPr>
      <w:color w:val="00000A"/>
    </w:rPr>
  </w:style>
  <w:style w:type="paragraph" w:customStyle="1" w:styleId="Zawartotabeli">
    <w:name w:val="Zawartość tabeli"/>
    <w:basedOn w:val="Normalny"/>
    <w:qFormat/>
    <w:rsid w:val="00612727"/>
    <w:pPr>
      <w:spacing w:before="0" w:after="160" w:line="259" w:lineRule="auto"/>
      <w:jc w:val="left"/>
    </w:pPr>
    <w:rPr>
      <w:rFonts w:eastAsiaTheme="minorHAnsi" w:cstheme="minorBidi"/>
      <w:color w:val="00000A"/>
      <w:szCs w:val="22"/>
      <w:lang w:eastAsia="en-US"/>
    </w:rPr>
  </w:style>
  <w:style w:type="character" w:customStyle="1" w:styleId="StrongEmphasis">
    <w:name w:val="Strong Emphasis"/>
    <w:rsid w:val="007134C4"/>
    <w:rPr>
      <w:b/>
      <w:bCs/>
    </w:rPr>
  </w:style>
  <w:style w:type="paragraph" w:customStyle="1" w:styleId="Standard">
    <w:name w:val="Standard"/>
    <w:rsid w:val="007134C4"/>
    <w:pPr>
      <w:suppressAutoHyphens/>
      <w:autoSpaceDN w:val="0"/>
      <w:textAlignment w:val="baseline"/>
    </w:pPr>
    <w:rPr>
      <w:rFonts w:ascii="Calibri" w:eastAsia="Calibri" w:hAnsi="Calibri" w:cs="Tahoma"/>
      <w:color w:val="00000A"/>
    </w:rPr>
  </w:style>
  <w:style w:type="character" w:customStyle="1" w:styleId="gwp7a70afc9size">
    <w:name w:val="gwp7a70afc9_size"/>
    <w:basedOn w:val="Domylnaczcionkaakapitu"/>
    <w:rsid w:val="001C21E2"/>
  </w:style>
  <w:style w:type="character" w:customStyle="1" w:styleId="Nierozpoznanawzmianka3">
    <w:name w:val="Nierozpoznana wzmianka3"/>
    <w:basedOn w:val="Domylnaczcionkaakapitu"/>
    <w:uiPriority w:val="99"/>
    <w:semiHidden/>
    <w:unhideWhenUsed/>
    <w:rsid w:val="00106DF3"/>
    <w:rPr>
      <w:color w:val="605E5C"/>
      <w:shd w:val="clear" w:color="auto" w:fill="E1DFDD"/>
    </w:rPr>
  </w:style>
  <w:style w:type="paragraph" w:styleId="Bezodstpw">
    <w:name w:val="No Spacing"/>
    <w:link w:val="BezodstpwZnak"/>
    <w:uiPriority w:val="1"/>
    <w:qFormat/>
    <w:locked/>
    <w:rsid w:val="00F601FE"/>
    <w:pPr>
      <w:suppressAutoHyphens/>
      <w:spacing w:after="0" w:line="240" w:lineRule="auto"/>
    </w:pPr>
    <w:rPr>
      <w:rFonts w:ascii="Times New Roman" w:eastAsia="Times New Roman" w:hAnsi="Times New Roman" w:cs="Times New Roman"/>
      <w:sz w:val="24"/>
      <w:szCs w:val="24"/>
      <w:lang w:eastAsia="ar-SA"/>
    </w:rPr>
  </w:style>
  <w:style w:type="numbering" w:customStyle="1" w:styleId="Bezlisty1">
    <w:name w:val="Bez listy1"/>
    <w:next w:val="Bezlisty"/>
    <w:uiPriority w:val="99"/>
    <w:semiHidden/>
    <w:unhideWhenUsed/>
    <w:rsid w:val="001C7E81"/>
  </w:style>
  <w:style w:type="table" w:customStyle="1" w:styleId="ECORYSTabela1">
    <w:name w:val="ECORYS Tabela1"/>
    <w:basedOn w:val="Standardowy"/>
    <w:next w:val="Tabela-Siatka"/>
    <w:uiPriority w:val="39"/>
    <w:rsid w:val="001C7E81"/>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3akcent61">
    <w:name w:val="Tabela listy 3 — akcent 61"/>
    <w:basedOn w:val="Standardowy"/>
    <w:next w:val="Tabelalisty3akcent6"/>
    <w:uiPriority w:val="48"/>
    <w:rsid w:val="001C7E81"/>
    <w:pPr>
      <w:spacing w:after="0" w:line="240" w:lineRule="auto"/>
    </w:pPr>
    <w:rPr>
      <w:rFonts w:eastAsia="SimSun"/>
    </w:rPr>
    <w:tblPr>
      <w:tblStyleRowBandSize w:val="1"/>
      <w:tblStyleColBandSize w:val="1"/>
      <w:tblBorders>
        <w:top w:val="single" w:sz="4" w:space="0" w:color="92D050" w:themeColor="accent6"/>
        <w:left w:val="single" w:sz="4" w:space="0" w:color="92D050" w:themeColor="accent6"/>
        <w:bottom w:val="single" w:sz="4" w:space="0" w:color="92D050" w:themeColor="accent6"/>
        <w:right w:val="single" w:sz="4" w:space="0" w:color="92D050" w:themeColor="accent6"/>
      </w:tblBorders>
    </w:tblPr>
    <w:tblStylePr w:type="firstRow">
      <w:rPr>
        <w:b/>
        <w:bCs/>
        <w:color w:val="FFFFFF" w:themeColor="background1"/>
      </w:rPr>
      <w:tblPr/>
      <w:tcPr>
        <w:shd w:val="clear" w:color="auto" w:fill="92D050" w:themeFill="accent6"/>
      </w:tcPr>
    </w:tblStylePr>
    <w:tblStylePr w:type="lastRow">
      <w:rPr>
        <w:b/>
        <w:bCs/>
      </w:rPr>
      <w:tblPr/>
      <w:tcPr>
        <w:tcBorders>
          <w:top w:val="double" w:sz="4" w:space="0" w:color="92D0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6"/>
          <w:right w:val="single" w:sz="4" w:space="0" w:color="92D050" w:themeColor="accent6"/>
        </w:tcBorders>
      </w:tcPr>
    </w:tblStylePr>
    <w:tblStylePr w:type="band1Horz">
      <w:tblPr/>
      <w:tcPr>
        <w:tcBorders>
          <w:top w:val="single" w:sz="4" w:space="0" w:color="92D050" w:themeColor="accent6"/>
          <w:bottom w:val="single" w:sz="4" w:space="0" w:color="92D0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6"/>
          <w:left w:val="nil"/>
        </w:tcBorders>
      </w:tcPr>
    </w:tblStylePr>
    <w:tblStylePr w:type="swCell">
      <w:tblPr/>
      <w:tcPr>
        <w:tcBorders>
          <w:top w:val="double" w:sz="4" w:space="0" w:color="92D050" w:themeColor="accent6"/>
          <w:right w:val="nil"/>
        </w:tcBorders>
      </w:tcPr>
    </w:tblStylePr>
  </w:style>
  <w:style w:type="table" w:customStyle="1" w:styleId="Tabela-Siatka11">
    <w:name w:val="Tabela - Siatka11"/>
    <w:basedOn w:val="Standardowy"/>
    <w:next w:val="Tabela-Siatka"/>
    <w:uiPriority w:val="39"/>
    <w:locked/>
    <w:rsid w:val="001C7E81"/>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3akcent41">
    <w:name w:val="Tabela listy 3 — akcent 41"/>
    <w:basedOn w:val="Standardowy"/>
    <w:next w:val="Tabelalisty3akcent4"/>
    <w:uiPriority w:val="48"/>
    <w:rsid w:val="001C7E81"/>
    <w:pPr>
      <w:spacing w:after="0" w:line="240" w:lineRule="auto"/>
    </w:pPr>
    <w:rPr>
      <w:rFonts w:eastAsia="SimSun"/>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Zwykatabela3">
    <w:name w:val="Plain Table 3"/>
    <w:basedOn w:val="Standardowy"/>
    <w:uiPriority w:val="43"/>
    <w:locked/>
    <w:rsid w:val="001C7E81"/>
    <w:pPr>
      <w:spacing w:after="0" w:line="240" w:lineRule="auto"/>
    </w:pPr>
    <w:rPr>
      <w:rFonts w:eastAsia="SimSu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1">
    <w:name w:val="Plain Table 1"/>
    <w:basedOn w:val="Standardowy"/>
    <w:uiPriority w:val="41"/>
    <w:locked/>
    <w:rsid w:val="001C7E81"/>
    <w:pPr>
      <w:spacing w:after="0" w:line="240" w:lineRule="auto"/>
    </w:pPr>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atkatabelijasna">
    <w:name w:val="Grid Table Light"/>
    <w:basedOn w:val="Standardowy"/>
    <w:uiPriority w:val="40"/>
    <w:locked/>
    <w:rsid w:val="001C7E81"/>
    <w:pPr>
      <w:spacing w:after="0" w:line="240" w:lineRule="auto"/>
    </w:pPr>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Zwykatabela4">
    <w:name w:val="Plain Table 4"/>
    <w:basedOn w:val="Standardowy"/>
    <w:uiPriority w:val="44"/>
    <w:locked/>
    <w:rsid w:val="001C7E81"/>
    <w:pPr>
      <w:spacing w:after="0" w:line="240" w:lineRule="auto"/>
    </w:pPr>
    <w:rPr>
      <w:rFonts w:eastAsia="SimSu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11">
    <w:name w:val="Font Style11"/>
    <w:basedOn w:val="Domylnaczcionkaakapitu"/>
    <w:qFormat/>
    <w:rsid w:val="001C7E81"/>
    <w:rPr>
      <w:rFonts w:ascii="Times New Roman" w:hAnsi="Times New Roman" w:cs="Times New Roman"/>
      <w:sz w:val="22"/>
      <w:szCs w:val="22"/>
    </w:rPr>
  </w:style>
  <w:style w:type="character" w:customStyle="1" w:styleId="markedcontent">
    <w:name w:val="markedcontent"/>
    <w:basedOn w:val="Domylnaczcionkaakapitu"/>
    <w:rsid w:val="001C7E81"/>
  </w:style>
  <w:style w:type="character" w:styleId="UyteHipercze">
    <w:name w:val="FollowedHyperlink"/>
    <w:basedOn w:val="Domylnaczcionkaakapitu"/>
    <w:uiPriority w:val="99"/>
    <w:semiHidden/>
    <w:unhideWhenUsed/>
    <w:locked/>
    <w:rsid w:val="001C7E81"/>
    <w:rPr>
      <w:color w:val="954F72" w:themeColor="followedHyperlink"/>
      <w:u w:val="single"/>
    </w:rPr>
  </w:style>
  <w:style w:type="character" w:styleId="Uwydatnienie">
    <w:name w:val="Emphasis"/>
    <w:basedOn w:val="Domylnaczcionkaakapitu"/>
    <w:uiPriority w:val="20"/>
    <w:qFormat/>
    <w:locked/>
    <w:rsid w:val="00051A0B"/>
    <w:rPr>
      <w:i/>
      <w:iCs/>
    </w:rPr>
  </w:style>
  <w:style w:type="character" w:customStyle="1" w:styleId="ListLabel32">
    <w:name w:val="ListLabel 32"/>
    <w:qFormat/>
    <w:rsid w:val="00051A0B"/>
    <w:rPr>
      <w:rFonts w:cs="Courier New"/>
    </w:rPr>
  </w:style>
  <w:style w:type="character" w:customStyle="1" w:styleId="cal-text-green-2">
    <w:name w:val="cal-text-green-2"/>
    <w:basedOn w:val="Domylnaczcionkaakapitu"/>
    <w:rsid w:val="00051A0B"/>
  </w:style>
  <w:style w:type="paragraph" w:styleId="Poprawka">
    <w:name w:val="Revision"/>
    <w:hidden/>
    <w:uiPriority w:val="99"/>
    <w:semiHidden/>
    <w:rsid w:val="001915EF"/>
    <w:pPr>
      <w:spacing w:after="0" w:line="240" w:lineRule="auto"/>
    </w:pPr>
    <w:rPr>
      <w:rFonts w:eastAsia="Times New Roman" w:cs="Arial"/>
      <w:szCs w:val="20"/>
      <w:lang w:eastAsia="pl-PL"/>
    </w:rPr>
  </w:style>
  <w:style w:type="character" w:customStyle="1" w:styleId="apple-converted-space">
    <w:name w:val="apple-converted-space"/>
    <w:basedOn w:val="Domylnaczcionkaakapitu"/>
    <w:rsid w:val="007C3AD6"/>
  </w:style>
  <w:style w:type="paragraph" w:customStyle="1" w:styleId="Akapitzlist11">
    <w:name w:val="Akapit z listą11"/>
    <w:basedOn w:val="Normalny"/>
    <w:rsid w:val="00E939EE"/>
    <w:pPr>
      <w:spacing w:before="100" w:after="200"/>
      <w:ind w:left="720"/>
      <w:contextualSpacing/>
      <w:jc w:val="left"/>
    </w:pPr>
    <w:rPr>
      <w:rFonts w:eastAsia="Calibri" w:cstheme="minorBidi"/>
      <w:sz w:val="20"/>
      <w:lang w:eastAsia="en-US"/>
    </w:rPr>
  </w:style>
  <w:style w:type="table" w:customStyle="1" w:styleId="TABELEAW">
    <w:name w:val="TABELE AW"/>
    <w:basedOn w:val="Standardowy"/>
    <w:uiPriority w:val="99"/>
    <w:rsid w:val="00E939EE"/>
    <w:pPr>
      <w:spacing w:after="0" w:line="240" w:lineRule="auto"/>
    </w:p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F2F2F2" w:themeFill="background1" w:themeFillShade="F2"/>
    </w:tcPr>
  </w:style>
  <w:style w:type="character" w:customStyle="1" w:styleId="BezodstpwZnak">
    <w:name w:val="Bez odstępów Znak"/>
    <w:basedOn w:val="Domylnaczcionkaakapitu"/>
    <w:link w:val="Bezodstpw"/>
    <w:uiPriority w:val="1"/>
    <w:rsid w:val="00F742E0"/>
    <w:rPr>
      <w:rFonts w:ascii="Times New Roman" w:eastAsia="Times New Roman" w:hAnsi="Times New Roman" w:cs="Times New Roman"/>
      <w:sz w:val="24"/>
      <w:szCs w:val="24"/>
      <w:lang w:eastAsia="ar-SA"/>
    </w:rPr>
  </w:style>
  <w:style w:type="table" w:styleId="Tabelalisty4akcent3">
    <w:name w:val="List Table 4 Accent 3"/>
    <w:basedOn w:val="Standardowy"/>
    <w:uiPriority w:val="49"/>
    <w:locked/>
    <w:rsid w:val="00594EA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sonormal0">
    <w:name w:val="msonormal"/>
    <w:basedOn w:val="Normalny"/>
    <w:rsid w:val="000F7CA1"/>
    <w:pPr>
      <w:spacing w:before="100" w:beforeAutospacing="1" w:after="100" w:afterAutospacing="1" w:line="240" w:lineRule="auto"/>
      <w:jc w:val="left"/>
    </w:pPr>
    <w:rPr>
      <w:rFonts w:ascii="Times New Roman" w:hAnsi="Times New Roman" w:cs="Times New Roman"/>
      <w:sz w:val="24"/>
      <w:szCs w:val="24"/>
    </w:rPr>
  </w:style>
  <w:style w:type="paragraph" w:customStyle="1" w:styleId="font5">
    <w:name w:val="font5"/>
    <w:basedOn w:val="Normalny"/>
    <w:rsid w:val="000F7CA1"/>
    <w:pPr>
      <w:spacing w:before="100" w:beforeAutospacing="1" w:after="100" w:afterAutospacing="1" w:line="240" w:lineRule="auto"/>
      <w:jc w:val="left"/>
    </w:pPr>
    <w:rPr>
      <w:rFonts w:ascii="Calibri" w:hAnsi="Calibri" w:cs="Calibri"/>
      <w:sz w:val="20"/>
    </w:rPr>
  </w:style>
  <w:style w:type="paragraph" w:customStyle="1" w:styleId="font6">
    <w:name w:val="font6"/>
    <w:basedOn w:val="Normalny"/>
    <w:rsid w:val="000F7CA1"/>
    <w:pPr>
      <w:spacing w:before="100" w:beforeAutospacing="1" w:after="100" w:afterAutospacing="1" w:line="240" w:lineRule="auto"/>
      <w:jc w:val="left"/>
    </w:pPr>
    <w:rPr>
      <w:rFonts w:ascii="Arial" w:hAnsi="Arial"/>
      <w:sz w:val="20"/>
    </w:rPr>
  </w:style>
  <w:style w:type="paragraph" w:customStyle="1" w:styleId="font7">
    <w:name w:val="font7"/>
    <w:basedOn w:val="Normalny"/>
    <w:rsid w:val="000F7CA1"/>
    <w:pPr>
      <w:spacing w:before="100" w:beforeAutospacing="1" w:after="100" w:afterAutospacing="1" w:line="240" w:lineRule="auto"/>
      <w:jc w:val="left"/>
    </w:pPr>
    <w:rPr>
      <w:rFonts w:ascii="Calibri" w:hAnsi="Calibri" w:cs="Calibri"/>
      <w:i/>
      <w:iCs/>
      <w:sz w:val="20"/>
    </w:rPr>
  </w:style>
  <w:style w:type="paragraph" w:customStyle="1" w:styleId="font8">
    <w:name w:val="font8"/>
    <w:basedOn w:val="Normalny"/>
    <w:rsid w:val="000F7CA1"/>
    <w:pPr>
      <w:spacing w:before="100" w:beforeAutospacing="1" w:after="100" w:afterAutospacing="1" w:line="240" w:lineRule="auto"/>
      <w:jc w:val="left"/>
    </w:pPr>
    <w:rPr>
      <w:rFonts w:ascii="Times New Roman" w:hAnsi="Times New Roman" w:cs="Times New Roman"/>
      <w:sz w:val="20"/>
    </w:rPr>
  </w:style>
  <w:style w:type="paragraph" w:customStyle="1" w:styleId="xl70">
    <w:name w:val="xl70"/>
    <w:basedOn w:val="Normalny"/>
    <w:rsid w:val="000F7CA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hAnsi="Times New Roman" w:cs="Times New Roman"/>
      <w:b/>
      <w:bCs/>
      <w:sz w:val="20"/>
    </w:rPr>
  </w:style>
  <w:style w:type="paragraph" w:customStyle="1" w:styleId="xl71">
    <w:name w:val="xl71"/>
    <w:basedOn w:val="Normalny"/>
    <w:rsid w:val="000F7CA1"/>
    <w:pPr>
      <w:spacing w:before="100" w:beforeAutospacing="1" w:after="100" w:afterAutospacing="1" w:line="240" w:lineRule="auto"/>
      <w:jc w:val="left"/>
    </w:pPr>
    <w:rPr>
      <w:rFonts w:ascii="Times New Roman" w:hAnsi="Times New Roman" w:cs="Times New Roman"/>
      <w:sz w:val="20"/>
    </w:rPr>
  </w:style>
  <w:style w:type="paragraph" w:customStyle="1" w:styleId="xl72">
    <w:name w:val="xl72"/>
    <w:basedOn w:val="Normalny"/>
    <w:rsid w:val="000F7C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hAnsi="Calibri" w:cs="Calibri"/>
      <w:sz w:val="20"/>
    </w:rPr>
  </w:style>
  <w:style w:type="paragraph" w:customStyle="1" w:styleId="xl73">
    <w:name w:val="xl73"/>
    <w:basedOn w:val="Normalny"/>
    <w:rsid w:val="000F7C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hAnsi="Calibri" w:cs="Calibri"/>
      <w:sz w:val="20"/>
    </w:rPr>
  </w:style>
  <w:style w:type="paragraph" w:customStyle="1" w:styleId="xl74">
    <w:name w:val="xl74"/>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75">
    <w:name w:val="xl75"/>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76">
    <w:name w:val="xl76"/>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77">
    <w:name w:val="xl77"/>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78">
    <w:name w:val="xl78"/>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79">
    <w:name w:val="xl79"/>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80">
    <w:name w:val="xl80"/>
    <w:basedOn w:val="Normalny"/>
    <w:rsid w:val="000F7C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hAnsi="Calibri" w:cs="Calibri"/>
      <w:sz w:val="20"/>
    </w:rPr>
  </w:style>
  <w:style w:type="paragraph" w:customStyle="1" w:styleId="xl81">
    <w:name w:val="xl81"/>
    <w:basedOn w:val="Normalny"/>
    <w:rsid w:val="000F7C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hAnsi="Calibri" w:cs="Calibri"/>
      <w:sz w:val="20"/>
    </w:rPr>
  </w:style>
  <w:style w:type="paragraph" w:customStyle="1" w:styleId="xl82">
    <w:name w:val="xl82"/>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83">
    <w:name w:val="xl83"/>
    <w:basedOn w:val="Normalny"/>
    <w:rsid w:val="000F7C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hAnsi="Calibri" w:cs="Calibri"/>
      <w:sz w:val="20"/>
    </w:rPr>
  </w:style>
  <w:style w:type="paragraph" w:customStyle="1" w:styleId="xl84">
    <w:name w:val="xl84"/>
    <w:basedOn w:val="Normalny"/>
    <w:rsid w:val="000F7C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hAnsi="Calibri" w:cs="Calibri"/>
      <w:color w:val="000000"/>
      <w:sz w:val="20"/>
    </w:rPr>
  </w:style>
  <w:style w:type="paragraph" w:customStyle="1" w:styleId="xl85">
    <w:name w:val="xl85"/>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86">
    <w:name w:val="xl86"/>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87">
    <w:name w:val="xl87"/>
    <w:basedOn w:val="Normalny"/>
    <w:rsid w:val="000F7C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hAnsi="Calibri" w:cs="Calibri"/>
      <w:sz w:val="20"/>
    </w:rPr>
  </w:style>
  <w:style w:type="paragraph" w:customStyle="1" w:styleId="xl88">
    <w:name w:val="xl88"/>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89">
    <w:name w:val="xl89"/>
    <w:basedOn w:val="Normalny"/>
    <w:rsid w:val="000F7C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hAnsi="Calibri" w:cs="Calibri"/>
      <w:color w:val="000000"/>
      <w:sz w:val="20"/>
    </w:rPr>
  </w:style>
  <w:style w:type="paragraph" w:customStyle="1" w:styleId="xl90">
    <w:name w:val="xl90"/>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91">
    <w:name w:val="xl91"/>
    <w:basedOn w:val="Normalny"/>
    <w:rsid w:val="000F7CA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Calibri" w:hAnsi="Calibri" w:cs="Calibri"/>
      <w:sz w:val="20"/>
    </w:rPr>
  </w:style>
  <w:style w:type="paragraph" w:customStyle="1" w:styleId="xl92">
    <w:name w:val="xl92"/>
    <w:basedOn w:val="Normalny"/>
    <w:rsid w:val="008512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Calibri" w:hAnsi="Calibri" w:cs="Calibri"/>
      <w:sz w:val="20"/>
    </w:rPr>
  </w:style>
  <w:style w:type="paragraph" w:customStyle="1" w:styleId="xl93">
    <w:name w:val="xl93"/>
    <w:basedOn w:val="Normalny"/>
    <w:rsid w:val="008512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Calibri" w:hAnsi="Calibri" w:cs="Calibri"/>
      <w:sz w:val="20"/>
    </w:rPr>
  </w:style>
  <w:style w:type="paragraph" w:customStyle="1" w:styleId="xl94">
    <w:name w:val="xl94"/>
    <w:basedOn w:val="Normalny"/>
    <w:rsid w:val="008512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65">
    <w:name w:val="xl65"/>
    <w:basedOn w:val="Normalny"/>
    <w:rsid w:val="00F909B5"/>
    <w:pPr>
      <w:pBdr>
        <w:bottom w:val="single" w:sz="8" w:space="0" w:color="BFBFBF"/>
        <w:right w:val="single" w:sz="8" w:space="0" w:color="BFBFBF"/>
      </w:pBdr>
      <w:spacing w:before="100" w:beforeAutospacing="1" w:after="100" w:afterAutospacing="1" w:line="240" w:lineRule="auto"/>
      <w:jc w:val="center"/>
      <w:textAlignment w:val="center"/>
    </w:pPr>
    <w:rPr>
      <w:rFonts w:ascii="Times New Roman" w:hAnsi="Times New Roman" w:cs="Times New Roman"/>
      <w:sz w:val="16"/>
      <w:szCs w:val="16"/>
    </w:rPr>
  </w:style>
  <w:style w:type="paragraph" w:customStyle="1" w:styleId="xl66">
    <w:name w:val="xl66"/>
    <w:basedOn w:val="Normalny"/>
    <w:rsid w:val="00F909B5"/>
    <w:pPr>
      <w:pBdr>
        <w:bottom w:val="single" w:sz="8" w:space="0" w:color="BFBFBF"/>
        <w:right w:val="single" w:sz="8" w:space="0" w:color="BFBFBF"/>
      </w:pBdr>
      <w:spacing w:before="100" w:beforeAutospacing="1" w:after="100" w:afterAutospacing="1" w:line="240" w:lineRule="auto"/>
      <w:jc w:val="right"/>
      <w:textAlignment w:val="center"/>
    </w:pPr>
    <w:rPr>
      <w:rFonts w:ascii="Times New Roman" w:hAnsi="Times New Roman" w:cs="Times New Roman"/>
      <w:sz w:val="16"/>
      <w:szCs w:val="16"/>
    </w:rPr>
  </w:style>
  <w:style w:type="paragraph" w:customStyle="1" w:styleId="xl67">
    <w:name w:val="xl67"/>
    <w:basedOn w:val="Normalny"/>
    <w:rsid w:val="00F909B5"/>
    <w:pPr>
      <w:pBdr>
        <w:top w:val="single" w:sz="8" w:space="0" w:color="BFBFBF"/>
        <w:left w:val="single" w:sz="8" w:space="0" w:color="BFBFBF"/>
        <w:right w:val="single" w:sz="8" w:space="0" w:color="BFBFBF"/>
      </w:pBdr>
      <w:spacing w:before="100" w:beforeAutospacing="1" w:after="100" w:afterAutospacing="1" w:line="240" w:lineRule="auto"/>
      <w:jc w:val="center"/>
      <w:textAlignment w:val="center"/>
    </w:pPr>
    <w:rPr>
      <w:rFonts w:ascii="Times New Roman" w:hAnsi="Times New Roman" w:cs="Times New Roman"/>
      <w:sz w:val="16"/>
      <w:szCs w:val="16"/>
    </w:rPr>
  </w:style>
  <w:style w:type="paragraph" w:customStyle="1" w:styleId="xl68">
    <w:name w:val="xl68"/>
    <w:basedOn w:val="Normalny"/>
    <w:rsid w:val="00F909B5"/>
    <w:pPr>
      <w:pBdr>
        <w:right w:val="single" w:sz="8" w:space="0" w:color="BFBFBF"/>
      </w:pBdr>
      <w:spacing w:before="100" w:beforeAutospacing="1" w:after="100" w:afterAutospacing="1" w:line="240" w:lineRule="auto"/>
      <w:jc w:val="center"/>
      <w:textAlignment w:val="center"/>
    </w:pPr>
    <w:rPr>
      <w:rFonts w:ascii="Times New Roman" w:hAnsi="Times New Roman" w:cs="Times New Roman"/>
      <w:sz w:val="16"/>
      <w:szCs w:val="16"/>
    </w:rPr>
  </w:style>
  <w:style w:type="paragraph" w:customStyle="1" w:styleId="xl69">
    <w:name w:val="xl69"/>
    <w:basedOn w:val="Normalny"/>
    <w:rsid w:val="00F909B5"/>
    <w:pPr>
      <w:pBdr>
        <w:top w:val="single" w:sz="8" w:space="0" w:color="BFBFBF"/>
        <w:left w:val="single" w:sz="8" w:space="0" w:color="BFBFBF"/>
        <w:right w:val="single" w:sz="8" w:space="0" w:color="BFBFBF"/>
      </w:pBdr>
      <w:spacing w:before="100" w:beforeAutospacing="1" w:after="100" w:afterAutospacing="1" w:line="240" w:lineRule="auto"/>
      <w:jc w:val="right"/>
      <w:textAlignment w:val="center"/>
    </w:pPr>
    <w:rPr>
      <w:rFonts w:ascii="Times New Roman" w:hAnsi="Times New Roman" w:cs="Times New Roman"/>
      <w:sz w:val="16"/>
      <w:szCs w:val="16"/>
    </w:rPr>
  </w:style>
  <w:style w:type="paragraph" w:customStyle="1" w:styleId="xl63">
    <w:name w:val="xl63"/>
    <w:basedOn w:val="Normalny"/>
    <w:rsid w:val="006240A7"/>
    <w:pPr>
      <w:pBdr>
        <w:bottom w:val="single" w:sz="8" w:space="0" w:color="BFBFBF"/>
        <w:right w:val="single" w:sz="8" w:space="0" w:color="BFBFBF"/>
      </w:pBdr>
      <w:spacing w:before="100" w:beforeAutospacing="1" w:after="100" w:afterAutospacing="1" w:line="240" w:lineRule="auto"/>
      <w:jc w:val="center"/>
      <w:textAlignment w:val="center"/>
    </w:pPr>
    <w:rPr>
      <w:rFonts w:ascii="Times New Roman" w:hAnsi="Times New Roman" w:cs="Times New Roman"/>
      <w:sz w:val="16"/>
      <w:szCs w:val="16"/>
    </w:rPr>
  </w:style>
  <w:style w:type="paragraph" w:customStyle="1" w:styleId="xl64">
    <w:name w:val="xl64"/>
    <w:basedOn w:val="Normalny"/>
    <w:rsid w:val="006240A7"/>
    <w:pPr>
      <w:pBdr>
        <w:bottom w:val="single" w:sz="8" w:space="0" w:color="BFBFBF"/>
        <w:right w:val="single" w:sz="8" w:space="0" w:color="BFBFBF"/>
      </w:pBdr>
      <w:spacing w:before="100" w:beforeAutospacing="1" w:after="100" w:afterAutospacing="1" w:line="240" w:lineRule="auto"/>
      <w:jc w:val="right"/>
      <w:textAlignment w:val="center"/>
    </w:pPr>
    <w:rPr>
      <w:rFonts w:ascii="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093">
      <w:bodyDiv w:val="1"/>
      <w:marLeft w:val="0"/>
      <w:marRight w:val="0"/>
      <w:marTop w:val="0"/>
      <w:marBottom w:val="0"/>
      <w:divBdr>
        <w:top w:val="none" w:sz="0" w:space="0" w:color="auto"/>
        <w:left w:val="none" w:sz="0" w:space="0" w:color="auto"/>
        <w:bottom w:val="none" w:sz="0" w:space="0" w:color="auto"/>
        <w:right w:val="none" w:sz="0" w:space="0" w:color="auto"/>
      </w:divBdr>
    </w:div>
    <w:div w:id="10256143">
      <w:bodyDiv w:val="1"/>
      <w:marLeft w:val="0"/>
      <w:marRight w:val="0"/>
      <w:marTop w:val="0"/>
      <w:marBottom w:val="0"/>
      <w:divBdr>
        <w:top w:val="none" w:sz="0" w:space="0" w:color="auto"/>
        <w:left w:val="none" w:sz="0" w:space="0" w:color="auto"/>
        <w:bottom w:val="none" w:sz="0" w:space="0" w:color="auto"/>
        <w:right w:val="none" w:sz="0" w:space="0" w:color="auto"/>
      </w:divBdr>
    </w:div>
    <w:div w:id="20785522">
      <w:bodyDiv w:val="1"/>
      <w:marLeft w:val="0"/>
      <w:marRight w:val="0"/>
      <w:marTop w:val="0"/>
      <w:marBottom w:val="0"/>
      <w:divBdr>
        <w:top w:val="none" w:sz="0" w:space="0" w:color="auto"/>
        <w:left w:val="none" w:sz="0" w:space="0" w:color="auto"/>
        <w:bottom w:val="none" w:sz="0" w:space="0" w:color="auto"/>
        <w:right w:val="none" w:sz="0" w:space="0" w:color="auto"/>
      </w:divBdr>
    </w:div>
    <w:div w:id="33429414">
      <w:bodyDiv w:val="1"/>
      <w:marLeft w:val="0"/>
      <w:marRight w:val="0"/>
      <w:marTop w:val="0"/>
      <w:marBottom w:val="0"/>
      <w:divBdr>
        <w:top w:val="none" w:sz="0" w:space="0" w:color="auto"/>
        <w:left w:val="none" w:sz="0" w:space="0" w:color="auto"/>
        <w:bottom w:val="none" w:sz="0" w:space="0" w:color="auto"/>
        <w:right w:val="none" w:sz="0" w:space="0" w:color="auto"/>
      </w:divBdr>
    </w:div>
    <w:div w:id="40903895">
      <w:bodyDiv w:val="1"/>
      <w:marLeft w:val="0"/>
      <w:marRight w:val="0"/>
      <w:marTop w:val="0"/>
      <w:marBottom w:val="0"/>
      <w:divBdr>
        <w:top w:val="none" w:sz="0" w:space="0" w:color="auto"/>
        <w:left w:val="none" w:sz="0" w:space="0" w:color="auto"/>
        <w:bottom w:val="none" w:sz="0" w:space="0" w:color="auto"/>
        <w:right w:val="none" w:sz="0" w:space="0" w:color="auto"/>
      </w:divBdr>
    </w:div>
    <w:div w:id="45298759">
      <w:bodyDiv w:val="1"/>
      <w:marLeft w:val="0"/>
      <w:marRight w:val="0"/>
      <w:marTop w:val="0"/>
      <w:marBottom w:val="0"/>
      <w:divBdr>
        <w:top w:val="none" w:sz="0" w:space="0" w:color="auto"/>
        <w:left w:val="none" w:sz="0" w:space="0" w:color="auto"/>
        <w:bottom w:val="none" w:sz="0" w:space="0" w:color="auto"/>
        <w:right w:val="none" w:sz="0" w:space="0" w:color="auto"/>
      </w:divBdr>
    </w:div>
    <w:div w:id="61410691">
      <w:bodyDiv w:val="1"/>
      <w:marLeft w:val="0"/>
      <w:marRight w:val="0"/>
      <w:marTop w:val="0"/>
      <w:marBottom w:val="0"/>
      <w:divBdr>
        <w:top w:val="none" w:sz="0" w:space="0" w:color="auto"/>
        <w:left w:val="none" w:sz="0" w:space="0" w:color="auto"/>
        <w:bottom w:val="none" w:sz="0" w:space="0" w:color="auto"/>
        <w:right w:val="none" w:sz="0" w:space="0" w:color="auto"/>
      </w:divBdr>
    </w:div>
    <w:div w:id="69423353">
      <w:bodyDiv w:val="1"/>
      <w:marLeft w:val="0"/>
      <w:marRight w:val="0"/>
      <w:marTop w:val="0"/>
      <w:marBottom w:val="0"/>
      <w:divBdr>
        <w:top w:val="none" w:sz="0" w:space="0" w:color="auto"/>
        <w:left w:val="none" w:sz="0" w:space="0" w:color="auto"/>
        <w:bottom w:val="none" w:sz="0" w:space="0" w:color="auto"/>
        <w:right w:val="none" w:sz="0" w:space="0" w:color="auto"/>
      </w:divBdr>
    </w:div>
    <w:div w:id="71121514">
      <w:bodyDiv w:val="1"/>
      <w:marLeft w:val="0"/>
      <w:marRight w:val="0"/>
      <w:marTop w:val="0"/>
      <w:marBottom w:val="0"/>
      <w:divBdr>
        <w:top w:val="none" w:sz="0" w:space="0" w:color="auto"/>
        <w:left w:val="none" w:sz="0" w:space="0" w:color="auto"/>
        <w:bottom w:val="none" w:sz="0" w:space="0" w:color="auto"/>
        <w:right w:val="none" w:sz="0" w:space="0" w:color="auto"/>
      </w:divBdr>
    </w:div>
    <w:div w:id="83304204">
      <w:bodyDiv w:val="1"/>
      <w:marLeft w:val="0"/>
      <w:marRight w:val="0"/>
      <w:marTop w:val="0"/>
      <w:marBottom w:val="0"/>
      <w:divBdr>
        <w:top w:val="none" w:sz="0" w:space="0" w:color="auto"/>
        <w:left w:val="none" w:sz="0" w:space="0" w:color="auto"/>
        <w:bottom w:val="none" w:sz="0" w:space="0" w:color="auto"/>
        <w:right w:val="none" w:sz="0" w:space="0" w:color="auto"/>
      </w:divBdr>
    </w:div>
    <w:div w:id="92827415">
      <w:bodyDiv w:val="1"/>
      <w:marLeft w:val="0"/>
      <w:marRight w:val="0"/>
      <w:marTop w:val="0"/>
      <w:marBottom w:val="0"/>
      <w:divBdr>
        <w:top w:val="none" w:sz="0" w:space="0" w:color="auto"/>
        <w:left w:val="none" w:sz="0" w:space="0" w:color="auto"/>
        <w:bottom w:val="none" w:sz="0" w:space="0" w:color="auto"/>
        <w:right w:val="none" w:sz="0" w:space="0" w:color="auto"/>
      </w:divBdr>
    </w:div>
    <w:div w:id="103691787">
      <w:bodyDiv w:val="1"/>
      <w:marLeft w:val="0"/>
      <w:marRight w:val="0"/>
      <w:marTop w:val="0"/>
      <w:marBottom w:val="0"/>
      <w:divBdr>
        <w:top w:val="none" w:sz="0" w:space="0" w:color="auto"/>
        <w:left w:val="none" w:sz="0" w:space="0" w:color="auto"/>
        <w:bottom w:val="none" w:sz="0" w:space="0" w:color="auto"/>
        <w:right w:val="none" w:sz="0" w:space="0" w:color="auto"/>
      </w:divBdr>
    </w:div>
    <w:div w:id="116921501">
      <w:bodyDiv w:val="1"/>
      <w:marLeft w:val="0"/>
      <w:marRight w:val="0"/>
      <w:marTop w:val="0"/>
      <w:marBottom w:val="0"/>
      <w:divBdr>
        <w:top w:val="none" w:sz="0" w:space="0" w:color="auto"/>
        <w:left w:val="none" w:sz="0" w:space="0" w:color="auto"/>
        <w:bottom w:val="none" w:sz="0" w:space="0" w:color="auto"/>
        <w:right w:val="none" w:sz="0" w:space="0" w:color="auto"/>
      </w:divBdr>
    </w:div>
    <w:div w:id="118038834">
      <w:bodyDiv w:val="1"/>
      <w:marLeft w:val="0"/>
      <w:marRight w:val="0"/>
      <w:marTop w:val="0"/>
      <w:marBottom w:val="0"/>
      <w:divBdr>
        <w:top w:val="none" w:sz="0" w:space="0" w:color="auto"/>
        <w:left w:val="none" w:sz="0" w:space="0" w:color="auto"/>
        <w:bottom w:val="none" w:sz="0" w:space="0" w:color="auto"/>
        <w:right w:val="none" w:sz="0" w:space="0" w:color="auto"/>
      </w:divBdr>
    </w:div>
    <w:div w:id="118110257">
      <w:bodyDiv w:val="1"/>
      <w:marLeft w:val="0"/>
      <w:marRight w:val="0"/>
      <w:marTop w:val="0"/>
      <w:marBottom w:val="0"/>
      <w:divBdr>
        <w:top w:val="none" w:sz="0" w:space="0" w:color="auto"/>
        <w:left w:val="none" w:sz="0" w:space="0" w:color="auto"/>
        <w:bottom w:val="none" w:sz="0" w:space="0" w:color="auto"/>
        <w:right w:val="none" w:sz="0" w:space="0" w:color="auto"/>
      </w:divBdr>
    </w:div>
    <w:div w:id="130446128">
      <w:bodyDiv w:val="1"/>
      <w:marLeft w:val="0"/>
      <w:marRight w:val="0"/>
      <w:marTop w:val="0"/>
      <w:marBottom w:val="0"/>
      <w:divBdr>
        <w:top w:val="none" w:sz="0" w:space="0" w:color="auto"/>
        <w:left w:val="none" w:sz="0" w:space="0" w:color="auto"/>
        <w:bottom w:val="none" w:sz="0" w:space="0" w:color="auto"/>
        <w:right w:val="none" w:sz="0" w:space="0" w:color="auto"/>
      </w:divBdr>
    </w:div>
    <w:div w:id="135998405">
      <w:bodyDiv w:val="1"/>
      <w:marLeft w:val="0"/>
      <w:marRight w:val="0"/>
      <w:marTop w:val="0"/>
      <w:marBottom w:val="0"/>
      <w:divBdr>
        <w:top w:val="none" w:sz="0" w:space="0" w:color="auto"/>
        <w:left w:val="none" w:sz="0" w:space="0" w:color="auto"/>
        <w:bottom w:val="none" w:sz="0" w:space="0" w:color="auto"/>
        <w:right w:val="none" w:sz="0" w:space="0" w:color="auto"/>
      </w:divBdr>
    </w:div>
    <w:div w:id="138308129">
      <w:bodyDiv w:val="1"/>
      <w:marLeft w:val="0"/>
      <w:marRight w:val="0"/>
      <w:marTop w:val="0"/>
      <w:marBottom w:val="0"/>
      <w:divBdr>
        <w:top w:val="none" w:sz="0" w:space="0" w:color="auto"/>
        <w:left w:val="none" w:sz="0" w:space="0" w:color="auto"/>
        <w:bottom w:val="none" w:sz="0" w:space="0" w:color="auto"/>
        <w:right w:val="none" w:sz="0" w:space="0" w:color="auto"/>
      </w:divBdr>
    </w:div>
    <w:div w:id="139079821">
      <w:bodyDiv w:val="1"/>
      <w:marLeft w:val="0"/>
      <w:marRight w:val="0"/>
      <w:marTop w:val="0"/>
      <w:marBottom w:val="0"/>
      <w:divBdr>
        <w:top w:val="none" w:sz="0" w:space="0" w:color="auto"/>
        <w:left w:val="none" w:sz="0" w:space="0" w:color="auto"/>
        <w:bottom w:val="none" w:sz="0" w:space="0" w:color="auto"/>
        <w:right w:val="none" w:sz="0" w:space="0" w:color="auto"/>
      </w:divBdr>
    </w:div>
    <w:div w:id="149836181">
      <w:bodyDiv w:val="1"/>
      <w:marLeft w:val="0"/>
      <w:marRight w:val="0"/>
      <w:marTop w:val="0"/>
      <w:marBottom w:val="0"/>
      <w:divBdr>
        <w:top w:val="none" w:sz="0" w:space="0" w:color="auto"/>
        <w:left w:val="none" w:sz="0" w:space="0" w:color="auto"/>
        <w:bottom w:val="none" w:sz="0" w:space="0" w:color="auto"/>
        <w:right w:val="none" w:sz="0" w:space="0" w:color="auto"/>
      </w:divBdr>
    </w:div>
    <w:div w:id="153641858">
      <w:bodyDiv w:val="1"/>
      <w:marLeft w:val="0"/>
      <w:marRight w:val="0"/>
      <w:marTop w:val="0"/>
      <w:marBottom w:val="0"/>
      <w:divBdr>
        <w:top w:val="none" w:sz="0" w:space="0" w:color="auto"/>
        <w:left w:val="none" w:sz="0" w:space="0" w:color="auto"/>
        <w:bottom w:val="none" w:sz="0" w:space="0" w:color="auto"/>
        <w:right w:val="none" w:sz="0" w:space="0" w:color="auto"/>
      </w:divBdr>
    </w:div>
    <w:div w:id="159857278">
      <w:bodyDiv w:val="1"/>
      <w:marLeft w:val="0"/>
      <w:marRight w:val="0"/>
      <w:marTop w:val="0"/>
      <w:marBottom w:val="0"/>
      <w:divBdr>
        <w:top w:val="none" w:sz="0" w:space="0" w:color="auto"/>
        <w:left w:val="none" w:sz="0" w:space="0" w:color="auto"/>
        <w:bottom w:val="none" w:sz="0" w:space="0" w:color="auto"/>
        <w:right w:val="none" w:sz="0" w:space="0" w:color="auto"/>
      </w:divBdr>
    </w:div>
    <w:div w:id="165171035">
      <w:bodyDiv w:val="1"/>
      <w:marLeft w:val="0"/>
      <w:marRight w:val="0"/>
      <w:marTop w:val="0"/>
      <w:marBottom w:val="0"/>
      <w:divBdr>
        <w:top w:val="none" w:sz="0" w:space="0" w:color="auto"/>
        <w:left w:val="none" w:sz="0" w:space="0" w:color="auto"/>
        <w:bottom w:val="none" w:sz="0" w:space="0" w:color="auto"/>
        <w:right w:val="none" w:sz="0" w:space="0" w:color="auto"/>
      </w:divBdr>
    </w:div>
    <w:div w:id="165438493">
      <w:bodyDiv w:val="1"/>
      <w:marLeft w:val="0"/>
      <w:marRight w:val="0"/>
      <w:marTop w:val="0"/>
      <w:marBottom w:val="0"/>
      <w:divBdr>
        <w:top w:val="none" w:sz="0" w:space="0" w:color="auto"/>
        <w:left w:val="none" w:sz="0" w:space="0" w:color="auto"/>
        <w:bottom w:val="none" w:sz="0" w:space="0" w:color="auto"/>
        <w:right w:val="none" w:sz="0" w:space="0" w:color="auto"/>
      </w:divBdr>
    </w:div>
    <w:div w:id="167333521">
      <w:bodyDiv w:val="1"/>
      <w:marLeft w:val="0"/>
      <w:marRight w:val="0"/>
      <w:marTop w:val="0"/>
      <w:marBottom w:val="0"/>
      <w:divBdr>
        <w:top w:val="none" w:sz="0" w:space="0" w:color="auto"/>
        <w:left w:val="none" w:sz="0" w:space="0" w:color="auto"/>
        <w:bottom w:val="none" w:sz="0" w:space="0" w:color="auto"/>
        <w:right w:val="none" w:sz="0" w:space="0" w:color="auto"/>
      </w:divBdr>
    </w:div>
    <w:div w:id="174420825">
      <w:bodyDiv w:val="1"/>
      <w:marLeft w:val="0"/>
      <w:marRight w:val="0"/>
      <w:marTop w:val="0"/>
      <w:marBottom w:val="0"/>
      <w:divBdr>
        <w:top w:val="none" w:sz="0" w:space="0" w:color="auto"/>
        <w:left w:val="none" w:sz="0" w:space="0" w:color="auto"/>
        <w:bottom w:val="none" w:sz="0" w:space="0" w:color="auto"/>
        <w:right w:val="none" w:sz="0" w:space="0" w:color="auto"/>
      </w:divBdr>
    </w:div>
    <w:div w:id="180049836">
      <w:bodyDiv w:val="1"/>
      <w:marLeft w:val="0"/>
      <w:marRight w:val="0"/>
      <w:marTop w:val="0"/>
      <w:marBottom w:val="0"/>
      <w:divBdr>
        <w:top w:val="none" w:sz="0" w:space="0" w:color="auto"/>
        <w:left w:val="none" w:sz="0" w:space="0" w:color="auto"/>
        <w:bottom w:val="none" w:sz="0" w:space="0" w:color="auto"/>
        <w:right w:val="none" w:sz="0" w:space="0" w:color="auto"/>
      </w:divBdr>
    </w:div>
    <w:div w:id="186262296">
      <w:bodyDiv w:val="1"/>
      <w:marLeft w:val="0"/>
      <w:marRight w:val="0"/>
      <w:marTop w:val="0"/>
      <w:marBottom w:val="0"/>
      <w:divBdr>
        <w:top w:val="none" w:sz="0" w:space="0" w:color="auto"/>
        <w:left w:val="none" w:sz="0" w:space="0" w:color="auto"/>
        <w:bottom w:val="none" w:sz="0" w:space="0" w:color="auto"/>
        <w:right w:val="none" w:sz="0" w:space="0" w:color="auto"/>
      </w:divBdr>
    </w:div>
    <w:div w:id="192377689">
      <w:bodyDiv w:val="1"/>
      <w:marLeft w:val="0"/>
      <w:marRight w:val="0"/>
      <w:marTop w:val="0"/>
      <w:marBottom w:val="0"/>
      <w:divBdr>
        <w:top w:val="none" w:sz="0" w:space="0" w:color="auto"/>
        <w:left w:val="none" w:sz="0" w:space="0" w:color="auto"/>
        <w:bottom w:val="none" w:sz="0" w:space="0" w:color="auto"/>
        <w:right w:val="none" w:sz="0" w:space="0" w:color="auto"/>
      </w:divBdr>
    </w:div>
    <w:div w:id="203100754">
      <w:bodyDiv w:val="1"/>
      <w:marLeft w:val="0"/>
      <w:marRight w:val="0"/>
      <w:marTop w:val="0"/>
      <w:marBottom w:val="0"/>
      <w:divBdr>
        <w:top w:val="none" w:sz="0" w:space="0" w:color="auto"/>
        <w:left w:val="none" w:sz="0" w:space="0" w:color="auto"/>
        <w:bottom w:val="none" w:sz="0" w:space="0" w:color="auto"/>
        <w:right w:val="none" w:sz="0" w:space="0" w:color="auto"/>
      </w:divBdr>
    </w:div>
    <w:div w:id="205608946">
      <w:bodyDiv w:val="1"/>
      <w:marLeft w:val="0"/>
      <w:marRight w:val="0"/>
      <w:marTop w:val="0"/>
      <w:marBottom w:val="0"/>
      <w:divBdr>
        <w:top w:val="none" w:sz="0" w:space="0" w:color="auto"/>
        <w:left w:val="none" w:sz="0" w:space="0" w:color="auto"/>
        <w:bottom w:val="none" w:sz="0" w:space="0" w:color="auto"/>
        <w:right w:val="none" w:sz="0" w:space="0" w:color="auto"/>
      </w:divBdr>
    </w:div>
    <w:div w:id="207255891">
      <w:bodyDiv w:val="1"/>
      <w:marLeft w:val="0"/>
      <w:marRight w:val="0"/>
      <w:marTop w:val="0"/>
      <w:marBottom w:val="0"/>
      <w:divBdr>
        <w:top w:val="none" w:sz="0" w:space="0" w:color="auto"/>
        <w:left w:val="none" w:sz="0" w:space="0" w:color="auto"/>
        <w:bottom w:val="none" w:sz="0" w:space="0" w:color="auto"/>
        <w:right w:val="none" w:sz="0" w:space="0" w:color="auto"/>
      </w:divBdr>
    </w:div>
    <w:div w:id="207305601">
      <w:bodyDiv w:val="1"/>
      <w:marLeft w:val="0"/>
      <w:marRight w:val="0"/>
      <w:marTop w:val="0"/>
      <w:marBottom w:val="0"/>
      <w:divBdr>
        <w:top w:val="none" w:sz="0" w:space="0" w:color="auto"/>
        <w:left w:val="none" w:sz="0" w:space="0" w:color="auto"/>
        <w:bottom w:val="none" w:sz="0" w:space="0" w:color="auto"/>
        <w:right w:val="none" w:sz="0" w:space="0" w:color="auto"/>
      </w:divBdr>
    </w:div>
    <w:div w:id="209653469">
      <w:bodyDiv w:val="1"/>
      <w:marLeft w:val="0"/>
      <w:marRight w:val="0"/>
      <w:marTop w:val="0"/>
      <w:marBottom w:val="0"/>
      <w:divBdr>
        <w:top w:val="none" w:sz="0" w:space="0" w:color="auto"/>
        <w:left w:val="none" w:sz="0" w:space="0" w:color="auto"/>
        <w:bottom w:val="none" w:sz="0" w:space="0" w:color="auto"/>
        <w:right w:val="none" w:sz="0" w:space="0" w:color="auto"/>
      </w:divBdr>
    </w:div>
    <w:div w:id="216821185">
      <w:bodyDiv w:val="1"/>
      <w:marLeft w:val="0"/>
      <w:marRight w:val="0"/>
      <w:marTop w:val="0"/>
      <w:marBottom w:val="0"/>
      <w:divBdr>
        <w:top w:val="none" w:sz="0" w:space="0" w:color="auto"/>
        <w:left w:val="none" w:sz="0" w:space="0" w:color="auto"/>
        <w:bottom w:val="none" w:sz="0" w:space="0" w:color="auto"/>
        <w:right w:val="none" w:sz="0" w:space="0" w:color="auto"/>
      </w:divBdr>
    </w:div>
    <w:div w:id="231625876">
      <w:bodyDiv w:val="1"/>
      <w:marLeft w:val="0"/>
      <w:marRight w:val="0"/>
      <w:marTop w:val="0"/>
      <w:marBottom w:val="0"/>
      <w:divBdr>
        <w:top w:val="none" w:sz="0" w:space="0" w:color="auto"/>
        <w:left w:val="none" w:sz="0" w:space="0" w:color="auto"/>
        <w:bottom w:val="none" w:sz="0" w:space="0" w:color="auto"/>
        <w:right w:val="none" w:sz="0" w:space="0" w:color="auto"/>
      </w:divBdr>
    </w:div>
    <w:div w:id="234434215">
      <w:bodyDiv w:val="1"/>
      <w:marLeft w:val="0"/>
      <w:marRight w:val="0"/>
      <w:marTop w:val="0"/>
      <w:marBottom w:val="0"/>
      <w:divBdr>
        <w:top w:val="none" w:sz="0" w:space="0" w:color="auto"/>
        <w:left w:val="none" w:sz="0" w:space="0" w:color="auto"/>
        <w:bottom w:val="none" w:sz="0" w:space="0" w:color="auto"/>
        <w:right w:val="none" w:sz="0" w:space="0" w:color="auto"/>
      </w:divBdr>
    </w:div>
    <w:div w:id="240263000">
      <w:bodyDiv w:val="1"/>
      <w:marLeft w:val="0"/>
      <w:marRight w:val="0"/>
      <w:marTop w:val="0"/>
      <w:marBottom w:val="0"/>
      <w:divBdr>
        <w:top w:val="none" w:sz="0" w:space="0" w:color="auto"/>
        <w:left w:val="none" w:sz="0" w:space="0" w:color="auto"/>
        <w:bottom w:val="none" w:sz="0" w:space="0" w:color="auto"/>
        <w:right w:val="none" w:sz="0" w:space="0" w:color="auto"/>
      </w:divBdr>
    </w:div>
    <w:div w:id="252010411">
      <w:bodyDiv w:val="1"/>
      <w:marLeft w:val="0"/>
      <w:marRight w:val="0"/>
      <w:marTop w:val="0"/>
      <w:marBottom w:val="0"/>
      <w:divBdr>
        <w:top w:val="none" w:sz="0" w:space="0" w:color="auto"/>
        <w:left w:val="none" w:sz="0" w:space="0" w:color="auto"/>
        <w:bottom w:val="none" w:sz="0" w:space="0" w:color="auto"/>
        <w:right w:val="none" w:sz="0" w:space="0" w:color="auto"/>
      </w:divBdr>
    </w:div>
    <w:div w:id="262424106">
      <w:bodyDiv w:val="1"/>
      <w:marLeft w:val="0"/>
      <w:marRight w:val="0"/>
      <w:marTop w:val="0"/>
      <w:marBottom w:val="0"/>
      <w:divBdr>
        <w:top w:val="none" w:sz="0" w:space="0" w:color="auto"/>
        <w:left w:val="none" w:sz="0" w:space="0" w:color="auto"/>
        <w:bottom w:val="none" w:sz="0" w:space="0" w:color="auto"/>
        <w:right w:val="none" w:sz="0" w:space="0" w:color="auto"/>
      </w:divBdr>
    </w:div>
    <w:div w:id="264000880">
      <w:bodyDiv w:val="1"/>
      <w:marLeft w:val="0"/>
      <w:marRight w:val="0"/>
      <w:marTop w:val="0"/>
      <w:marBottom w:val="0"/>
      <w:divBdr>
        <w:top w:val="none" w:sz="0" w:space="0" w:color="auto"/>
        <w:left w:val="none" w:sz="0" w:space="0" w:color="auto"/>
        <w:bottom w:val="none" w:sz="0" w:space="0" w:color="auto"/>
        <w:right w:val="none" w:sz="0" w:space="0" w:color="auto"/>
      </w:divBdr>
    </w:div>
    <w:div w:id="267196904">
      <w:bodyDiv w:val="1"/>
      <w:marLeft w:val="0"/>
      <w:marRight w:val="0"/>
      <w:marTop w:val="0"/>
      <w:marBottom w:val="0"/>
      <w:divBdr>
        <w:top w:val="none" w:sz="0" w:space="0" w:color="auto"/>
        <w:left w:val="none" w:sz="0" w:space="0" w:color="auto"/>
        <w:bottom w:val="none" w:sz="0" w:space="0" w:color="auto"/>
        <w:right w:val="none" w:sz="0" w:space="0" w:color="auto"/>
      </w:divBdr>
    </w:div>
    <w:div w:id="269245950">
      <w:bodyDiv w:val="1"/>
      <w:marLeft w:val="0"/>
      <w:marRight w:val="0"/>
      <w:marTop w:val="0"/>
      <w:marBottom w:val="0"/>
      <w:divBdr>
        <w:top w:val="none" w:sz="0" w:space="0" w:color="auto"/>
        <w:left w:val="none" w:sz="0" w:space="0" w:color="auto"/>
        <w:bottom w:val="none" w:sz="0" w:space="0" w:color="auto"/>
        <w:right w:val="none" w:sz="0" w:space="0" w:color="auto"/>
      </w:divBdr>
    </w:div>
    <w:div w:id="270088113">
      <w:bodyDiv w:val="1"/>
      <w:marLeft w:val="0"/>
      <w:marRight w:val="0"/>
      <w:marTop w:val="0"/>
      <w:marBottom w:val="0"/>
      <w:divBdr>
        <w:top w:val="none" w:sz="0" w:space="0" w:color="auto"/>
        <w:left w:val="none" w:sz="0" w:space="0" w:color="auto"/>
        <w:bottom w:val="none" w:sz="0" w:space="0" w:color="auto"/>
        <w:right w:val="none" w:sz="0" w:space="0" w:color="auto"/>
      </w:divBdr>
    </w:div>
    <w:div w:id="272173996">
      <w:bodyDiv w:val="1"/>
      <w:marLeft w:val="0"/>
      <w:marRight w:val="0"/>
      <w:marTop w:val="0"/>
      <w:marBottom w:val="0"/>
      <w:divBdr>
        <w:top w:val="none" w:sz="0" w:space="0" w:color="auto"/>
        <w:left w:val="none" w:sz="0" w:space="0" w:color="auto"/>
        <w:bottom w:val="none" w:sz="0" w:space="0" w:color="auto"/>
        <w:right w:val="none" w:sz="0" w:space="0" w:color="auto"/>
      </w:divBdr>
    </w:div>
    <w:div w:id="275332086">
      <w:bodyDiv w:val="1"/>
      <w:marLeft w:val="0"/>
      <w:marRight w:val="0"/>
      <w:marTop w:val="0"/>
      <w:marBottom w:val="0"/>
      <w:divBdr>
        <w:top w:val="none" w:sz="0" w:space="0" w:color="auto"/>
        <w:left w:val="none" w:sz="0" w:space="0" w:color="auto"/>
        <w:bottom w:val="none" w:sz="0" w:space="0" w:color="auto"/>
        <w:right w:val="none" w:sz="0" w:space="0" w:color="auto"/>
      </w:divBdr>
    </w:div>
    <w:div w:id="276914203">
      <w:bodyDiv w:val="1"/>
      <w:marLeft w:val="0"/>
      <w:marRight w:val="0"/>
      <w:marTop w:val="0"/>
      <w:marBottom w:val="0"/>
      <w:divBdr>
        <w:top w:val="none" w:sz="0" w:space="0" w:color="auto"/>
        <w:left w:val="none" w:sz="0" w:space="0" w:color="auto"/>
        <w:bottom w:val="none" w:sz="0" w:space="0" w:color="auto"/>
        <w:right w:val="none" w:sz="0" w:space="0" w:color="auto"/>
      </w:divBdr>
    </w:div>
    <w:div w:id="281034886">
      <w:bodyDiv w:val="1"/>
      <w:marLeft w:val="0"/>
      <w:marRight w:val="0"/>
      <w:marTop w:val="0"/>
      <w:marBottom w:val="0"/>
      <w:divBdr>
        <w:top w:val="none" w:sz="0" w:space="0" w:color="auto"/>
        <w:left w:val="none" w:sz="0" w:space="0" w:color="auto"/>
        <w:bottom w:val="none" w:sz="0" w:space="0" w:color="auto"/>
        <w:right w:val="none" w:sz="0" w:space="0" w:color="auto"/>
      </w:divBdr>
    </w:div>
    <w:div w:id="327832655">
      <w:bodyDiv w:val="1"/>
      <w:marLeft w:val="0"/>
      <w:marRight w:val="0"/>
      <w:marTop w:val="0"/>
      <w:marBottom w:val="0"/>
      <w:divBdr>
        <w:top w:val="none" w:sz="0" w:space="0" w:color="auto"/>
        <w:left w:val="none" w:sz="0" w:space="0" w:color="auto"/>
        <w:bottom w:val="none" w:sz="0" w:space="0" w:color="auto"/>
        <w:right w:val="none" w:sz="0" w:space="0" w:color="auto"/>
      </w:divBdr>
    </w:div>
    <w:div w:id="336270805">
      <w:bodyDiv w:val="1"/>
      <w:marLeft w:val="0"/>
      <w:marRight w:val="0"/>
      <w:marTop w:val="0"/>
      <w:marBottom w:val="0"/>
      <w:divBdr>
        <w:top w:val="none" w:sz="0" w:space="0" w:color="auto"/>
        <w:left w:val="none" w:sz="0" w:space="0" w:color="auto"/>
        <w:bottom w:val="none" w:sz="0" w:space="0" w:color="auto"/>
        <w:right w:val="none" w:sz="0" w:space="0" w:color="auto"/>
      </w:divBdr>
    </w:div>
    <w:div w:id="339813822">
      <w:bodyDiv w:val="1"/>
      <w:marLeft w:val="0"/>
      <w:marRight w:val="0"/>
      <w:marTop w:val="0"/>
      <w:marBottom w:val="0"/>
      <w:divBdr>
        <w:top w:val="none" w:sz="0" w:space="0" w:color="auto"/>
        <w:left w:val="none" w:sz="0" w:space="0" w:color="auto"/>
        <w:bottom w:val="none" w:sz="0" w:space="0" w:color="auto"/>
        <w:right w:val="none" w:sz="0" w:space="0" w:color="auto"/>
      </w:divBdr>
    </w:div>
    <w:div w:id="346374207">
      <w:bodyDiv w:val="1"/>
      <w:marLeft w:val="0"/>
      <w:marRight w:val="0"/>
      <w:marTop w:val="0"/>
      <w:marBottom w:val="0"/>
      <w:divBdr>
        <w:top w:val="none" w:sz="0" w:space="0" w:color="auto"/>
        <w:left w:val="none" w:sz="0" w:space="0" w:color="auto"/>
        <w:bottom w:val="none" w:sz="0" w:space="0" w:color="auto"/>
        <w:right w:val="none" w:sz="0" w:space="0" w:color="auto"/>
      </w:divBdr>
    </w:div>
    <w:div w:id="347021489">
      <w:bodyDiv w:val="1"/>
      <w:marLeft w:val="0"/>
      <w:marRight w:val="0"/>
      <w:marTop w:val="0"/>
      <w:marBottom w:val="0"/>
      <w:divBdr>
        <w:top w:val="none" w:sz="0" w:space="0" w:color="auto"/>
        <w:left w:val="none" w:sz="0" w:space="0" w:color="auto"/>
        <w:bottom w:val="none" w:sz="0" w:space="0" w:color="auto"/>
        <w:right w:val="none" w:sz="0" w:space="0" w:color="auto"/>
      </w:divBdr>
    </w:div>
    <w:div w:id="352268694">
      <w:bodyDiv w:val="1"/>
      <w:marLeft w:val="0"/>
      <w:marRight w:val="0"/>
      <w:marTop w:val="0"/>
      <w:marBottom w:val="0"/>
      <w:divBdr>
        <w:top w:val="none" w:sz="0" w:space="0" w:color="auto"/>
        <w:left w:val="none" w:sz="0" w:space="0" w:color="auto"/>
        <w:bottom w:val="none" w:sz="0" w:space="0" w:color="auto"/>
        <w:right w:val="none" w:sz="0" w:space="0" w:color="auto"/>
      </w:divBdr>
    </w:div>
    <w:div w:id="352612478">
      <w:bodyDiv w:val="1"/>
      <w:marLeft w:val="0"/>
      <w:marRight w:val="0"/>
      <w:marTop w:val="0"/>
      <w:marBottom w:val="0"/>
      <w:divBdr>
        <w:top w:val="none" w:sz="0" w:space="0" w:color="auto"/>
        <w:left w:val="none" w:sz="0" w:space="0" w:color="auto"/>
        <w:bottom w:val="none" w:sz="0" w:space="0" w:color="auto"/>
        <w:right w:val="none" w:sz="0" w:space="0" w:color="auto"/>
      </w:divBdr>
    </w:div>
    <w:div w:id="354773651">
      <w:bodyDiv w:val="1"/>
      <w:marLeft w:val="0"/>
      <w:marRight w:val="0"/>
      <w:marTop w:val="0"/>
      <w:marBottom w:val="0"/>
      <w:divBdr>
        <w:top w:val="none" w:sz="0" w:space="0" w:color="auto"/>
        <w:left w:val="none" w:sz="0" w:space="0" w:color="auto"/>
        <w:bottom w:val="none" w:sz="0" w:space="0" w:color="auto"/>
        <w:right w:val="none" w:sz="0" w:space="0" w:color="auto"/>
      </w:divBdr>
    </w:div>
    <w:div w:id="360208577">
      <w:bodyDiv w:val="1"/>
      <w:marLeft w:val="0"/>
      <w:marRight w:val="0"/>
      <w:marTop w:val="0"/>
      <w:marBottom w:val="0"/>
      <w:divBdr>
        <w:top w:val="none" w:sz="0" w:space="0" w:color="auto"/>
        <w:left w:val="none" w:sz="0" w:space="0" w:color="auto"/>
        <w:bottom w:val="none" w:sz="0" w:space="0" w:color="auto"/>
        <w:right w:val="none" w:sz="0" w:space="0" w:color="auto"/>
      </w:divBdr>
    </w:div>
    <w:div w:id="362485840">
      <w:bodyDiv w:val="1"/>
      <w:marLeft w:val="0"/>
      <w:marRight w:val="0"/>
      <w:marTop w:val="0"/>
      <w:marBottom w:val="0"/>
      <w:divBdr>
        <w:top w:val="none" w:sz="0" w:space="0" w:color="auto"/>
        <w:left w:val="none" w:sz="0" w:space="0" w:color="auto"/>
        <w:bottom w:val="none" w:sz="0" w:space="0" w:color="auto"/>
        <w:right w:val="none" w:sz="0" w:space="0" w:color="auto"/>
      </w:divBdr>
    </w:div>
    <w:div w:id="366956359">
      <w:bodyDiv w:val="1"/>
      <w:marLeft w:val="0"/>
      <w:marRight w:val="0"/>
      <w:marTop w:val="0"/>
      <w:marBottom w:val="0"/>
      <w:divBdr>
        <w:top w:val="none" w:sz="0" w:space="0" w:color="auto"/>
        <w:left w:val="none" w:sz="0" w:space="0" w:color="auto"/>
        <w:bottom w:val="none" w:sz="0" w:space="0" w:color="auto"/>
        <w:right w:val="none" w:sz="0" w:space="0" w:color="auto"/>
      </w:divBdr>
    </w:div>
    <w:div w:id="369038567">
      <w:bodyDiv w:val="1"/>
      <w:marLeft w:val="0"/>
      <w:marRight w:val="0"/>
      <w:marTop w:val="0"/>
      <w:marBottom w:val="0"/>
      <w:divBdr>
        <w:top w:val="none" w:sz="0" w:space="0" w:color="auto"/>
        <w:left w:val="none" w:sz="0" w:space="0" w:color="auto"/>
        <w:bottom w:val="none" w:sz="0" w:space="0" w:color="auto"/>
        <w:right w:val="none" w:sz="0" w:space="0" w:color="auto"/>
      </w:divBdr>
    </w:div>
    <w:div w:id="385954069">
      <w:bodyDiv w:val="1"/>
      <w:marLeft w:val="0"/>
      <w:marRight w:val="0"/>
      <w:marTop w:val="0"/>
      <w:marBottom w:val="0"/>
      <w:divBdr>
        <w:top w:val="none" w:sz="0" w:space="0" w:color="auto"/>
        <w:left w:val="none" w:sz="0" w:space="0" w:color="auto"/>
        <w:bottom w:val="none" w:sz="0" w:space="0" w:color="auto"/>
        <w:right w:val="none" w:sz="0" w:space="0" w:color="auto"/>
      </w:divBdr>
    </w:div>
    <w:div w:id="388385923">
      <w:bodyDiv w:val="1"/>
      <w:marLeft w:val="0"/>
      <w:marRight w:val="0"/>
      <w:marTop w:val="0"/>
      <w:marBottom w:val="0"/>
      <w:divBdr>
        <w:top w:val="none" w:sz="0" w:space="0" w:color="auto"/>
        <w:left w:val="none" w:sz="0" w:space="0" w:color="auto"/>
        <w:bottom w:val="none" w:sz="0" w:space="0" w:color="auto"/>
        <w:right w:val="none" w:sz="0" w:space="0" w:color="auto"/>
      </w:divBdr>
    </w:div>
    <w:div w:id="392167596">
      <w:bodyDiv w:val="1"/>
      <w:marLeft w:val="0"/>
      <w:marRight w:val="0"/>
      <w:marTop w:val="0"/>
      <w:marBottom w:val="0"/>
      <w:divBdr>
        <w:top w:val="none" w:sz="0" w:space="0" w:color="auto"/>
        <w:left w:val="none" w:sz="0" w:space="0" w:color="auto"/>
        <w:bottom w:val="none" w:sz="0" w:space="0" w:color="auto"/>
        <w:right w:val="none" w:sz="0" w:space="0" w:color="auto"/>
      </w:divBdr>
    </w:div>
    <w:div w:id="400754230">
      <w:bodyDiv w:val="1"/>
      <w:marLeft w:val="0"/>
      <w:marRight w:val="0"/>
      <w:marTop w:val="0"/>
      <w:marBottom w:val="0"/>
      <w:divBdr>
        <w:top w:val="none" w:sz="0" w:space="0" w:color="auto"/>
        <w:left w:val="none" w:sz="0" w:space="0" w:color="auto"/>
        <w:bottom w:val="none" w:sz="0" w:space="0" w:color="auto"/>
        <w:right w:val="none" w:sz="0" w:space="0" w:color="auto"/>
      </w:divBdr>
    </w:div>
    <w:div w:id="409817108">
      <w:bodyDiv w:val="1"/>
      <w:marLeft w:val="0"/>
      <w:marRight w:val="0"/>
      <w:marTop w:val="0"/>
      <w:marBottom w:val="0"/>
      <w:divBdr>
        <w:top w:val="none" w:sz="0" w:space="0" w:color="auto"/>
        <w:left w:val="none" w:sz="0" w:space="0" w:color="auto"/>
        <w:bottom w:val="none" w:sz="0" w:space="0" w:color="auto"/>
        <w:right w:val="none" w:sz="0" w:space="0" w:color="auto"/>
      </w:divBdr>
    </w:div>
    <w:div w:id="419907040">
      <w:bodyDiv w:val="1"/>
      <w:marLeft w:val="0"/>
      <w:marRight w:val="0"/>
      <w:marTop w:val="0"/>
      <w:marBottom w:val="0"/>
      <w:divBdr>
        <w:top w:val="none" w:sz="0" w:space="0" w:color="auto"/>
        <w:left w:val="none" w:sz="0" w:space="0" w:color="auto"/>
        <w:bottom w:val="none" w:sz="0" w:space="0" w:color="auto"/>
        <w:right w:val="none" w:sz="0" w:space="0" w:color="auto"/>
      </w:divBdr>
    </w:div>
    <w:div w:id="422341783">
      <w:bodyDiv w:val="1"/>
      <w:marLeft w:val="0"/>
      <w:marRight w:val="0"/>
      <w:marTop w:val="0"/>
      <w:marBottom w:val="0"/>
      <w:divBdr>
        <w:top w:val="none" w:sz="0" w:space="0" w:color="auto"/>
        <w:left w:val="none" w:sz="0" w:space="0" w:color="auto"/>
        <w:bottom w:val="none" w:sz="0" w:space="0" w:color="auto"/>
        <w:right w:val="none" w:sz="0" w:space="0" w:color="auto"/>
      </w:divBdr>
    </w:div>
    <w:div w:id="431820762">
      <w:bodyDiv w:val="1"/>
      <w:marLeft w:val="0"/>
      <w:marRight w:val="0"/>
      <w:marTop w:val="0"/>
      <w:marBottom w:val="0"/>
      <w:divBdr>
        <w:top w:val="none" w:sz="0" w:space="0" w:color="auto"/>
        <w:left w:val="none" w:sz="0" w:space="0" w:color="auto"/>
        <w:bottom w:val="none" w:sz="0" w:space="0" w:color="auto"/>
        <w:right w:val="none" w:sz="0" w:space="0" w:color="auto"/>
      </w:divBdr>
    </w:div>
    <w:div w:id="432556331">
      <w:bodyDiv w:val="1"/>
      <w:marLeft w:val="0"/>
      <w:marRight w:val="0"/>
      <w:marTop w:val="0"/>
      <w:marBottom w:val="0"/>
      <w:divBdr>
        <w:top w:val="none" w:sz="0" w:space="0" w:color="auto"/>
        <w:left w:val="none" w:sz="0" w:space="0" w:color="auto"/>
        <w:bottom w:val="none" w:sz="0" w:space="0" w:color="auto"/>
        <w:right w:val="none" w:sz="0" w:space="0" w:color="auto"/>
      </w:divBdr>
    </w:div>
    <w:div w:id="436684397">
      <w:bodyDiv w:val="1"/>
      <w:marLeft w:val="0"/>
      <w:marRight w:val="0"/>
      <w:marTop w:val="0"/>
      <w:marBottom w:val="0"/>
      <w:divBdr>
        <w:top w:val="none" w:sz="0" w:space="0" w:color="auto"/>
        <w:left w:val="none" w:sz="0" w:space="0" w:color="auto"/>
        <w:bottom w:val="none" w:sz="0" w:space="0" w:color="auto"/>
        <w:right w:val="none" w:sz="0" w:space="0" w:color="auto"/>
      </w:divBdr>
    </w:div>
    <w:div w:id="439103094">
      <w:bodyDiv w:val="1"/>
      <w:marLeft w:val="0"/>
      <w:marRight w:val="0"/>
      <w:marTop w:val="0"/>
      <w:marBottom w:val="0"/>
      <w:divBdr>
        <w:top w:val="none" w:sz="0" w:space="0" w:color="auto"/>
        <w:left w:val="none" w:sz="0" w:space="0" w:color="auto"/>
        <w:bottom w:val="none" w:sz="0" w:space="0" w:color="auto"/>
        <w:right w:val="none" w:sz="0" w:space="0" w:color="auto"/>
      </w:divBdr>
    </w:div>
    <w:div w:id="442501264">
      <w:bodyDiv w:val="1"/>
      <w:marLeft w:val="0"/>
      <w:marRight w:val="0"/>
      <w:marTop w:val="0"/>
      <w:marBottom w:val="0"/>
      <w:divBdr>
        <w:top w:val="none" w:sz="0" w:space="0" w:color="auto"/>
        <w:left w:val="none" w:sz="0" w:space="0" w:color="auto"/>
        <w:bottom w:val="none" w:sz="0" w:space="0" w:color="auto"/>
        <w:right w:val="none" w:sz="0" w:space="0" w:color="auto"/>
      </w:divBdr>
    </w:div>
    <w:div w:id="452942181">
      <w:bodyDiv w:val="1"/>
      <w:marLeft w:val="0"/>
      <w:marRight w:val="0"/>
      <w:marTop w:val="0"/>
      <w:marBottom w:val="0"/>
      <w:divBdr>
        <w:top w:val="none" w:sz="0" w:space="0" w:color="auto"/>
        <w:left w:val="none" w:sz="0" w:space="0" w:color="auto"/>
        <w:bottom w:val="none" w:sz="0" w:space="0" w:color="auto"/>
        <w:right w:val="none" w:sz="0" w:space="0" w:color="auto"/>
      </w:divBdr>
    </w:div>
    <w:div w:id="453450358">
      <w:bodyDiv w:val="1"/>
      <w:marLeft w:val="0"/>
      <w:marRight w:val="0"/>
      <w:marTop w:val="0"/>
      <w:marBottom w:val="0"/>
      <w:divBdr>
        <w:top w:val="none" w:sz="0" w:space="0" w:color="auto"/>
        <w:left w:val="none" w:sz="0" w:space="0" w:color="auto"/>
        <w:bottom w:val="none" w:sz="0" w:space="0" w:color="auto"/>
        <w:right w:val="none" w:sz="0" w:space="0" w:color="auto"/>
      </w:divBdr>
    </w:div>
    <w:div w:id="474025409">
      <w:bodyDiv w:val="1"/>
      <w:marLeft w:val="0"/>
      <w:marRight w:val="0"/>
      <w:marTop w:val="0"/>
      <w:marBottom w:val="0"/>
      <w:divBdr>
        <w:top w:val="none" w:sz="0" w:space="0" w:color="auto"/>
        <w:left w:val="none" w:sz="0" w:space="0" w:color="auto"/>
        <w:bottom w:val="none" w:sz="0" w:space="0" w:color="auto"/>
        <w:right w:val="none" w:sz="0" w:space="0" w:color="auto"/>
      </w:divBdr>
    </w:div>
    <w:div w:id="479347704">
      <w:bodyDiv w:val="1"/>
      <w:marLeft w:val="0"/>
      <w:marRight w:val="0"/>
      <w:marTop w:val="0"/>
      <w:marBottom w:val="0"/>
      <w:divBdr>
        <w:top w:val="none" w:sz="0" w:space="0" w:color="auto"/>
        <w:left w:val="none" w:sz="0" w:space="0" w:color="auto"/>
        <w:bottom w:val="none" w:sz="0" w:space="0" w:color="auto"/>
        <w:right w:val="none" w:sz="0" w:space="0" w:color="auto"/>
      </w:divBdr>
    </w:div>
    <w:div w:id="483398007">
      <w:bodyDiv w:val="1"/>
      <w:marLeft w:val="0"/>
      <w:marRight w:val="0"/>
      <w:marTop w:val="0"/>
      <w:marBottom w:val="0"/>
      <w:divBdr>
        <w:top w:val="none" w:sz="0" w:space="0" w:color="auto"/>
        <w:left w:val="none" w:sz="0" w:space="0" w:color="auto"/>
        <w:bottom w:val="none" w:sz="0" w:space="0" w:color="auto"/>
        <w:right w:val="none" w:sz="0" w:space="0" w:color="auto"/>
      </w:divBdr>
    </w:div>
    <w:div w:id="485049676">
      <w:bodyDiv w:val="1"/>
      <w:marLeft w:val="0"/>
      <w:marRight w:val="0"/>
      <w:marTop w:val="0"/>
      <w:marBottom w:val="0"/>
      <w:divBdr>
        <w:top w:val="none" w:sz="0" w:space="0" w:color="auto"/>
        <w:left w:val="none" w:sz="0" w:space="0" w:color="auto"/>
        <w:bottom w:val="none" w:sz="0" w:space="0" w:color="auto"/>
        <w:right w:val="none" w:sz="0" w:space="0" w:color="auto"/>
      </w:divBdr>
    </w:div>
    <w:div w:id="487988699">
      <w:bodyDiv w:val="1"/>
      <w:marLeft w:val="0"/>
      <w:marRight w:val="0"/>
      <w:marTop w:val="0"/>
      <w:marBottom w:val="0"/>
      <w:divBdr>
        <w:top w:val="none" w:sz="0" w:space="0" w:color="auto"/>
        <w:left w:val="none" w:sz="0" w:space="0" w:color="auto"/>
        <w:bottom w:val="none" w:sz="0" w:space="0" w:color="auto"/>
        <w:right w:val="none" w:sz="0" w:space="0" w:color="auto"/>
      </w:divBdr>
    </w:div>
    <w:div w:id="497814141">
      <w:bodyDiv w:val="1"/>
      <w:marLeft w:val="0"/>
      <w:marRight w:val="0"/>
      <w:marTop w:val="0"/>
      <w:marBottom w:val="0"/>
      <w:divBdr>
        <w:top w:val="none" w:sz="0" w:space="0" w:color="auto"/>
        <w:left w:val="none" w:sz="0" w:space="0" w:color="auto"/>
        <w:bottom w:val="none" w:sz="0" w:space="0" w:color="auto"/>
        <w:right w:val="none" w:sz="0" w:space="0" w:color="auto"/>
      </w:divBdr>
    </w:div>
    <w:div w:id="500703041">
      <w:bodyDiv w:val="1"/>
      <w:marLeft w:val="0"/>
      <w:marRight w:val="0"/>
      <w:marTop w:val="0"/>
      <w:marBottom w:val="0"/>
      <w:divBdr>
        <w:top w:val="none" w:sz="0" w:space="0" w:color="auto"/>
        <w:left w:val="none" w:sz="0" w:space="0" w:color="auto"/>
        <w:bottom w:val="none" w:sz="0" w:space="0" w:color="auto"/>
        <w:right w:val="none" w:sz="0" w:space="0" w:color="auto"/>
      </w:divBdr>
    </w:div>
    <w:div w:id="502084798">
      <w:bodyDiv w:val="1"/>
      <w:marLeft w:val="0"/>
      <w:marRight w:val="0"/>
      <w:marTop w:val="0"/>
      <w:marBottom w:val="0"/>
      <w:divBdr>
        <w:top w:val="none" w:sz="0" w:space="0" w:color="auto"/>
        <w:left w:val="none" w:sz="0" w:space="0" w:color="auto"/>
        <w:bottom w:val="none" w:sz="0" w:space="0" w:color="auto"/>
        <w:right w:val="none" w:sz="0" w:space="0" w:color="auto"/>
      </w:divBdr>
    </w:div>
    <w:div w:id="504321343">
      <w:bodyDiv w:val="1"/>
      <w:marLeft w:val="0"/>
      <w:marRight w:val="0"/>
      <w:marTop w:val="0"/>
      <w:marBottom w:val="0"/>
      <w:divBdr>
        <w:top w:val="none" w:sz="0" w:space="0" w:color="auto"/>
        <w:left w:val="none" w:sz="0" w:space="0" w:color="auto"/>
        <w:bottom w:val="none" w:sz="0" w:space="0" w:color="auto"/>
        <w:right w:val="none" w:sz="0" w:space="0" w:color="auto"/>
      </w:divBdr>
    </w:div>
    <w:div w:id="528690530">
      <w:bodyDiv w:val="1"/>
      <w:marLeft w:val="0"/>
      <w:marRight w:val="0"/>
      <w:marTop w:val="0"/>
      <w:marBottom w:val="0"/>
      <w:divBdr>
        <w:top w:val="none" w:sz="0" w:space="0" w:color="auto"/>
        <w:left w:val="none" w:sz="0" w:space="0" w:color="auto"/>
        <w:bottom w:val="none" w:sz="0" w:space="0" w:color="auto"/>
        <w:right w:val="none" w:sz="0" w:space="0" w:color="auto"/>
      </w:divBdr>
    </w:div>
    <w:div w:id="530723297">
      <w:bodyDiv w:val="1"/>
      <w:marLeft w:val="0"/>
      <w:marRight w:val="0"/>
      <w:marTop w:val="0"/>
      <w:marBottom w:val="0"/>
      <w:divBdr>
        <w:top w:val="none" w:sz="0" w:space="0" w:color="auto"/>
        <w:left w:val="none" w:sz="0" w:space="0" w:color="auto"/>
        <w:bottom w:val="none" w:sz="0" w:space="0" w:color="auto"/>
        <w:right w:val="none" w:sz="0" w:space="0" w:color="auto"/>
      </w:divBdr>
    </w:div>
    <w:div w:id="534466311">
      <w:bodyDiv w:val="1"/>
      <w:marLeft w:val="0"/>
      <w:marRight w:val="0"/>
      <w:marTop w:val="0"/>
      <w:marBottom w:val="0"/>
      <w:divBdr>
        <w:top w:val="none" w:sz="0" w:space="0" w:color="auto"/>
        <w:left w:val="none" w:sz="0" w:space="0" w:color="auto"/>
        <w:bottom w:val="none" w:sz="0" w:space="0" w:color="auto"/>
        <w:right w:val="none" w:sz="0" w:space="0" w:color="auto"/>
      </w:divBdr>
    </w:div>
    <w:div w:id="536704337">
      <w:bodyDiv w:val="1"/>
      <w:marLeft w:val="0"/>
      <w:marRight w:val="0"/>
      <w:marTop w:val="0"/>
      <w:marBottom w:val="0"/>
      <w:divBdr>
        <w:top w:val="none" w:sz="0" w:space="0" w:color="auto"/>
        <w:left w:val="none" w:sz="0" w:space="0" w:color="auto"/>
        <w:bottom w:val="none" w:sz="0" w:space="0" w:color="auto"/>
        <w:right w:val="none" w:sz="0" w:space="0" w:color="auto"/>
      </w:divBdr>
    </w:div>
    <w:div w:id="539979725">
      <w:bodyDiv w:val="1"/>
      <w:marLeft w:val="0"/>
      <w:marRight w:val="0"/>
      <w:marTop w:val="0"/>
      <w:marBottom w:val="0"/>
      <w:divBdr>
        <w:top w:val="none" w:sz="0" w:space="0" w:color="auto"/>
        <w:left w:val="none" w:sz="0" w:space="0" w:color="auto"/>
        <w:bottom w:val="none" w:sz="0" w:space="0" w:color="auto"/>
        <w:right w:val="none" w:sz="0" w:space="0" w:color="auto"/>
      </w:divBdr>
    </w:div>
    <w:div w:id="551161054">
      <w:bodyDiv w:val="1"/>
      <w:marLeft w:val="0"/>
      <w:marRight w:val="0"/>
      <w:marTop w:val="0"/>
      <w:marBottom w:val="0"/>
      <w:divBdr>
        <w:top w:val="none" w:sz="0" w:space="0" w:color="auto"/>
        <w:left w:val="none" w:sz="0" w:space="0" w:color="auto"/>
        <w:bottom w:val="none" w:sz="0" w:space="0" w:color="auto"/>
        <w:right w:val="none" w:sz="0" w:space="0" w:color="auto"/>
      </w:divBdr>
    </w:div>
    <w:div w:id="563874251">
      <w:bodyDiv w:val="1"/>
      <w:marLeft w:val="0"/>
      <w:marRight w:val="0"/>
      <w:marTop w:val="0"/>
      <w:marBottom w:val="0"/>
      <w:divBdr>
        <w:top w:val="none" w:sz="0" w:space="0" w:color="auto"/>
        <w:left w:val="none" w:sz="0" w:space="0" w:color="auto"/>
        <w:bottom w:val="none" w:sz="0" w:space="0" w:color="auto"/>
        <w:right w:val="none" w:sz="0" w:space="0" w:color="auto"/>
      </w:divBdr>
    </w:div>
    <w:div w:id="565727331">
      <w:bodyDiv w:val="1"/>
      <w:marLeft w:val="0"/>
      <w:marRight w:val="0"/>
      <w:marTop w:val="0"/>
      <w:marBottom w:val="0"/>
      <w:divBdr>
        <w:top w:val="none" w:sz="0" w:space="0" w:color="auto"/>
        <w:left w:val="none" w:sz="0" w:space="0" w:color="auto"/>
        <w:bottom w:val="none" w:sz="0" w:space="0" w:color="auto"/>
        <w:right w:val="none" w:sz="0" w:space="0" w:color="auto"/>
      </w:divBdr>
    </w:div>
    <w:div w:id="567495626">
      <w:bodyDiv w:val="1"/>
      <w:marLeft w:val="0"/>
      <w:marRight w:val="0"/>
      <w:marTop w:val="0"/>
      <w:marBottom w:val="0"/>
      <w:divBdr>
        <w:top w:val="none" w:sz="0" w:space="0" w:color="auto"/>
        <w:left w:val="none" w:sz="0" w:space="0" w:color="auto"/>
        <w:bottom w:val="none" w:sz="0" w:space="0" w:color="auto"/>
        <w:right w:val="none" w:sz="0" w:space="0" w:color="auto"/>
      </w:divBdr>
    </w:div>
    <w:div w:id="570963625">
      <w:bodyDiv w:val="1"/>
      <w:marLeft w:val="0"/>
      <w:marRight w:val="0"/>
      <w:marTop w:val="0"/>
      <w:marBottom w:val="0"/>
      <w:divBdr>
        <w:top w:val="none" w:sz="0" w:space="0" w:color="auto"/>
        <w:left w:val="none" w:sz="0" w:space="0" w:color="auto"/>
        <w:bottom w:val="none" w:sz="0" w:space="0" w:color="auto"/>
        <w:right w:val="none" w:sz="0" w:space="0" w:color="auto"/>
      </w:divBdr>
    </w:div>
    <w:div w:id="596326868">
      <w:bodyDiv w:val="1"/>
      <w:marLeft w:val="0"/>
      <w:marRight w:val="0"/>
      <w:marTop w:val="0"/>
      <w:marBottom w:val="0"/>
      <w:divBdr>
        <w:top w:val="none" w:sz="0" w:space="0" w:color="auto"/>
        <w:left w:val="none" w:sz="0" w:space="0" w:color="auto"/>
        <w:bottom w:val="none" w:sz="0" w:space="0" w:color="auto"/>
        <w:right w:val="none" w:sz="0" w:space="0" w:color="auto"/>
      </w:divBdr>
    </w:div>
    <w:div w:id="605964338">
      <w:bodyDiv w:val="1"/>
      <w:marLeft w:val="0"/>
      <w:marRight w:val="0"/>
      <w:marTop w:val="0"/>
      <w:marBottom w:val="0"/>
      <w:divBdr>
        <w:top w:val="none" w:sz="0" w:space="0" w:color="auto"/>
        <w:left w:val="none" w:sz="0" w:space="0" w:color="auto"/>
        <w:bottom w:val="none" w:sz="0" w:space="0" w:color="auto"/>
        <w:right w:val="none" w:sz="0" w:space="0" w:color="auto"/>
      </w:divBdr>
    </w:div>
    <w:div w:id="616445982">
      <w:bodyDiv w:val="1"/>
      <w:marLeft w:val="0"/>
      <w:marRight w:val="0"/>
      <w:marTop w:val="0"/>
      <w:marBottom w:val="0"/>
      <w:divBdr>
        <w:top w:val="none" w:sz="0" w:space="0" w:color="auto"/>
        <w:left w:val="none" w:sz="0" w:space="0" w:color="auto"/>
        <w:bottom w:val="none" w:sz="0" w:space="0" w:color="auto"/>
        <w:right w:val="none" w:sz="0" w:space="0" w:color="auto"/>
      </w:divBdr>
    </w:div>
    <w:div w:id="632902865">
      <w:bodyDiv w:val="1"/>
      <w:marLeft w:val="0"/>
      <w:marRight w:val="0"/>
      <w:marTop w:val="0"/>
      <w:marBottom w:val="0"/>
      <w:divBdr>
        <w:top w:val="none" w:sz="0" w:space="0" w:color="auto"/>
        <w:left w:val="none" w:sz="0" w:space="0" w:color="auto"/>
        <w:bottom w:val="none" w:sz="0" w:space="0" w:color="auto"/>
        <w:right w:val="none" w:sz="0" w:space="0" w:color="auto"/>
      </w:divBdr>
    </w:div>
    <w:div w:id="636765501">
      <w:bodyDiv w:val="1"/>
      <w:marLeft w:val="0"/>
      <w:marRight w:val="0"/>
      <w:marTop w:val="0"/>
      <w:marBottom w:val="0"/>
      <w:divBdr>
        <w:top w:val="none" w:sz="0" w:space="0" w:color="auto"/>
        <w:left w:val="none" w:sz="0" w:space="0" w:color="auto"/>
        <w:bottom w:val="none" w:sz="0" w:space="0" w:color="auto"/>
        <w:right w:val="none" w:sz="0" w:space="0" w:color="auto"/>
      </w:divBdr>
    </w:div>
    <w:div w:id="649558636">
      <w:bodyDiv w:val="1"/>
      <w:marLeft w:val="0"/>
      <w:marRight w:val="0"/>
      <w:marTop w:val="0"/>
      <w:marBottom w:val="0"/>
      <w:divBdr>
        <w:top w:val="none" w:sz="0" w:space="0" w:color="auto"/>
        <w:left w:val="none" w:sz="0" w:space="0" w:color="auto"/>
        <w:bottom w:val="none" w:sz="0" w:space="0" w:color="auto"/>
        <w:right w:val="none" w:sz="0" w:space="0" w:color="auto"/>
      </w:divBdr>
    </w:div>
    <w:div w:id="650983376">
      <w:bodyDiv w:val="1"/>
      <w:marLeft w:val="0"/>
      <w:marRight w:val="0"/>
      <w:marTop w:val="0"/>
      <w:marBottom w:val="0"/>
      <w:divBdr>
        <w:top w:val="none" w:sz="0" w:space="0" w:color="auto"/>
        <w:left w:val="none" w:sz="0" w:space="0" w:color="auto"/>
        <w:bottom w:val="none" w:sz="0" w:space="0" w:color="auto"/>
        <w:right w:val="none" w:sz="0" w:space="0" w:color="auto"/>
      </w:divBdr>
    </w:div>
    <w:div w:id="654993861">
      <w:bodyDiv w:val="1"/>
      <w:marLeft w:val="0"/>
      <w:marRight w:val="0"/>
      <w:marTop w:val="0"/>
      <w:marBottom w:val="0"/>
      <w:divBdr>
        <w:top w:val="none" w:sz="0" w:space="0" w:color="auto"/>
        <w:left w:val="none" w:sz="0" w:space="0" w:color="auto"/>
        <w:bottom w:val="none" w:sz="0" w:space="0" w:color="auto"/>
        <w:right w:val="none" w:sz="0" w:space="0" w:color="auto"/>
      </w:divBdr>
    </w:div>
    <w:div w:id="656420293">
      <w:bodyDiv w:val="1"/>
      <w:marLeft w:val="0"/>
      <w:marRight w:val="0"/>
      <w:marTop w:val="0"/>
      <w:marBottom w:val="0"/>
      <w:divBdr>
        <w:top w:val="none" w:sz="0" w:space="0" w:color="auto"/>
        <w:left w:val="none" w:sz="0" w:space="0" w:color="auto"/>
        <w:bottom w:val="none" w:sz="0" w:space="0" w:color="auto"/>
        <w:right w:val="none" w:sz="0" w:space="0" w:color="auto"/>
      </w:divBdr>
    </w:div>
    <w:div w:id="661928594">
      <w:bodyDiv w:val="1"/>
      <w:marLeft w:val="0"/>
      <w:marRight w:val="0"/>
      <w:marTop w:val="0"/>
      <w:marBottom w:val="0"/>
      <w:divBdr>
        <w:top w:val="none" w:sz="0" w:space="0" w:color="auto"/>
        <w:left w:val="none" w:sz="0" w:space="0" w:color="auto"/>
        <w:bottom w:val="none" w:sz="0" w:space="0" w:color="auto"/>
        <w:right w:val="none" w:sz="0" w:space="0" w:color="auto"/>
      </w:divBdr>
    </w:div>
    <w:div w:id="663047953">
      <w:bodyDiv w:val="1"/>
      <w:marLeft w:val="0"/>
      <w:marRight w:val="0"/>
      <w:marTop w:val="0"/>
      <w:marBottom w:val="0"/>
      <w:divBdr>
        <w:top w:val="none" w:sz="0" w:space="0" w:color="auto"/>
        <w:left w:val="none" w:sz="0" w:space="0" w:color="auto"/>
        <w:bottom w:val="none" w:sz="0" w:space="0" w:color="auto"/>
        <w:right w:val="none" w:sz="0" w:space="0" w:color="auto"/>
      </w:divBdr>
    </w:div>
    <w:div w:id="670987336">
      <w:bodyDiv w:val="1"/>
      <w:marLeft w:val="0"/>
      <w:marRight w:val="0"/>
      <w:marTop w:val="0"/>
      <w:marBottom w:val="0"/>
      <w:divBdr>
        <w:top w:val="none" w:sz="0" w:space="0" w:color="auto"/>
        <w:left w:val="none" w:sz="0" w:space="0" w:color="auto"/>
        <w:bottom w:val="none" w:sz="0" w:space="0" w:color="auto"/>
        <w:right w:val="none" w:sz="0" w:space="0" w:color="auto"/>
      </w:divBdr>
    </w:div>
    <w:div w:id="679090527">
      <w:bodyDiv w:val="1"/>
      <w:marLeft w:val="0"/>
      <w:marRight w:val="0"/>
      <w:marTop w:val="0"/>
      <w:marBottom w:val="0"/>
      <w:divBdr>
        <w:top w:val="none" w:sz="0" w:space="0" w:color="auto"/>
        <w:left w:val="none" w:sz="0" w:space="0" w:color="auto"/>
        <w:bottom w:val="none" w:sz="0" w:space="0" w:color="auto"/>
        <w:right w:val="none" w:sz="0" w:space="0" w:color="auto"/>
      </w:divBdr>
    </w:div>
    <w:div w:id="686178757">
      <w:bodyDiv w:val="1"/>
      <w:marLeft w:val="0"/>
      <w:marRight w:val="0"/>
      <w:marTop w:val="0"/>
      <w:marBottom w:val="0"/>
      <w:divBdr>
        <w:top w:val="none" w:sz="0" w:space="0" w:color="auto"/>
        <w:left w:val="none" w:sz="0" w:space="0" w:color="auto"/>
        <w:bottom w:val="none" w:sz="0" w:space="0" w:color="auto"/>
        <w:right w:val="none" w:sz="0" w:space="0" w:color="auto"/>
      </w:divBdr>
    </w:div>
    <w:div w:id="728849375">
      <w:bodyDiv w:val="1"/>
      <w:marLeft w:val="0"/>
      <w:marRight w:val="0"/>
      <w:marTop w:val="0"/>
      <w:marBottom w:val="0"/>
      <w:divBdr>
        <w:top w:val="none" w:sz="0" w:space="0" w:color="auto"/>
        <w:left w:val="none" w:sz="0" w:space="0" w:color="auto"/>
        <w:bottom w:val="none" w:sz="0" w:space="0" w:color="auto"/>
        <w:right w:val="none" w:sz="0" w:space="0" w:color="auto"/>
      </w:divBdr>
    </w:div>
    <w:div w:id="732777542">
      <w:bodyDiv w:val="1"/>
      <w:marLeft w:val="0"/>
      <w:marRight w:val="0"/>
      <w:marTop w:val="0"/>
      <w:marBottom w:val="0"/>
      <w:divBdr>
        <w:top w:val="none" w:sz="0" w:space="0" w:color="auto"/>
        <w:left w:val="none" w:sz="0" w:space="0" w:color="auto"/>
        <w:bottom w:val="none" w:sz="0" w:space="0" w:color="auto"/>
        <w:right w:val="none" w:sz="0" w:space="0" w:color="auto"/>
      </w:divBdr>
    </w:div>
    <w:div w:id="736972525">
      <w:bodyDiv w:val="1"/>
      <w:marLeft w:val="0"/>
      <w:marRight w:val="0"/>
      <w:marTop w:val="0"/>
      <w:marBottom w:val="0"/>
      <w:divBdr>
        <w:top w:val="none" w:sz="0" w:space="0" w:color="auto"/>
        <w:left w:val="none" w:sz="0" w:space="0" w:color="auto"/>
        <w:bottom w:val="none" w:sz="0" w:space="0" w:color="auto"/>
        <w:right w:val="none" w:sz="0" w:space="0" w:color="auto"/>
      </w:divBdr>
    </w:div>
    <w:div w:id="737165720">
      <w:bodyDiv w:val="1"/>
      <w:marLeft w:val="0"/>
      <w:marRight w:val="0"/>
      <w:marTop w:val="0"/>
      <w:marBottom w:val="0"/>
      <w:divBdr>
        <w:top w:val="none" w:sz="0" w:space="0" w:color="auto"/>
        <w:left w:val="none" w:sz="0" w:space="0" w:color="auto"/>
        <w:bottom w:val="none" w:sz="0" w:space="0" w:color="auto"/>
        <w:right w:val="none" w:sz="0" w:space="0" w:color="auto"/>
      </w:divBdr>
    </w:div>
    <w:div w:id="737437736">
      <w:bodyDiv w:val="1"/>
      <w:marLeft w:val="0"/>
      <w:marRight w:val="0"/>
      <w:marTop w:val="0"/>
      <w:marBottom w:val="0"/>
      <w:divBdr>
        <w:top w:val="none" w:sz="0" w:space="0" w:color="auto"/>
        <w:left w:val="none" w:sz="0" w:space="0" w:color="auto"/>
        <w:bottom w:val="none" w:sz="0" w:space="0" w:color="auto"/>
        <w:right w:val="none" w:sz="0" w:space="0" w:color="auto"/>
      </w:divBdr>
    </w:div>
    <w:div w:id="742919513">
      <w:bodyDiv w:val="1"/>
      <w:marLeft w:val="0"/>
      <w:marRight w:val="0"/>
      <w:marTop w:val="0"/>
      <w:marBottom w:val="0"/>
      <w:divBdr>
        <w:top w:val="none" w:sz="0" w:space="0" w:color="auto"/>
        <w:left w:val="none" w:sz="0" w:space="0" w:color="auto"/>
        <w:bottom w:val="none" w:sz="0" w:space="0" w:color="auto"/>
        <w:right w:val="none" w:sz="0" w:space="0" w:color="auto"/>
      </w:divBdr>
    </w:div>
    <w:div w:id="747076951">
      <w:bodyDiv w:val="1"/>
      <w:marLeft w:val="0"/>
      <w:marRight w:val="0"/>
      <w:marTop w:val="0"/>
      <w:marBottom w:val="0"/>
      <w:divBdr>
        <w:top w:val="none" w:sz="0" w:space="0" w:color="auto"/>
        <w:left w:val="none" w:sz="0" w:space="0" w:color="auto"/>
        <w:bottom w:val="none" w:sz="0" w:space="0" w:color="auto"/>
        <w:right w:val="none" w:sz="0" w:space="0" w:color="auto"/>
      </w:divBdr>
    </w:div>
    <w:div w:id="752508274">
      <w:bodyDiv w:val="1"/>
      <w:marLeft w:val="0"/>
      <w:marRight w:val="0"/>
      <w:marTop w:val="0"/>
      <w:marBottom w:val="0"/>
      <w:divBdr>
        <w:top w:val="none" w:sz="0" w:space="0" w:color="auto"/>
        <w:left w:val="none" w:sz="0" w:space="0" w:color="auto"/>
        <w:bottom w:val="none" w:sz="0" w:space="0" w:color="auto"/>
        <w:right w:val="none" w:sz="0" w:space="0" w:color="auto"/>
      </w:divBdr>
    </w:div>
    <w:div w:id="753432149">
      <w:bodyDiv w:val="1"/>
      <w:marLeft w:val="0"/>
      <w:marRight w:val="0"/>
      <w:marTop w:val="0"/>
      <w:marBottom w:val="0"/>
      <w:divBdr>
        <w:top w:val="none" w:sz="0" w:space="0" w:color="auto"/>
        <w:left w:val="none" w:sz="0" w:space="0" w:color="auto"/>
        <w:bottom w:val="none" w:sz="0" w:space="0" w:color="auto"/>
        <w:right w:val="none" w:sz="0" w:space="0" w:color="auto"/>
      </w:divBdr>
    </w:div>
    <w:div w:id="755054076">
      <w:bodyDiv w:val="1"/>
      <w:marLeft w:val="0"/>
      <w:marRight w:val="0"/>
      <w:marTop w:val="0"/>
      <w:marBottom w:val="0"/>
      <w:divBdr>
        <w:top w:val="none" w:sz="0" w:space="0" w:color="auto"/>
        <w:left w:val="none" w:sz="0" w:space="0" w:color="auto"/>
        <w:bottom w:val="none" w:sz="0" w:space="0" w:color="auto"/>
        <w:right w:val="none" w:sz="0" w:space="0" w:color="auto"/>
      </w:divBdr>
    </w:div>
    <w:div w:id="771903186">
      <w:bodyDiv w:val="1"/>
      <w:marLeft w:val="0"/>
      <w:marRight w:val="0"/>
      <w:marTop w:val="0"/>
      <w:marBottom w:val="0"/>
      <w:divBdr>
        <w:top w:val="none" w:sz="0" w:space="0" w:color="auto"/>
        <w:left w:val="none" w:sz="0" w:space="0" w:color="auto"/>
        <w:bottom w:val="none" w:sz="0" w:space="0" w:color="auto"/>
        <w:right w:val="none" w:sz="0" w:space="0" w:color="auto"/>
      </w:divBdr>
    </w:div>
    <w:div w:id="782845917">
      <w:bodyDiv w:val="1"/>
      <w:marLeft w:val="0"/>
      <w:marRight w:val="0"/>
      <w:marTop w:val="0"/>
      <w:marBottom w:val="0"/>
      <w:divBdr>
        <w:top w:val="none" w:sz="0" w:space="0" w:color="auto"/>
        <w:left w:val="none" w:sz="0" w:space="0" w:color="auto"/>
        <w:bottom w:val="none" w:sz="0" w:space="0" w:color="auto"/>
        <w:right w:val="none" w:sz="0" w:space="0" w:color="auto"/>
      </w:divBdr>
    </w:div>
    <w:div w:id="782964528">
      <w:bodyDiv w:val="1"/>
      <w:marLeft w:val="0"/>
      <w:marRight w:val="0"/>
      <w:marTop w:val="0"/>
      <w:marBottom w:val="0"/>
      <w:divBdr>
        <w:top w:val="none" w:sz="0" w:space="0" w:color="auto"/>
        <w:left w:val="none" w:sz="0" w:space="0" w:color="auto"/>
        <w:bottom w:val="none" w:sz="0" w:space="0" w:color="auto"/>
        <w:right w:val="none" w:sz="0" w:space="0" w:color="auto"/>
      </w:divBdr>
    </w:div>
    <w:div w:id="783117310">
      <w:bodyDiv w:val="1"/>
      <w:marLeft w:val="0"/>
      <w:marRight w:val="0"/>
      <w:marTop w:val="0"/>
      <w:marBottom w:val="0"/>
      <w:divBdr>
        <w:top w:val="none" w:sz="0" w:space="0" w:color="auto"/>
        <w:left w:val="none" w:sz="0" w:space="0" w:color="auto"/>
        <w:bottom w:val="none" w:sz="0" w:space="0" w:color="auto"/>
        <w:right w:val="none" w:sz="0" w:space="0" w:color="auto"/>
      </w:divBdr>
    </w:div>
    <w:div w:id="785390538">
      <w:bodyDiv w:val="1"/>
      <w:marLeft w:val="0"/>
      <w:marRight w:val="0"/>
      <w:marTop w:val="0"/>
      <w:marBottom w:val="0"/>
      <w:divBdr>
        <w:top w:val="none" w:sz="0" w:space="0" w:color="auto"/>
        <w:left w:val="none" w:sz="0" w:space="0" w:color="auto"/>
        <w:bottom w:val="none" w:sz="0" w:space="0" w:color="auto"/>
        <w:right w:val="none" w:sz="0" w:space="0" w:color="auto"/>
      </w:divBdr>
    </w:div>
    <w:div w:id="787622766">
      <w:bodyDiv w:val="1"/>
      <w:marLeft w:val="0"/>
      <w:marRight w:val="0"/>
      <w:marTop w:val="0"/>
      <w:marBottom w:val="0"/>
      <w:divBdr>
        <w:top w:val="none" w:sz="0" w:space="0" w:color="auto"/>
        <w:left w:val="none" w:sz="0" w:space="0" w:color="auto"/>
        <w:bottom w:val="none" w:sz="0" w:space="0" w:color="auto"/>
        <w:right w:val="none" w:sz="0" w:space="0" w:color="auto"/>
      </w:divBdr>
    </w:div>
    <w:div w:id="787822177">
      <w:bodyDiv w:val="1"/>
      <w:marLeft w:val="0"/>
      <w:marRight w:val="0"/>
      <w:marTop w:val="0"/>
      <w:marBottom w:val="0"/>
      <w:divBdr>
        <w:top w:val="none" w:sz="0" w:space="0" w:color="auto"/>
        <w:left w:val="none" w:sz="0" w:space="0" w:color="auto"/>
        <w:bottom w:val="none" w:sz="0" w:space="0" w:color="auto"/>
        <w:right w:val="none" w:sz="0" w:space="0" w:color="auto"/>
      </w:divBdr>
    </w:div>
    <w:div w:id="794829240">
      <w:bodyDiv w:val="1"/>
      <w:marLeft w:val="0"/>
      <w:marRight w:val="0"/>
      <w:marTop w:val="0"/>
      <w:marBottom w:val="0"/>
      <w:divBdr>
        <w:top w:val="none" w:sz="0" w:space="0" w:color="auto"/>
        <w:left w:val="none" w:sz="0" w:space="0" w:color="auto"/>
        <w:bottom w:val="none" w:sz="0" w:space="0" w:color="auto"/>
        <w:right w:val="none" w:sz="0" w:space="0" w:color="auto"/>
      </w:divBdr>
    </w:div>
    <w:div w:id="795684886">
      <w:bodyDiv w:val="1"/>
      <w:marLeft w:val="0"/>
      <w:marRight w:val="0"/>
      <w:marTop w:val="0"/>
      <w:marBottom w:val="0"/>
      <w:divBdr>
        <w:top w:val="none" w:sz="0" w:space="0" w:color="auto"/>
        <w:left w:val="none" w:sz="0" w:space="0" w:color="auto"/>
        <w:bottom w:val="none" w:sz="0" w:space="0" w:color="auto"/>
        <w:right w:val="none" w:sz="0" w:space="0" w:color="auto"/>
      </w:divBdr>
    </w:div>
    <w:div w:id="803932827">
      <w:bodyDiv w:val="1"/>
      <w:marLeft w:val="0"/>
      <w:marRight w:val="0"/>
      <w:marTop w:val="0"/>
      <w:marBottom w:val="0"/>
      <w:divBdr>
        <w:top w:val="none" w:sz="0" w:space="0" w:color="auto"/>
        <w:left w:val="none" w:sz="0" w:space="0" w:color="auto"/>
        <w:bottom w:val="none" w:sz="0" w:space="0" w:color="auto"/>
        <w:right w:val="none" w:sz="0" w:space="0" w:color="auto"/>
      </w:divBdr>
    </w:div>
    <w:div w:id="806162453">
      <w:bodyDiv w:val="1"/>
      <w:marLeft w:val="0"/>
      <w:marRight w:val="0"/>
      <w:marTop w:val="0"/>
      <w:marBottom w:val="0"/>
      <w:divBdr>
        <w:top w:val="none" w:sz="0" w:space="0" w:color="auto"/>
        <w:left w:val="none" w:sz="0" w:space="0" w:color="auto"/>
        <w:bottom w:val="none" w:sz="0" w:space="0" w:color="auto"/>
        <w:right w:val="none" w:sz="0" w:space="0" w:color="auto"/>
      </w:divBdr>
    </w:div>
    <w:div w:id="814643369">
      <w:bodyDiv w:val="1"/>
      <w:marLeft w:val="0"/>
      <w:marRight w:val="0"/>
      <w:marTop w:val="0"/>
      <w:marBottom w:val="0"/>
      <w:divBdr>
        <w:top w:val="none" w:sz="0" w:space="0" w:color="auto"/>
        <w:left w:val="none" w:sz="0" w:space="0" w:color="auto"/>
        <w:bottom w:val="none" w:sz="0" w:space="0" w:color="auto"/>
        <w:right w:val="none" w:sz="0" w:space="0" w:color="auto"/>
      </w:divBdr>
    </w:div>
    <w:div w:id="820925619">
      <w:bodyDiv w:val="1"/>
      <w:marLeft w:val="0"/>
      <w:marRight w:val="0"/>
      <w:marTop w:val="0"/>
      <w:marBottom w:val="0"/>
      <w:divBdr>
        <w:top w:val="none" w:sz="0" w:space="0" w:color="auto"/>
        <w:left w:val="none" w:sz="0" w:space="0" w:color="auto"/>
        <w:bottom w:val="none" w:sz="0" w:space="0" w:color="auto"/>
        <w:right w:val="none" w:sz="0" w:space="0" w:color="auto"/>
      </w:divBdr>
    </w:div>
    <w:div w:id="821772321">
      <w:bodyDiv w:val="1"/>
      <w:marLeft w:val="0"/>
      <w:marRight w:val="0"/>
      <w:marTop w:val="0"/>
      <w:marBottom w:val="0"/>
      <w:divBdr>
        <w:top w:val="none" w:sz="0" w:space="0" w:color="auto"/>
        <w:left w:val="none" w:sz="0" w:space="0" w:color="auto"/>
        <w:bottom w:val="none" w:sz="0" w:space="0" w:color="auto"/>
        <w:right w:val="none" w:sz="0" w:space="0" w:color="auto"/>
      </w:divBdr>
    </w:div>
    <w:div w:id="826240390">
      <w:bodyDiv w:val="1"/>
      <w:marLeft w:val="0"/>
      <w:marRight w:val="0"/>
      <w:marTop w:val="0"/>
      <w:marBottom w:val="0"/>
      <w:divBdr>
        <w:top w:val="none" w:sz="0" w:space="0" w:color="auto"/>
        <w:left w:val="none" w:sz="0" w:space="0" w:color="auto"/>
        <w:bottom w:val="none" w:sz="0" w:space="0" w:color="auto"/>
        <w:right w:val="none" w:sz="0" w:space="0" w:color="auto"/>
      </w:divBdr>
    </w:div>
    <w:div w:id="828596950">
      <w:bodyDiv w:val="1"/>
      <w:marLeft w:val="0"/>
      <w:marRight w:val="0"/>
      <w:marTop w:val="0"/>
      <w:marBottom w:val="0"/>
      <w:divBdr>
        <w:top w:val="none" w:sz="0" w:space="0" w:color="auto"/>
        <w:left w:val="none" w:sz="0" w:space="0" w:color="auto"/>
        <w:bottom w:val="none" w:sz="0" w:space="0" w:color="auto"/>
        <w:right w:val="none" w:sz="0" w:space="0" w:color="auto"/>
      </w:divBdr>
    </w:div>
    <w:div w:id="830948505">
      <w:bodyDiv w:val="1"/>
      <w:marLeft w:val="0"/>
      <w:marRight w:val="0"/>
      <w:marTop w:val="0"/>
      <w:marBottom w:val="0"/>
      <w:divBdr>
        <w:top w:val="none" w:sz="0" w:space="0" w:color="auto"/>
        <w:left w:val="none" w:sz="0" w:space="0" w:color="auto"/>
        <w:bottom w:val="none" w:sz="0" w:space="0" w:color="auto"/>
        <w:right w:val="none" w:sz="0" w:space="0" w:color="auto"/>
      </w:divBdr>
    </w:div>
    <w:div w:id="830949685">
      <w:bodyDiv w:val="1"/>
      <w:marLeft w:val="0"/>
      <w:marRight w:val="0"/>
      <w:marTop w:val="0"/>
      <w:marBottom w:val="0"/>
      <w:divBdr>
        <w:top w:val="none" w:sz="0" w:space="0" w:color="auto"/>
        <w:left w:val="none" w:sz="0" w:space="0" w:color="auto"/>
        <w:bottom w:val="none" w:sz="0" w:space="0" w:color="auto"/>
        <w:right w:val="none" w:sz="0" w:space="0" w:color="auto"/>
      </w:divBdr>
    </w:div>
    <w:div w:id="842235504">
      <w:bodyDiv w:val="1"/>
      <w:marLeft w:val="0"/>
      <w:marRight w:val="0"/>
      <w:marTop w:val="0"/>
      <w:marBottom w:val="0"/>
      <w:divBdr>
        <w:top w:val="none" w:sz="0" w:space="0" w:color="auto"/>
        <w:left w:val="none" w:sz="0" w:space="0" w:color="auto"/>
        <w:bottom w:val="none" w:sz="0" w:space="0" w:color="auto"/>
        <w:right w:val="none" w:sz="0" w:space="0" w:color="auto"/>
      </w:divBdr>
    </w:div>
    <w:div w:id="857542648">
      <w:bodyDiv w:val="1"/>
      <w:marLeft w:val="0"/>
      <w:marRight w:val="0"/>
      <w:marTop w:val="0"/>
      <w:marBottom w:val="0"/>
      <w:divBdr>
        <w:top w:val="none" w:sz="0" w:space="0" w:color="auto"/>
        <w:left w:val="none" w:sz="0" w:space="0" w:color="auto"/>
        <w:bottom w:val="none" w:sz="0" w:space="0" w:color="auto"/>
        <w:right w:val="none" w:sz="0" w:space="0" w:color="auto"/>
      </w:divBdr>
    </w:div>
    <w:div w:id="858007286">
      <w:bodyDiv w:val="1"/>
      <w:marLeft w:val="0"/>
      <w:marRight w:val="0"/>
      <w:marTop w:val="0"/>
      <w:marBottom w:val="0"/>
      <w:divBdr>
        <w:top w:val="none" w:sz="0" w:space="0" w:color="auto"/>
        <w:left w:val="none" w:sz="0" w:space="0" w:color="auto"/>
        <w:bottom w:val="none" w:sz="0" w:space="0" w:color="auto"/>
        <w:right w:val="none" w:sz="0" w:space="0" w:color="auto"/>
      </w:divBdr>
    </w:div>
    <w:div w:id="863328849">
      <w:bodyDiv w:val="1"/>
      <w:marLeft w:val="0"/>
      <w:marRight w:val="0"/>
      <w:marTop w:val="0"/>
      <w:marBottom w:val="0"/>
      <w:divBdr>
        <w:top w:val="none" w:sz="0" w:space="0" w:color="auto"/>
        <w:left w:val="none" w:sz="0" w:space="0" w:color="auto"/>
        <w:bottom w:val="none" w:sz="0" w:space="0" w:color="auto"/>
        <w:right w:val="none" w:sz="0" w:space="0" w:color="auto"/>
      </w:divBdr>
    </w:div>
    <w:div w:id="868370915">
      <w:bodyDiv w:val="1"/>
      <w:marLeft w:val="0"/>
      <w:marRight w:val="0"/>
      <w:marTop w:val="0"/>
      <w:marBottom w:val="0"/>
      <w:divBdr>
        <w:top w:val="none" w:sz="0" w:space="0" w:color="auto"/>
        <w:left w:val="none" w:sz="0" w:space="0" w:color="auto"/>
        <w:bottom w:val="none" w:sz="0" w:space="0" w:color="auto"/>
        <w:right w:val="none" w:sz="0" w:space="0" w:color="auto"/>
      </w:divBdr>
    </w:div>
    <w:div w:id="891573651">
      <w:bodyDiv w:val="1"/>
      <w:marLeft w:val="0"/>
      <w:marRight w:val="0"/>
      <w:marTop w:val="0"/>
      <w:marBottom w:val="0"/>
      <w:divBdr>
        <w:top w:val="none" w:sz="0" w:space="0" w:color="auto"/>
        <w:left w:val="none" w:sz="0" w:space="0" w:color="auto"/>
        <w:bottom w:val="none" w:sz="0" w:space="0" w:color="auto"/>
        <w:right w:val="none" w:sz="0" w:space="0" w:color="auto"/>
      </w:divBdr>
    </w:div>
    <w:div w:id="903494648">
      <w:bodyDiv w:val="1"/>
      <w:marLeft w:val="0"/>
      <w:marRight w:val="0"/>
      <w:marTop w:val="0"/>
      <w:marBottom w:val="0"/>
      <w:divBdr>
        <w:top w:val="none" w:sz="0" w:space="0" w:color="auto"/>
        <w:left w:val="none" w:sz="0" w:space="0" w:color="auto"/>
        <w:bottom w:val="none" w:sz="0" w:space="0" w:color="auto"/>
        <w:right w:val="none" w:sz="0" w:space="0" w:color="auto"/>
      </w:divBdr>
    </w:div>
    <w:div w:id="903950057">
      <w:bodyDiv w:val="1"/>
      <w:marLeft w:val="0"/>
      <w:marRight w:val="0"/>
      <w:marTop w:val="0"/>
      <w:marBottom w:val="0"/>
      <w:divBdr>
        <w:top w:val="none" w:sz="0" w:space="0" w:color="auto"/>
        <w:left w:val="none" w:sz="0" w:space="0" w:color="auto"/>
        <w:bottom w:val="none" w:sz="0" w:space="0" w:color="auto"/>
        <w:right w:val="none" w:sz="0" w:space="0" w:color="auto"/>
      </w:divBdr>
    </w:div>
    <w:div w:id="911234439">
      <w:bodyDiv w:val="1"/>
      <w:marLeft w:val="0"/>
      <w:marRight w:val="0"/>
      <w:marTop w:val="0"/>
      <w:marBottom w:val="0"/>
      <w:divBdr>
        <w:top w:val="none" w:sz="0" w:space="0" w:color="auto"/>
        <w:left w:val="none" w:sz="0" w:space="0" w:color="auto"/>
        <w:bottom w:val="none" w:sz="0" w:space="0" w:color="auto"/>
        <w:right w:val="none" w:sz="0" w:space="0" w:color="auto"/>
      </w:divBdr>
    </w:div>
    <w:div w:id="914903279">
      <w:bodyDiv w:val="1"/>
      <w:marLeft w:val="0"/>
      <w:marRight w:val="0"/>
      <w:marTop w:val="0"/>
      <w:marBottom w:val="0"/>
      <w:divBdr>
        <w:top w:val="none" w:sz="0" w:space="0" w:color="auto"/>
        <w:left w:val="none" w:sz="0" w:space="0" w:color="auto"/>
        <w:bottom w:val="none" w:sz="0" w:space="0" w:color="auto"/>
        <w:right w:val="none" w:sz="0" w:space="0" w:color="auto"/>
      </w:divBdr>
    </w:div>
    <w:div w:id="915821297">
      <w:bodyDiv w:val="1"/>
      <w:marLeft w:val="0"/>
      <w:marRight w:val="0"/>
      <w:marTop w:val="0"/>
      <w:marBottom w:val="0"/>
      <w:divBdr>
        <w:top w:val="none" w:sz="0" w:space="0" w:color="auto"/>
        <w:left w:val="none" w:sz="0" w:space="0" w:color="auto"/>
        <w:bottom w:val="none" w:sz="0" w:space="0" w:color="auto"/>
        <w:right w:val="none" w:sz="0" w:space="0" w:color="auto"/>
      </w:divBdr>
    </w:div>
    <w:div w:id="932669459">
      <w:bodyDiv w:val="1"/>
      <w:marLeft w:val="0"/>
      <w:marRight w:val="0"/>
      <w:marTop w:val="0"/>
      <w:marBottom w:val="0"/>
      <w:divBdr>
        <w:top w:val="none" w:sz="0" w:space="0" w:color="auto"/>
        <w:left w:val="none" w:sz="0" w:space="0" w:color="auto"/>
        <w:bottom w:val="none" w:sz="0" w:space="0" w:color="auto"/>
        <w:right w:val="none" w:sz="0" w:space="0" w:color="auto"/>
      </w:divBdr>
    </w:div>
    <w:div w:id="933364266">
      <w:bodyDiv w:val="1"/>
      <w:marLeft w:val="0"/>
      <w:marRight w:val="0"/>
      <w:marTop w:val="0"/>
      <w:marBottom w:val="0"/>
      <w:divBdr>
        <w:top w:val="none" w:sz="0" w:space="0" w:color="auto"/>
        <w:left w:val="none" w:sz="0" w:space="0" w:color="auto"/>
        <w:bottom w:val="none" w:sz="0" w:space="0" w:color="auto"/>
        <w:right w:val="none" w:sz="0" w:space="0" w:color="auto"/>
      </w:divBdr>
    </w:div>
    <w:div w:id="938562951">
      <w:bodyDiv w:val="1"/>
      <w:marLeft w:val="0"/>
      <w:marRight w:val="0"/>
      <w:marTop w:val="0"/>
      <w:marBottom w:val="0"/>
      <w:divBdr>
        <w:top w:val="none" w:sz="0" w:space="0" w:color="auto"/>
        <w:left w:val="none" w:sz="0" w:space="0" w:color="auto"/>
        <w:bottom w:val="none" w:sz="0" w:space="0" w:color="auto"/>
        <w:right w:val="none" w:sz="0" w:space="0" w:color="auto"/>
      </w:divBdr>
    </w:div>
    <w:div w:id="953292398">
      <w:bodyDiv w:val="1"/>
      <w:marLeft w:val="0"/>
      <w:marRight w:val="0"/>
      <w:marTop w:val="0"/>
      <w:marBottom w:val="0"/>
      <w:divBdr>
        <w:top w:val="none" w:sz="0" w:space="0" w:color="auto"/>
        <w:left w:val="none" w:sz="0" w:space="0" w:color="auto"/>
        <w:bottom w:val="none" w:sz="0" w:space="0" w:color="auto"/>
        <w:right w:val="none" w:sz="0" w:space="0" w:color="auto"/>
      </w:divBdr>
    </w:div>
    <w:div w:id="958803530">
      <w:bodyDiv w:val="1"/>
      <w:marLeft w:val="0"/>
      <w:marRight w:val="0"/>
      <w:marTop w:val="0"/>
      <w:marBottom w:val="0"/>
      <w:divBdr>
        <w:top w:val="none" w:sz="0" w:space="0" w:color="auto"/>
        <w:left w:val="none" w:sz="0" w:space="0" w:color="auto"/>
        <w:bottom w:val="none" w:sz="0" w:space="0" w:color="auto"/>
        <w:right w:val="none" w:sz="0" w:space="0" w:color="auto"/>
      </w:divBdr>
    </w:div>
    <w:div w:id="959264537">
      <w:bodyDiv w:val="1"/>
      <w:marLeft w:val="0"/>
      <w:marRight w:val="0"/>
      <w:marTop w:val="0"/>
      <w:marBottom w:val="0"/>
      <w:divBdr>
        <w:top w:val="none" w:sz="0" w:space="0" w:color="auto"/>
        <w:left w:val="none" w:sz="0" w:space="0" w:color="auto"/>
        <w:bottom w:val="none" w:sz="0" w:space="0" w:color="auto"/>
        <w:right w:val="none" w:sz="0" w:space="0" w:color="auto"/>
      </w:divBdr>
    </w:div>
    <w:div w:id="961888295">
      <w:bodyDiv w:val="1"/>
      <w:marLeft w:val="0"/>
      <w:marRight w:val="0"/>
      <w:marTop w:val="0"/>
      <w:marBottom w:val="0"/>
      <w:divBdr>
        <w:top w:val="none" w:sz="0" w:space="0" w:color="auto"/>
        <w:left w:val="none" w:sz="0" w:space="0" w:color="auto"/>
        <w:bottom w:val="none" w:sz="0" w:space="0" w:color="auto"/>
        <w:right w:val="none" w:sz="0" w:space="0" w:color="auto"/>
      </w:divBdr>
    </w:div>
    <w:div w:id="972178297">
      <w:bodyDiv w:val="1"/>
      <w:marLeft w:val="0"/>
      <w:marRight w:val="0"/>
      <w:marTop w:val="0"/>
      <w:marBottom w:val="0"/>
      <w:divBdr>
        <w:top w:val="none" w:sz="0" w:space="0" w:color="auto"/>
        <w:left w:val="none" w:sz="0" w:space="0" w:color="auto"/>
        <w:bottom w:val="none" w:sz="0" w:space="0" w:color="auto"/>
        <w:right w:val="none" w:sz="0" w:space="0" w:color="auto"/>
      </w:divBdr>
    </w:div>
    <w:div w:id="977998773">
      <w:bodyDiv w:val="1"/>
      <w:marLeft w:val="0"/>
      <w:marRight w:val="0"/>
      <w:marTop w:val="0"/>
      <w:marBottom w:val="0"/>
      <w:divBdr>
        <w:top w:val="none" w:sz="0" w:space="0" w:color="auto"/>
        <w:left w:val="none" w:sz="0" w:space="0" w:color="auto"/>
        <w:bottom w:val="none" w:sz="0" w:space="0" w:color="auto"/>
        <w:right w:val="none" w:sz="0" w:space="0" w:color="auto"/>
      </w:divBdr>
    </w:div>
    <w:div w:id="985276087">
      <w:bodyDiv w:val="1"/>
      <w:marLeft w:val="0"/>
      <w:marRight w:val="0"/>
      <w:marTop w:val="0"/>
      <w:marBottom w:val="0"/>
      <w:divBdr>
        <w:top w:val="none" w:sz="0" w:space="0" w:color="auto"/>
        <w:left w:val="none" w:sz="0" w:space="0" w:color="auto"/>
        <w:bottom w:val="none" w:sz="0" w:space="0" w:color="auto"/>
        <w:right w:val="none" w:sz="0" w:space="0" w:color="auto"/>
      </w:divBdr>
    </w:div>
    <w:div w:id="985352689">
      <w:bodyDiv w:val="1"/>
      <w:marLeft w:val="0"/>
      <w:marRight w:val="0"/>
      <w:marTop w:val="0"/>
      <w:marBottom w:val="0"/>
      <w:divBdr>
        <w:top w:val="none" w:sz="0" w:space="0" w:color="auto"/>
        <w:left w:val="none" w:sz="0" w:space="0" w:color="auto"/>
        <w:bottom w:val="none" w:sz="0" w:space="0" w:color="auto"/>
        <w:right w:val="none" w:sz="0" w:space="0" w:color="auto"/>
      </w:divBdr>
    </w:div>
    <w:div w:id="997463218">
      <w:bodyDiv w:val="1"/>
      <w:marLeft w:val="0"/>
      <w:marRight w:val="0"/>
      <w:marTop w:val="0"/>
      <w:marBottom w:val="0"/>
      <w:divBdr>
        <w:top w:val="none" w:sz="0" w:space="0" w:color="auto"/>
        <w:left w:val="none" w:sz="0" w:space="0" w:color="auto"/>
        <w:bottom w:val="none" w:sz="0" w:space="0" w:color="auto"/>
        <w:right w:val="none" w:sz="0" w:space="0" w:color="auto"/>
      </w:divBdr>
    </w:div>
    <w:div w:id="1027484514">
      <w:bodyDiv w:val="1"/>
      <w:marLeft w:val="0"/>
      <w:marRight w:val="0"/>
      <w:marTop w:val="0"/>
      <w:marBottom w:val="0"/>
      <w:divBdr>
        <w:top w:val="none" w:sz="0" w:space="0" w:color="auto"/>
        <w:left w:val="none" w:sz="0" w:space="0" w:color="auto"/>
        <w:bottom w:val="none" w:sz="0" w:space="0" w:color="auto"/>
        <w:right w:val="none" w:sz="0" w:space="0" w:color="auto"/>
      </w:divBdr>
    </w:div>
    <w:div w:id="1031734003">
      <w:bodyDiv w:val="1"/>
      <w:marLeft w:val="0"/>
      <w:marRight w:val="0"/>
      <w:marTop w:val="0"/>
      <w:marBottom w:val="0"/>
      <w:divBdr>
        <w:top w:val="none" w:sz="0" w:space="0" w:color="auto"/>
        <w:left w:val="none" w:sz="0" w:space="0" w:color="auto"/>
        <w:bottom w:val="none" w:sz="0" w:space="0" w:color="auto"/>
        <w:right w:val="none" w:sz="0" w:space="0" w:color="auto"/>
      </w:divBdr>
    </w:div>
    <w:div w:id="1035813245">
      <w:bodyDiv w:val="1"/>
      <w:marLeft w:val="0"/>
      <w:marRight w:val="0"/>
      <w:marTop w:val="0"/>
      <w:marBottom w:val="0"/>
      <w:divBdr>
        <w:top w:val="none" w:sz="0" w:space="0" w:color="auto"/>
        <w:left w:val="none" w:sz="0" w:space="0" w:color="auto"/>
        <w:bottom w:val="none" w:sz="0" w:space="0" w:color="auto"/>
        <w:right w:val="none" w:sz="0" w:space="0" w:color="auto"/>
      </w:divBdr>
    </w:div>
    <w:div w:id="1042553184">
      <w:bodyDiv w:val="1"/>
      <w:marLeft w:val="0"/>
      <w:marRight w:val="0"/>
      <w:marTop w:val="0"/>
      <w:marBottom w:val="0"/>
      <w:divBdr>
        <w:top w:val="none" w:sz="0" w:space="0" w:color="auto"/>
        <w:left w:val="none" w:sz="0" w:space="0" w:color="auto"/>
        <w:bottom w:val="none" w:sz="0" w:space="0" w:color="auto"/>
        <w:right w:val="none" w:sz="0" w:space="0" w:color="auto"/>
      </w:divBdr>
    </w:div>
    <w:div w:id="1082290645">
      <w:bodyDiv w:val="1"/>
      <w:marLeft w:val="0"/>
      <w:marRight w:val="0"/>
      <w:marTop w:val="0"/>
      <w:marBottom w:val="0"/>
      <w:divBdr>
        <w:top w:val="none" w:sz="0" w:space="0" w:color="auto"/>
        <w:left w:val="none" w:sz="0" w:space="0" w:color="auto"/>
        <w:bottom w:val="none" w:sz="0" w:space="0" w:color="auto"/>
        <w:right w:val="none" w:sz="0" w:space="0" w:color="auto"/>
      </w:divBdr>
    </w:div>
    <w:div w:id="1088305467">
      <w:bodyDiv w:val="1"/>
      <w:marLeft w:val="0"/>
      <w:marRight w:val="0"/>
      <w:marTop w:val="0"/>
      <w:marBottom w:val="0"/>
      <w:divBdr>
        <w:top w:val="none" w:sz="0" w:space="0" w:color="auto"/>
        <w:left w:val="none" w:sz="0" w:space="0" w:color="auto"/>
        <w:bottom w:val="none" w:sz="0" w:space="0" w:color="auto"/>
        <w:right w:val="none" w:sz="0" w:space="0" w:color="auto"/>
      </w:divBdr>
    </w:div>
    <w:div w:id="1096441194">
      <w:bodyDiv w:val="1"/>
      <w:marLeft w:val="0"/>
      <w:marRight w:val="0"/>
      <w:marTop w:val="0"/>
      <w:marBottom w:val="0"/>
      <w:divBdr>
        <w:top w:val="none" w:sz="0" w:space="0" w:color="auto"/>
        <w:left w:val="none" w:sz="0" w:space="0" w:color="auto"/>
        <w:bottom w:val="none" w:sz="0" w:space="0" w:color="auto"/>
        <w:right w:val="none" w:sz="0" w:space="0" w:color="auto"/>
      </w:divBdr>
    </w:div>
    <w:div w:id="1102603695">
      <w:bodyDiv w:val="1"/>
      <w:marLeft w:val="0"/>
      <w:marRight w:val="0"/>
      <w:marTop w:val="0"/>
      <w:marBottom w:val="0"/>
      <w:divBdr>
        <w:top w:val="none" w:sz="0" w:space="0" w:color="auto"/>
        <w:left w:val="none" w:sz="0" w:space="0" w:color="auto"/>
        <w:bottom w:val="none" w:sz="0" w:space="0" w:color="auto"/>
        <w:right w:val="none" w:sz="0" w:space="0" w:color="auto"/>
      </w:divBdr>
    </w:div>
    <w:div w:id="1129974353">
      <w:bodyDiv w:val="1"/>
      <w:marLeft w:val="0"/>
      <w:marRight w:val="0"/>
      <w:marTop w:val="0"/>
      <w:marBottom w:val="0"/>
      <w:divBdr>
        <w:top w:val="none" w:sz="0" w:space="0" w:color="auto"/>
        <w:left w:val="none" w:sz="0" w:space="0" w:color="auto"/>
        <w:bottom w:val="none" w:sz="0" w:space="0" w:color="auto"/>
        <w:right w:val="none" w:sz="0" w:space="0" w:color="auto"/>
      </w:divBdr>
    </w:div>
    <w:div w:id="1150362781">
      <w:bodyDiv w:val="1"/>
      <w:marLeft w:val="0"/>
      <w:marRight w:val="0"/>
      <w:marTop w:val="0"/>
      <w:marBottom w:val="0"/>
      <w:divBdr>
        <w:top w:val="none" w:sz="0" w:space="0" w:color="auto"/>
        <w:left w:val="none" w:sz="0" w:space="0" w:color="auto"/>
        <w:bottom w:val="none" w:sz="0" w:space="0" w:color="auto"/>
        <w:right w:val="none" w:sz="0" w:space="0" w:color="auto"/>
      </w:divBdr>
    </w:div>
    <w:div w:id="1177621376">
      <w:bodyDiv w:val="1"/>
      <w:marLeft w:val="0"/>
      <w:marRight w:val="0"/>
      <w:marTop w:val="0"/>
      <w:marBottom w:val="0"/>
      <w:divBdr>
        <w:top w:val="none" w:sz="0" w:space="0" w:color="auto"/>
        <w:left w:val="none" w:sz="0" w:space="0" w:color="auto"/>
        <w:bottom w:val="none" w:sz="0" w:space="0" w:color="auto"/>
        <w:right w:val="none" w:sz="0" w:space="0" w:color="auto"/>
      </w:divBdr>
    </w:div>
    <w:div w:id="1187409273">
      <w:bodyDiv w:val="1"/>
      <w:marLeft w:val="0"/>
      <w:marRight w:val="0"/>
      <w:marTop w:val="0"/>
      <w:marBottom w:val="0"/>
      <w:divBdr>
        <w:top w:val="none" w:sz="0" w:space="0" w:color="auto"/>
        <w:left w:val="none" w:sz="0" w:space="0" w:color="auto"/>
        <w:bottom w:val="none" w:sz="0" w:space="0" w:color="auto"/>
        <w:right w:val="none" w:sz="0" w:space="0" w:color="auto"/>
      </w:divBdr>
    </w:div>
    <w:div w:id="1194995448">
      <w:bodyDiv w:val="1"/>
      <w:marLeft w:val="0"/>
      <w:marRight w:val="0"/>
      <w:marTop w:val="0"/>
      <w:marBottom w:val="0"/>
      <w:divBdr>
        <w:top w:val="none" w:sz="0" w:space="0" w:color="auto"/>
        <w:left w:val="none" w:sz="0" w:space="0" w:color="auto"/>
        <w:bottom w:val="none" w:sz="0" w:space="0" w:color="auto"/>
        <w:right w:val="none" w:sz="0" w:space="0" w:color="auto"/>
      </w:divBdr>
    </w:div>
    <w:div w:id="1196163249">
      <w:bodyDiv w:val="1"/>
      <w:marLeft w:val="0"/>
      <w:marRight w:val="0"/>
      <w:marTop w:val="0"/>
      <w:marBottom w:val="0"/>
      <w:divBdr>
        <w:top w:val="none" w:sz="0" w:space="0" w:color="auto"/>
        <w:left w:val="none" w:sz="0" w:space="0" w:color="auto"/>
        <w:bottom w:val="none" w:sz="0" w:space="0" w:color="auto"/>
        <w:right w:val="none" w:sz="0" w:space="0" w:color="auto"/>
      </w:divBdr>
    </w:div>
    <w:div w:id="1206452797">
      <w:bodyDiv w:val="1"/>
      <w:marLeft w:val="0"/>
      <w:marRight w:val="0"/>
      <w:marTop w:val="0"/>
      <w:marBottom w:val="0"/>
      <w:divBdr>
        <w:top w:val="none" w:sz="0" w:space="0" w:color="auto"/>
        <w:left w:val="none" w:sz="0" w:space="0" w:color="auto"/>
        <w:bottom w:val="none" w:sz="0" w:space="0" w:color="auto"/>
        <w:right w:val="none" w:sz="0" w:space="0" w:color="auto"/>
      </w:divBdr>
    </w:div>
    <w:div w:id="1211185784">
      <w:bodyDiv w:val="1"/>
      <w:marLeft w:val="0"/>
      <w:marRight w:val="0"/>
      <w:marTop w:val="0"/>
      <w:marBottom w:val="0"/>
      <w:divBdr>
        <w:top w:val="none" w:sz="0" w:space="0" w:color="auto"/>
        <w:left w:val="none" w:sz="0" w:space="0" w:color="auto"/>
        <w:bottom w:val="none" w:sz="0" w:space="0" w:color="auto"/>
        <w:right w:val="none" w:sz="0" w:space="0" w:color="auto"/>
      </w:divBdr>
    </w:div>
    <w:div w:id="1215118068">
      <w:bodyDiv w:val="1"/>
      <w:marLeft w:val="0"/>
      <w:marRight w:val="0"/>
      <w:marTop w:val="0"/>
      <w:marBottom w:val="0"/>
      <w:divBdr>
        <w:top w:val="none" w:sz="0" w:space="0" w:color="auto"/>
        <w:left w:val="none" w:sz="0" w:space="0" w:color="auto"/>
        <w:bottom w:val="none" w:sz="0" w:space="0" w:color="auto"/>
        <w:right w:val="none" w:sz="0" w:space="0" w:color="auto"/>
      </w:divBdr>
    </w:div>
    <w:div w:id="1224606133">
      <w:bodyDiv w:val="1"/>
      <w:marLeft w:val="0"/>
      <w:marRight w:val="0"/>
      <w:marTop w:val="0"/>
      <w:marBottom w:val="0"/>
      <w:divBdr>
        <w:top w:val="none" w:sz="0" w:space="0" w:color="auto"/>
        <w:left w:val="none" w:sz="0" w:space="0" w:color="auto"/>
        <w:bottom w:val="none" w:sz="0" w:space="0" w:color="auto"/>
        <w:right w:val="none" w:sz="0" w:space="0" w:color="auto"/>
      </w:divBdr>
    </w:div>
    <w:div w:id="1225681729">
      <w:bodyDiv w:val="1"/>
      <w:marLeft w:val="0"/>
      <w:marRight w:val="0"/>
      <w:marTop w:val="0"/>
      <w:marBottom w:val="0"/>
      <w:divBdr>
        <w:top w:val="none" w:sz="0" w:space="0" w:color="auto"/>
        <w:left w:val="none" w:sz="0" w:space="0" w:color="auto"/>
        <w:bottom w:val="none" w:sz="0" w:space="0" w:color="auto"/>
        <w:right w:val="none" w:sz="0" w:space="0" w:color="auto"/>
      </w:divBdr>
    </w:div>
    <w:div w:id="1227566083">
      <w:bodyDiv w:val="1"/>
      <w:marLeft w:val="0"/>
      <w:marRight w:val="0"/>
      <w:marTop w:val="0"/>
      <w:marBottom w:val="0"/>
      <w:divBdr>
        <w:top w:val="none" w:sz="0" w:space="0" w:color="auto"/>
        <w:left w:val="none" w:sz="0" w:space="0" w:color="auto"/>
        <w:bottom w:val="none" w:sz="0" w:space="0" w:color="auto"/>
        <w:right w:val="none" w:sz="0" w:space="0" w:color="auto"/>
      </w:divBdr>
    </w:div>
    <w:div w:id="1231234660">
      <w:bodyDiv w:val="1"/>
      <w:marLeft w:val="0"/>
      <w:marRight w:val="0"/>
      <w:marTop w:val="0"/>
      <w:marBottom w:val="0"/>
      <w:divBdr>
        <w:top w:val="none" w:sz="0" w:space="0" w:color="auto"/>
        <w:left w:val="none" w:sz="0" w:space="0" w:color="auto"/>
        <w:bottom w:val="none" w:sz="0" w:space="0" w:color="auto"/>
        <w:right w:val="none" w:sz="0" w:space="0" w:color="auto"/>
      </w:divBdr>
    </w:div>
    <w:div w:id="1248230651">
      <w:bodyDiv w:val="1"/>
      <w:marLeft w:val="0"/>
      <w:marRight w:val="0"/>
      <w:marTop w:val="0"/>
      <w:marBottom w:val="0"/>
      <w:divBdr>
        <w:top w:val="none" w:sz="0" w:space="0" w:color="auto"/>
        <w:left w:val="none" w:sz="0" w:space="0" w:color="auto"/>
        <w:bottom w:val="none" w:sz="0" w:space="0" w:color="auto"/>
        <w:right w:val="none" w:sz="0" w:space="0" w:color="auto"/>
      </w:divBdr>
    </w:div>
    <w:div w:id="1257397328">
      <w:bodyDiv w:val="1"/>
      <w:marLeft w:val="0"/>
      <w:marRight w:val="0"/>
      <w:marTop w:val="0"/>
      <w:marBottom w:val="0"/>
      <w:divBdr>
        <w:top w:val="none" w:sz="0" w:space="0" w:color="auto"/>
        <w:left w:val="none" w:sz="0" w:space="0" w:color="auto"/>
        <w:bottom w:val="none" w:sz="0" w:space="0" w:color="auto"/>
        <w:right w:val="none" w:sz="0" w:space="0" w:color="auto"/>
      </w:divBdr>
    </w:div>
    <w:div w:id="1269384884">
      <w:bodyDiv w:val="1"/>
      <w:marLeft w:val="0"/>
      <w:marRight w:val="0"/>
      <w:marTop w:val="0"/>
      <w:marBottom w:val="0"/>
      <w:divBdr>
        <w:top w:val="none" w:sz="0" w:space="0" w:color="auto"/>
        <w:left w:val="none" w:sz="0" w:space="0" w:color="auto"/>
        <w:bottom w:val="none" w:sz="0" w:space="0" w:color="auto"/>
        <w:right w:val="none" w:sz="0" w:space="0" w:color="auto"/>
      </w:divBdr>
    </w:div>
    <w:div w:id="1282302278">
      <w:bodyDiv w:val="1"/>
      <w:marLeft w:val="0"/>
      <w:marRight w:val="0"/>
      <w:marTop w:val="0"/>
      <w:marBottom w:val="0"/>
      <w:divBdr>
        <w:top w:val="none" w:sz="0" w:space="0" w:color="auto"/>
        <w:left w:val="none" w:sz="0" w:space="0" w:color="auto"/>
        <w:bottom w:val="none" w:sz="0" w:space="0" w:color="auto"/>
        <w:right w:val="none" w:sz="0" w:space="0" w:color="auto"/>
      </w:divBdr>
    </w:div>
    <w:div w:id="1282954946">
      <w:bodyDiv w:val="1"/>
      <w:marLeft w:val="0"/>
      <w:marRight w:val="0"/>
      <w:marTop w:val="0"/>
      <w:marBottom w:val="0"/>
      <w:divBdr>
        <w:top w:val="none" w:sz="0" w:space="0" w:color="auto"/>
        <w:left w:val="none" w:sz="0" w:space="0" w:color="auto"/>
        <w:bottom w:val="none" w:sz="0" w:space="0" w:color="auto"/>
        <w:right w:val="none" w:sz="0" w:space="0" w:color="auto"/>
      </w:divBdr>
    </w:div>
    <w:div w:id="1283145798">
      <w:bodyDiv w:val="1"/>
      <w:marLeft w:val="0"/>
      <w:marRight w:val="0"/>
      <w:marTop w:val="0"/>
      <w:marBottom w:val="0"/>
      <w:divBdr>
        <w:top w:val="none" w:sz="0" w:space="0" w:color="auto"/>
        <w:left w:val="none" w:sz="0" w:space="0" w:color="auto"/>
        <w:bottom w:val="none" w:sz="0" w:space="0" w:color="auto"/>
        <w:right w:val="none" w:sz="0" w:space="0" w:color="auto"/>
      </w:divBdr>
    </w:div>
    <w:div w:id="1290740519">
      <w:bodyDiv w:val="1"/>
      <w:marLeft w:val="0"/>
      <w:marRight w:val="0"/>
      <w:marTop w:val="0"/>
      <w:marBottom w:val="0"/>
      <w:divBdr>
        <w:top w:val="none" w:sz="0" w:space="0" w:color="auto"/>
        <w:left w:val="none" w:sz="0" w:space="0" w:color="auto"/>
        <w:bottom w:val="none" w:sz="0" w:space="0" w:color="auto"/>
        <w:right w:val="none" w:sz="0" w:space="0" w:color="auto"/>
      </w:divBdr>
    </w:div>
    <w:div w:id="1301152131">
      <w:bodyDiv w:val="1"/>
      <w:marLeft w:val="0"/>
      <w:marRight w:val="0"/>
      <w:marTop w:val="0"/>
      <w:marBottom w:val="0"/>
      <w:divBdr>
        <w:top w:val="none" w:sz="0" w:space="0" w:color="auto"/>
        <w:left w:val="none" w:sz="0" w:space="0" w:color="auto"/>
        <w:bottom w:val="none" w:sz="0" w:space="0" w:color="auto"/>
        <w:right w:val="none" w:sz="0" w:space="0" w:color="auto"/>
      </w:divBdr>
    </w:div>
    <w:div w:id="1303072808">
      <w:bodyDiv w:val="1"/>
      <w:marLeft w:val="0"/>
      <w:marRight w:val="0"/>
      <w:marTop w:val="0"/>
      <w:marBottom w:val="0"/>
      <w:divBdr>
        <w:top w:val="none" w:sz="0" w:space="0" w:color="auto"/>
        <w:left w:val="none" w:sz="0" w:space="0" w:color="auto"/>
        <w:bottom w:val="none" w:sz="0" w:space="0" w:color="auto"/>
        <w:right w:val="none" w:sz="0" w:space="0" w:color="auto"/>
      </w:divBdr>
    </w:div>
    <w:div w:id="1307585193">
      <w:bodyDiv w:val="1"/>
      <w:marLeft w:val="0"/>
      <w:marRight w:val="0"/>
      <w:marTop w:val="0"/>
      <w:marBottom w:val="0"/>
      <w:divBdr>
        <w:top w:val="none" w:sz="0" w:space="0" w:color="auto"/>
        <w:left w:val="none" w:sz="0" w:space="0" w:color="auto"/>
        <w:bottom w:val="none" w:sz="0" w:space="0" w:color="auto"/>
        <w:right w:val="none" w:sz="0" w:space="0" w:color="auto"/>
      </w:divBdr>
    </w:div>
    <w:div w:id="1315798938">
      <w:bodyDiv w:val="1"/>
      <w:marLeft w:val="0"/>
      <w:marRight w:val="0"/>
      <w:marTop w:val="0"/>
      <w:marBottom w:val="0"/>
      <w:divBdr>
        <w:top w:val="none" w:sz="0" w:space="0" w:color="auto"/>
        <w:left w:val="none" w:sz="0" w:space="0" w:color="auto"/>
        <w:bottom w:val="none" w:sz="0" w:space="0" w:color="auto"/>
        <w:right w:val="none" w:sz="0" w:space="0" w:color="auto"/>
      </w:divBdr>
    </w:div>
    <w:div w:id="1319993331">
      <w:bodyDiv w:val="1"/>
      <w:marLeft w:val="0"/>
      <w:marRight w:val="0"/>
      <w:marTop w:val="0"/>
      <w:marBottom w:val="0"/>
      <w:divBdr>
        <w:top w:val="none" w:sz="0" w:space="0" w:color="auto"/>
        <w:left w:val="none" w:sz="0" w:space="0" w:color="auto"/>
        <w:bottom w:val="none" w:sz="0" w:space="0" w:color="auto"/>
        <w:right w:val="none" w:sz="0" w:space="0" w:color="auto"/>
      </w:divBdr>
    </w:div>
    <w:div w:id="1323698380">
      <w:bodyDiv w:val="1"/>
      <w:marLeft w:val="0"/>
      <w:marRight w:val="0"/>
      <w:marTop w:val="0"/>
      <w:marBottom w:val="0"/>
      <w:divBdr>
        <w:top w:val="none" w:sz="0" w:space="0" w:color="auto"/>
        <w:left w:val="none" w:sz="0" w:space="0" w:color="auto"/>
        <w:bottom w:val="none" w:sz="0" w:space="0" w:color="auto"/>
        <w:right w:val="none" w:sz="0" w:space="0" w:color="auto"/>
      </w:divBdr>
    </w:div>
    <w:div w:id="1325158288">
      <w:bodyDiv w:val="1"/>
      <w:marLeft w:val="0"/>
      <w:marRight w:val="0"/>
      <w:marTop w:val="0"/>
      <w:marBottom w:val="0"/>
      <w:divBdr>
        <w:top w:val="none" w:sz="0" w:space="0" w:color="auto"/>
        <w:left w:val="none" w:sz="0" w:space="0" w:color="auto"/>
        <w:bottom w:val="none" w:sz="0" w:space="0" w:color="auto"/>
        <w:right w:val="none" w:sz="0" w:space="0" w:color="auto"/>
      </w:divBdr>
    </w:div>
    <w:div w:id="1327637086">
      <w:bodyDiv w:val="1"/>
      <w:marLeft w:val="0"/>
      <w:marRight w:val="0"/>
      <w:marTop w:val="0"/>
      <w:marBottom w:val="0"/>
      <w:divBdr>
        <w:top w:val="none" w:sz="0" w:space="0" w:color="auto"/>
        <w:left w:val="none" w:sz="0" w:space="0" w:color="auto"/>
        <w:bottom w:val="none" w:sz="0" w:space="0" w:color="auto"/>
        <w:right w:val="none" w:sz="0" w:space="0" w:color="auto"/>
      </w:divBdr>
    </w:div>
    <w:div w:id="1337997230">
      <w:bodyDiv w:val="1"/>
      <w:marLeft w:val="0"/>
      <w:marRight w:val="0"/>
      <w:marTop w:val="0"/>
      <w:marBottom w:val="0"/>
      <w:divBdr>
        <w:top w:val="none" w:sz="0" w:space="0" w:color="auto"/>
        <w:left w:val="none" w:sz="0" w:space="0" w:color="auto"/>
        <w:bottom w:val="none" w:sz="0" w:space="0" w:color="auto"/>
        <w:right w:val="none" w:sz="0" w:space="0" w:color="auto"/>
      </w:divBdr>
    </w:div>
    <w:div w:id="1338074319">
      <w:bodyDiv w:val="1"/>
      <w:marLeft w:val="0"/>
      <w:marRight w:val="0"/>
      <w:marTop w:val="0"/>
      <w:marBottom w:val="0"/>
      <w:divBdr>
        <w:top w:val="none" w:sz="0" w:space="0" w:color="auto"/>
        <w:left w:val="none" w:sz="0" w:space="0" w:color="auto"/>
        <w:bottom w:val="none" w:sz="0" w:space="0" w:color="auto"/>
        <w:right w:val="none" w:sz="0" w:space="0" w:color="auto"/>
      </w:divBdr>
    </w:div>
    <w:div w:id="1359114193">
      <w:bodyDiv w:val="1"/>
      <w:marLeft w:val="0"/>
      <w:marRight w:val="0"/>
      <w:marTop w:val="0"/>
      <w:marBottom w:val="0"/>
      <w:divBdr>
        <w:top w:val="none" w:sz="0" w:space="0" w:color="auto"/>
        <w:left w:val="none" w:sz="0" w:space="0" w:color="auto"/>
        <w:bottom w:val="none" w:sz="0" w:space="0" w:color="auto"/>
        <w:right w:val="none" w:sz="0" w:space="0" w:color="auto"/>
      </w:divBdr>
    </w:div>
    <w:div w:id="1394310642">
      <w:bodyDiv w:val="1"/>
      <w:marLeft w:val="0"/>
      <w:marRight w:val="0"/>
      <w:marTop w:val="0"/>
      <w:marBottom w:val="0"/>
      <w:divBdr>
        <w:top w:val="none" w:sz="0" w:space="0" w:color="auto"/>
        <w:left w:val="none" w:sz="0" w:space="0" w:color="auto"/>
        <w:bottom w:val="none" w:sz="0" w:space="0" w:color="auto"/>
        <w:right w:val="none" w:sz="0" w:space="0" w:color="auto"/>
      </w:divBdr>
    </w:div>
    <w:div w:id="1400976469">
      <w:bodyDiv w:val="1"/>
      <w:marLeft w:val="0"/>
      <w:marRight w:val="0"/>
      <w:marTop w:val="0"/>
      <w:marBottom w:val="0"/>
      <w:divBdr>
        <w:top w:val="none" w:sz="0" w:space="0" w:color="auto"/>
        <w:left w:val="none" w:sz="0" w:space="0" w:color="auto"/>
        <w:bottom w:val="none" w:sz="0" w:space="0" w:color="auto"/>
        <w:right w:val="none" w:sz="0" w:space="0" w:color="auto"/>
      </w:divBdr>
    </w:div>
    <w:div w:id="1411271628">
      <w:bodyDiv w:val="1"/>
      <w:marLeft w:val="0"/>
      <w:marRight w:val="0"/>
      <w:marTop w:val="0"/>
      <w:marBottom w:val="0"/>
      <w:divBdr>
        <w:top w:val="none" w:sz="0" w:space="0" w:color="auto"/>
        <w:left w:val="none" w:sz="0" w:space="0" w:color="auto"/>
        <w:bottom w:val="none" w:sz="0" w:space="0" w:color="auto"/>
        <w:right w:val="none" w:sz="0" w:space="0" w:color="auto"/>
      </w:divBdr>
    </w:div>
    <w:div w:id="1431656064">
      <w:bodyDiv w:val="1"/>
      <w:marLeft w:val="0"/>
      <w:marRight w:val="0"/>
      <w:marTop w:val="0"/>
      <w:marBottom w:val="0"/>
      <w:divBdr>
        <w:top w:val="none" w:sz="0" w:space="0" w:color="auto"/>
        <w:left w:val="none" w:sz="0" w:space="0" w:color="auto"/>
        <w:bottom w:val="none" w:sz="0" w:space="0" w:color="auto"/>
        <w:right w:val="none" w:sz="0" w:space="0" w:color="auto"/>
      </w:divBdr>
    </w:div>
    <w:div w:id="1456145613">
      <w:bodyDiv w:val="1"/>
      <w:marLeft w:val="0"/>
      <w:marRight w:val="0"/>
      <w:marTop w:val="0"/>
      <w:marBottom w:val="0"/>
      <w:divBdr>
        <w:top w:val="none" w:sz="0" w:space="0" w:color="auto"/>
        <w:left w:val="none" w:sz="0" w:space="0" w:color="auto"/>
        <w:bottom w:val="none" w:sz="0" w:space="0" w:color="auto"/>
        <w:right w:val="none" w:sz="0" w:space="0" w:color="auto"/>
      </w:divBdr>
    </w:div>
    <w:div w:id="1459565620">
      <w:bodyDiv w:val="1"/>
      <w:marLeft w:val="0"/>
      <w:marRight w:val="0"/>
      <w:marTop w:val="0"/>
      <w:marBottom w:val="0"/>
      <w:divBdr>
        <w:top w:val="none" w:sz="0" w:space="0" w:color="auto"/>
        <w:left w:val="none" w:sz="0" w:space="0" w:color="auto"/>
        <w:bottom w:val="none" w:sz="0" w:space="0" w:color="auto"/>
        <w:right w:val="none" w:sz="0" w:space="0" w:color="auto"/>
      </w:divBdr>
    </w:div>
    <w:div w:id="1472016020">
      <w:bodyDiv w:val="1"/>
      <w:marLeft w:val="0"/>
      <w:marRight w:val="0"/>
      <w:marTop w:val="0"/>
      <w:marBottom w:val="0"/>
      <w:divBdr>
        <w:top w:val="none" w:sz="0" w:space="0" w:color="auto"/>
        <w:left w:val="none" w:sz="0" w:space="0" w:color="auto"/>
        <w:bottom w:val="none" w:sz="0" w:space="0" w:color="auto"/>
        <w:right w:val="none" w:sz="0" w:space="0" w:color="auto"/>
      </w:divBdr>
    </w:div>
    <w:div w:id="1491680946">
      <w:bodyDiv w:val="1"/>
      <w:marLeft w:val="0"/>
      <w:marRight w:val="0"/>
      <w:marTop w:val="0"/>
      <w:marBottom w:val="0"/>
      <w:divBdr>
        <w:top w:val="none" w:sz="0" w:space="0" w:color="auto"/>
        <w:left w:val="none" w:sz="0" w:space="0" w:color="auto"/>
        <w:bottom w:val="none" w:sz="0" w:space="0" w:color="auto"/>
        <w:right w:val="none" w:sz="0" w:space="0" w:color="auto"/>
      </w:divBdr>
    </w:div>
    <w:div w:id="1493714924">
      <w:bodyDiv w:val="1"/>
      <w:marLeft w:val="0"/>
      <w:marRight w:val="0"/>
      <w:marTop w:val="0"/>
      <w:marBottom w:val="0"/>
      <w:divBdr>
        <w:top w:val="none" w:sz="0" w:space="0" w:color="auto"/>
        <w:left w:val="none" w:sz="0" w:space="0" w:color="auto"/>
        <w:bottom w:val="none" w:sz="0" w:space="0" w:color="auto"/>
        <w:right w:val="none" w:sz="0" w:space="0" w:color="auto"/>
      </w:divBdr>
    </w:div>
    <w:div w:id="1522620648">
      <w:bodyDiv w:val="1"/>
      <w:marLeft w:val="0"/>
      <w:marRight w:val="0"/>
      <w:marTop w:val="0"/>
      <w:marBottom w:val="0"/>
      <w:divBdr>
        <w:top w:val="none" w:sz="0" w:space="0" w:color="auto"/>
        <w:left w:val="none" w:sz="0" w:space="0" w:color="auto"/>
        <w:bottom w:val="none" w:sz="0" w:space="0" w:color="auto"/>
        <w:right w:val="none" w:sz="0" w:space="0" w:color="auto"/>
      </w:divBdr>
    </w:div>
    <w:div w:id="1529756553">
      <w:bodyDiv w:val="1"/>
      <w:marLeft w:val="0"/>
      <w:marRight w:val="0"/>
      <w:marTop w:val="0"/>
      <w:marBottom w:val="0"/>
      <w:divBdr>
        <w:top w:val="none" w:sz="0" w:space="0" w:color="auto"/>
        <w:left w:val="none" w:sz="0" w:space="0" w:color="auto"/>
        <w:bottom w:val="none" w:sz="0" w:space="0" w:color="auto"/>
        <w:right w:val="none" w:sz="0" w:space="0" w:color="auto"/>
      </w:divBdr>
    </w:div>
    <w:div w:id="1555656915">
      <w:bodyDiv w:val="1"/>
      <w:marLeft w:val="0"/>
      <w:marRight w:val="0"/>
      <w:marTop w:val="0"/>
      <w:marBottom w:val="0"/>
      <w:divBdr>
        <w:top w:val="none" w:sz="0" w:space="0" w:color="auto"/>
        <w:left w:val="none" w:sz="0" w:space="0" w:color="auto"/>
        <w:bottom w:val="none" w:sz="0" w:space="0" w:color="auto"/>
        <w:right w:val="none" w:sz="0" w:space="0" w:color="auto"/>
      </w:divBdr>
    </w:div>
    <w:div w:id="1586575802">
      <w:bodyDiv w:val="1"/>
      <w:marLeft w:val="0"/>
      <w:marRight w:val="0"/>
      <w:marTop w:val="0"/>
      <w:marBottom w:val="0"/>
      <w:divBdr>
        <w:top w:val="none" w:sz="0" w:space="0" w:color="auto"/>
        <w:left w:val="none" w:sz="0" w:space="0" w:color="auto"/>
        <w:bottom w:val="none" w:sz="0" w:space="0" w:color="auto"/>
        <w:right w:val="none" w:sz="0" w:space="0" w:color="auto"/>
      </w:divBdr>
    </w:div>
    <w:div w:id="1587375100">
      <w:bodyDiv w:val="1"/>
      <w:marLeft w:val="0"/>
      <w:marRight w:val="0"/>
      <w:marTop w:val="0"/>
      <w:marBottom w:val="0"/>
      <w:divBdr>
        <w:top w:val="none" w:sz="0" w:space="0" w:color="auto"/>
        <w:left w:val="none" w:sz="0" w:space="0" w:color="auto"/>
        <w:bottom w:val="none" w:sz="0" w:space="0" w:color="auto"/>
        <w:right w:val="none" w:sz="0" w:space="0" w:color="auto"/>
      </w:divBdr>
    </w:div>
    <w:div w:id="1601183481">
      <w:bodyDiv w:val="1"/>
      <w:marLeft w:val="0"/>
      <w:marRight w:val="0"/>
      <w:marTop w:val="0"/>
      <w:marBottom w:val="0"/>
      <w:divBdr>
        <w:top w:val="none" w:sz="0" w:space="0" w:color="auto"/>
        <w:left w:val="none" w:sz="0" w:space="0" w:color="auto"/>
        <w:bottom w:val="none" w:sz="0" w:space="0" w:color="auto"/>
        <w:right w:val="none" w:sz="0" w:space="0" w:color="auto"/>
      </w:divBdr>
    </w:div>
    <w:div w:id="1604528141">
      <w:bodyDiv w:val="1"/>
      <w:marLeft w:val="0"/>
      <w:marRight w:val="0"/>
      <w:marTop w:val="0"/>
      <w:marBottom w:val="0"/>
      <w:divBdr>
        <w:top w:val="none" w:sz="0" w:space="0" w:color="auto"/>
        <w:left w:val="none" w:sz="0" w:space="0" w:color="auto"/>
        <w:bottom w:val="none" w:sz="0" w:space="0" w:color="auto"/>
        <w:right w:val="none" w:sz="0" w:space="0" w:color="auto"/>
      </w:divBdr>
    </w:div>
    <w:div w:id="1606771054">
      <w:bodyDiv w:val="1"/>
      <w:marLeft w:val="0"/>
      <w:marRight w:val="0"/>
      <w:marTop w:val="0"/>
      <w:marBottom w:val="0"/>
      <w:divBdr>
        <w:top w:val="none" w:sz="0" w:space="0" w:color="auto"/>
        <w:left w:val="none" w:sz="0" w:space="0" w:color="auto"/>
        <w:bottom w:val="none" w:sz="0" w:space="0" w:color="auto"/>
        <w:right w:val="none" w:sz="0" w:space="0" w:color="auto"/>
      </w:divBdr>
    </w:div>
    <w:div w:id="1612131616">
      <w:bodyDiv w:val="1"/>
      <w:marLeft w:val="0"/>
      <w:marRight w:val="0"/>
      <w:marTop w:val="0"/>
      <w:marBottom w:val="0"/>
      <w:divBdr>
        <w:top w:val="none" w:sz="0" w:space="0" w:color="auto"/>
        <w:left w:val="none" w:sz="0" w:space="0" w:color="auto"/>
        <w:bottom w:val="none" w:sz="0" w:space="0" w:color="auto"/>
        <w:right w:val="none" w:sz="0" w:space="0" w:color="auto"/>
      </w:divBdr>
    </w:div>
    <w:div w:id="1614822380">
      <w:bodyDiv w:val="1"/>
      <w:marLeft w:val="0"/>
      <w:marRight w:val="0"/>
      <w:marTop w:val="0"/>
      <w:marBottom w:val="0"/>
      <w:divBdr>
        <w:top w:val="none" w:sz="0" w:space="0" w:color="auto"/>
        <w:left w:val="none" w:sz="0" w:space="0" w:color="auto"/>
        <w:bottom w:val="none" w:sz="0" w:space="0" w:color="auto"/>
        <w:right w:val="none" w:sz="0" w:space="0" w:color="auto"/>
      </w:divBdr>
    </w:div>
    <w:div w:id="1620532694">
      <w:bodyDiv w:val="1"/>
      <w:marLeft w:val="0"/>
      <w:marRight w:val="0"/>
      <w:marTop w:val="0"/>
      <w:marBottom w:val="0"/>
      <w:divBdr>
        <w:top w:val="none" w:sz="0" w:space="0" w:color="auto"/>
        <w:left w:val="none" w:sz="0" w:space="0" w:color="auto"/>
        <w:bottom w:val="none" w:sz="0" w:space="0" w:color="auto"/>
        <w:right w:val="none" w:sz="0" w:space="0" w:color="auto"/>
      </w:divBdr>
    </w:div>
    <w:div w:id="1633828593">
      <w:bodyDiv w:val="1"/>
      <w:marLeft w:val="0"/>
      <w:marRight w:val="0"/>
      <w:marTop w:val="0"/>
      <w:marBottom w:val="0"/>
      <w:divBdr>
        <w:top w:val="none" w:sz="0" w:space="0" w:color="auto"/>
        <w:left w:val="none" w:sz="0" w:space="0" w:color="auto"/>
        <w:bottom w:val="none" w:sz="0" w:space="0" w:color="auto"/>
        <w:right w:val="none" w:sz="0" w:space="0" w:color="auto"/>
      </w:divBdr>
    </w:div>
    <w:div w:id="1644119608">
      <w:bodyDiv w:val="1"/>
      <w:marLeft w:val="0"/>
      <w:marRight w:val="0"/>
      <w:marTop w:val="0"/>
      <w:marBottom w:val="0"/>
      <w:divBdr>
        <w:top w:val="none" w:sz="0" w:space="0" w:color="auto"/>
        <w:left w:val="none" w:sz="0" w:space="0" w:color="auto"/>
        <w:bottom w:val="none" w:sz="0" w:space="0" w:color="auto"/>
        <w:right w:val="none" w:sz="0" w:space="0" w:color="auto"/>
      </w:divBdr>
    </w:div>
    <w:div w:id="1661233002">
      <w:bodyDiv w:val="1"/>
      <w:marLeft w:val="0"/>
      <w:marRight w:val="0"/>
      <w:marTop w:val="0"/>
      <w:marBottom w:val="0"/>
      <w:divBdr>
        <w:top w:val="none" w:sz="0" w:space="0" w:color="auto"/>
        <w:left w:val="none" w:sz="0" w:space="0" w:color="auto"/>
        <w:bottom w:val="none" w:sz="0" w:space="0" w:color="auto"/>
        <w:right w:val="none" w:sz="0" w:space="0" w:color="auto"/>
      </w:divBdr>
    </w:div>
    <w:div w:id="1677920999">
      <w:bodyDiv w:val="1"/>
      <w:marLeft w:val="0"/>
      <w:marRight w:val="0"/>
      <w:marTop w:val="0"/>
      <w:marBottom w:val="0"/>
      <w:divBdr>
        <w:top w:val="none" w:sz="0" w:space="0" w:color="auto"/>
        <w:left w:val="none" w:sz="0" w:space="0" w:color="auto"/>
        <w:bottom w:val="none" w:sz="0" w:space="0" w:color="auto"/>
        <w:right w:val="none" w:sz="0" w:space="0" w:color="auto"/>
      </w:divBdr>
    </w:div>
    <w:div w:id="1695422993">
      <w:bodyDiv w:val="1"/>
      <w:marLeft w:val="0"/>
      <w:marRight w:val="0"/>
      <w:marTop w:val="0"/>
      <w:marBottom w:val="0"/>
      <w:divBdr>
        <w:top w:val="none" w:sz="0" w:space="0" w:color="auto"/>
        <w:left w:val="none" w:sz="0" w:space="0" w:color="auto"/>
        <w:bottom w:val="none" w:sz="0" w:space="0" w:color="auto"/>
        <w:right w:val="none" w:sz="0" w:space="0" w:color="auto"/>
      </w:divBdr>
    </w:div>
    <w:div w:id="1697655184">
      <w:bodyDiv w:val="1"/>
      <w:marLeft w:val="0"/>
      <w:marRight w:val="0"/>
      <w:marTop w:val="0"/>
      <w:marBottom w:val="0"/>
      <w:divBdr>
        <w:top w:val="none" w:sz="0" w:space="0" w:color="auto"/>
        <w:left w:val="none" w:sz="0" w:space="0" w:color="auto"/>
        <w:bottom w:val="none" w:sz="0" w:space="0" w:color="auto"/>
        <w:right w:val="none" w:sz="0" w:space="0" w:color="auto"/>
      </w:divBdr>
    </w:div>
    <w:div w:id="1712338166">
      <w:bodyDiv w:val="1"/>
      <w:marLeft w:val="0"/>
      <w:marRight w:val="0"/>
      <w:marTop w:val="0"/>
      <w:marBottom w:val="0"/>
      <w:divBdr>
        <w:top w:val="none" w:sz="0" w:space="0" w:color="auto"/>
        <w:left w:val="none" w:sz="0" w:space="0" w:color="auto"/>
        <w:bottom w:val="none" w:sz="0" w:space="0" w:color="auto"/>
        <w:right w:val="none" w:sz="0" w:space="0" w:color="auto"/>
      </w:divBdr>
    </w:div>
    <w:div w:id="1717657308">
      <w:bodyDiv w:val="1"/>
      <w:marLeft w:val="0"/>
      <w:marRight w:val="0"/>
      <w:marTop w:val="0"/>
      <w:marBottom w:val="0"/>
      <w:divBdr>
        <w:top w:val="none" w:sz="0" w:space="0" w:color="auto"/>
        <w:left w:val="none" w:sz="0" w:space="0" w:color="auto"/>
        <w:bottom w:val="none" w:sz="0" w:space="0" w:color="auto"/>
        <w:right w:val="none" w:sz="0" w:space="0" w:color="auto"/>
      </w:divBdr>
    </w:div>
    <w:div w:id="1725330324">
      <w:bodyDiv w:val="1"/>
      <w:marLeft w:val="0"/>
      <w:marRight w:val="0"/>
      <w:marTop w:val="0"/>
      <w:marBottom w:val="0"/>
      <w:divBdr>
        <w:top w:val="none" w:sz="0" w:space="0" w:color="auto"/>
        <w:left w:val="none" w:sz="0" w:space="0" w:color="auto"/>
        <w:bottom w:val="none" w:sz="0" w:space="0" w:color="auto"/>
        <w:right w:val="none" w:sz="0" w:space="0" w:color="auto"/>
      </w:divBdr>
    </w:div>
    <w:div w:id="1742369324">
      <w:bodyDiv w:val="1"/>
      <w:marLeft w:val="0"/>
      <w:marRight w:val="0"/>
      <w:marTop w:val="0"/>
      <w:marBottom w:val="0"/>
      <w:divBdr>
        <w:top w:val="none" w:sz="0" w:space="0" w:color="auto"/>
        <w:left w:val="none" w:sz="0" w:space="0" w:color="auto"/>
        <w:bottom w:val="none" w:sz="0" w:space="0" w:color="auto"/>
        <w:right w:val="none" w:sz="0" w:space="0" w:color="auto"/>
      </w:divBdr>
    </w:div>
    <w:div w:id="1755586167">
      <w:bodyDiv w:val="1"/>
      <w:marLeft w:val="0"/>
      <w:marRight w:val="0"/>
      <w:marTop w:val="0"/>
      <w:marBottom w:val="0"/>
      <w:divBdr>
        <w:top w:val="none" w:sz="0" w:space="0" w:color="auto"/>
        <w:left w:val="none" w:sz="0" w:space="0" w:color="auto"/>
        <w:bottom w:val="none" w:sz="0" w:space="0" w:color="auto"/>
        <w:right w:val="none" w:sz="0" w:space="0" w:color="auto"/>
      </w:divBdr>
    </w:div>
    <w:div w:id="1758021504">
      <w:bodyDiv w:val="1"/>
      <w:marLeft w:val="0"/>
      <w:marRight w:val="0"/>
      <w:marTop w:val="0"/>
      <w:marBottom w:val="0"/>
      <w:divBdr>
        <w:top w:val="none" w:sz="0" w:space="0" w:color="auto"/>
        <w:left w:val="none" w:sz="0" w:space="0" w:color="auto"/>
        <w:bottom w:val="none" w:sz="0" w:space="0" w:color="auto"/>
        <w:right w:val="none" w:sz="0" w:space="0" w:color="auto"/>
      </w:divBdr>
    </w:div>
    <w:div w:id="1762607919">
      <w:bodyDiv w:val="1"/>
      <w:marLeft w:val="0"/>
      <w:marRight w:val="0"/>
      <w:marTop w:val="0"/>
      <w:marBottom w:val="0"/>
      <w:divBdr>
        <w:top w:val="none" w:sz="0" w:space="0" w:color="auto"/>
        <w:left w:val="none" w:sz="0" w:space="0" w:color="auto"/>
        <w:bottom w:val="none" w:sz="0" w:space="0" w:color="auto"/>
        <w:right w:val="none" w:sz="0" w:space="0" w:color="auto"/>
      </w:divBdr>
    </w:div>
    <w:div w:id="1762943011">
      <w:bodyDiv w:val="1"/>
      <w:marLeft w:val="0"/>
      <w:marRight w:val="0"/>
      <w:marTop w:val="0"/>
      <w:marBottom w:val="0"/>
      <w:divBdr>
        <w:top w:val="none" w:sz="0" w:space="0" w:color="auto"/>
        <w:left w:val="none" w:sz="0" w:space="0" w:color="auto"/>
        <w:bottom w:val="none" w:sz="0" w:space="0" w:color="auto"/>
        <w:right w:val="none" w:sz="0" w:space="0" w:color="auto"/>
      </w:divBdr>
    </w:div>
    <w:div w:id="1774744546">
      <w:bodyDiv w:val="1"/>
      <w:marLeft w:val="0"/>
      <w:marRight w:val="0"/>
      <w:marTop w:val="0"/>
      <w:marBottom w:val="0"/>
      <w:divBdr>
        <w:top w:val="none" w:sz="0" w:space="0" w:color="auto"/>
        <w:left w:val="none" w:sz="0" w:space="0" w:color="auto"/>
        <w:bottom w:val="none" w:sz="0" w:space="0" w:color="auto"/>
        <w:right w:val="none" w:sz="0" w:space="0" w:color="auto"/>
      </w:divBdr>
    </w:div>
    <w:div w:id="1781489870">
      <w:bodyDiv w:val="1"/>
      <w:marLeft w:val="0"/>
      <w:marRight w:val="0"/>
      <w:marTop w:val="0"/>
      <w:marBottom w:val="0"/>
      <w:divBdr>
        <w:top w:val="none" w:sz="0" w:space="0" w:color="auto"/>
        <w:left w:val="none" w:sz="0" w:space="0" w:color="auto"/>
        <w:bottom w:val="none" w:sz="0" w:space="0" w:color="auto"/>
        <w:right w:val="none" w:sz="0" w:space="0" w:color="auto"/>
      </w:divBdr>
    </w:div>
    <w:div w:id="1785227121">
      <w:bodyDiv w:val="1"/>
      <w:marLeft w:val="0"/>
      <w:marRight w:val="0"/>
      <w:marTop w:val="0"/>
      <w:marBottom w:val="0"/>
      <w:divBdr>
        <w:top w:val="none" w:sz="0" w:space="0" w:color="auto"/>
        <w:left w:val="none" w:sz="0" w:space="0" w:color="auto"/>
        <w:bottom w:val="none" w:sz="0" w:space="0" w:color="auto"/>
        <w:right w:val="none" w:sz="0" w:space="0" w:color="auto"/>
      </w:divBdr>
    </w:div>
    <w:div w:id="1787190781">
      <w:bodyDiv w:val="1"/>
      <w:marLeft w:val="0"/>
      <w:marRight w:val="0"/>
      <w:marTop w:val="0"/>
      <w:marBottom w:val="0"/>
      <w:divBdr>
        <w:top w:val="none" w:sz="0" w:space="0" w:color="auto"/>
        <w:left w:val="none" w:sz="0" w:space="0" w:color="auto"/>
        <w:bottom w:val="none" w:sz="0" w:space="0" w:color="auto"/>
        <w:right w:val="none" w:sz="0" w:space="0" w:color="auto"/>
      </w:divBdr>
    </w:div>
    <w:div w:id="1795102365">
      <w:bodyDiv w:val="1"/>
      <w:marLeft w:val="0"/>
      <w:marRight w:val="0"/>
      <w:marTop w:val="0"/>
      <w:marBottom w:val="0"/>
      <w:divBdr>
        <w:top w:val="none" w:sz="0" w:space="0" w:color="auto"/>
        <w:left w:val="none" w:sz="0" w:space="0" w:color="auto"/>
        <w:bottom w:val="none" w:sz="0" w:space="0" w:color="auto"/>
        <w:right w:val="none" w:sz="0" w:space="0" w:color="auto"/>
      </w:divBdr>
    </w:div>
    <w:div w:id="1797797080">
      <w:bodyDiv w:val="1"/>
      <w:marLeft w:val="0"/>
      <w:marRight w:val="0"/>
      <w:marTop w:val="0"/>
      <w:marBottom w:val="0"/>
      <w:divBdr>
        <w:top w:val="none" w:sz="0" w:space="0" w:color="auto"/>
        <w:left w:val="none" w:sz="0" w:space="0" w:color="auto"/>
        <w:bottom w:val="none" w:sz="0" w:space="0" w:color="auto"/>
        <w:right w:val="none" w:sz="0" w:space="0" w:color="auto"/>
      </w:divBdr>
    </w:div>
    <w:div w:id="1797867773">
      <w:bodyDiv w:val="1"/>
      <w:marLeft w:val="0"/>
      <w:marRight w:val="0"/>
      <w:marTop w:val="0"/>
      <w:marBottom w:val="0"/>
      <w:divBdr>
        <w:top w:val="none" w:sz="0" w:space="0" w:color="auto"/>
        <w:left w:val="none" w:sz="0" w:space="0" w:color="auto"/>
        <w:bottom w:val="none" w:sz="0" w:space="0" w:color="auto"/>
        <w:right w:val="none" w:sz="0" w:space="0" w:color="auto"/>
      </w:divBdr>
    </w:div>
    <w:div w:id="1803692630">
      <w:bodyDiv w:val="1"/>
      <w:marLeft w:val="0"/>
      <w:marRight w:val="0"/>
      <w:marTop w:val="0"/>
      <w:marBottom w:val="0"/>
      <w:divBdr>
        <w:top w:val="none" w:sz="0" w:space="0" w:color="auto"/>
        <w:left w:val="none" w:sz="0" w:space="0" w:color="auto"/>
        <w:bottom w:val="none" w:sz="0" w:space="0" w:color="auto"/>
        <w:right w:val="none" w:sz="0" w:space="0" w:color="auto"/>
      </w:divBdr>
    </w:div>
    <w:div w:id="1804426306">
      <w:bodyDiv w:val="1"/>
      <w:marLeft w:val="0"/>
      <w:marRight w:val="0"/>
      <w:marTop w:val="0"/>
      <w:marBottom w:val="0"/>
      <w:divBdr>
        <w:top w:val="none" w:sz="0" w:space="0" w:color="auto"/>
        <w:left w:val="none" w:sz="0" w:space="0" w:color="auto"/>
        <w:bottom w:val="none" w:sz="0" w:space="0" w:color="auto"/>
        <w:right w:val="none" w:sz="0" w:space="0" w:color="auto"/>
      </w:divBdr>
    </w:div>
    <w:div w:id="1807771834">
      <w:bodyDiv w:val="1"/>
      <w:marLeft w:val="0"/>
      <w:marRight w:val="0"/>
      <w:marTop w:val="0"/>
      <w:marBottom w:val="0"/>
      <w:divBdr>
        <w:top w:val="none" w:sz="0" w:space="0" w:color="auto"/>
        <w:left w:val="none" w:sz="0" w:space="0" w:color="auto"/>
        <w:bottom w:val="none" w:sz="0" w:space="0" w:color="auto"/>
        <w:right w:val="none" w:sz="0" w:space="0" w:color="auto"/>
      </w:divBdr>
    </w:div>
    <w:div w:id="1814448686">
      <w:bodyDiv w:val="1"/>
      <w:marLeft w:val="0"/>
      <w:marRight w:val="0"/>
      <w:marTop w:val="0"/>
      <w:marBottom w:val="0"/>
      <w:divBdr>
        <w:top w:val="none" w:sz="0" w:space="0" w:color="auto"/>
        <w:left w:val="none" w:sz="0" w:space="0" w:color="auto"/>
        <w:bottom w:val="none" w:sz="0" w:space="0" w:color="auto"/>
        <w:right w:val="none" w:sz="0" w:space="0" w:color="auto"/>
      </w:divBdr>
    </w:div>
    <w:div w:id="1817335468">
      <w:bodyDiv w:val="1"/>
      <w:marLeft w:val="0"/>
      <w:marRight w:val="0"/>
      <w:marTop w:val="0"/>
      <w:marBottom w:val="0"/>
      <w:divBdr>
        <w:top w:val="none" w:sz="0" w:space="0" w:color="auto"/>
        <w:left w:val="none" w:sz="0" w:space="0" w:color="auto"/>
        <w:bottom w:val="none" w:sz="0" w:space="0" w:color="auto"/>
        <w:right w:val="none" w:sz="0" w:space="0" w:color="auto"/>
      </w:divBdr>
    </w:div>
    <w:div w:id="1823540992">
      <w:bodyDiv w:val="1"/>
      <w:marLeft w:val="0"/>
      <w:marRight w:val="0"/>
      <w:marTop w:val="0"/>
      <w:marBottom w:val="0"/>
      <w:divBdr>
        <w:top w:val="none" w:sz="0" w:space="0" w:color="auto"/>
        <w:left w:val="none" w:sz="0" w:space="0" w:color="auto"/>
        <w:bottom w:val="none" w:sz="0" w:space="0" w:color="auto"/>
        <w:right w:val="none" w:sz="0" w:space="0" w:color="auto"/>
      </w:divBdr>
    </w:div>
    <w:div w:id="1831213696">
      <w:bodyDiv w:val="1"/>
      <w:marLeft w:val="0"/>
      <w:marRight w:val="0"/>
      <w:marTop w:val="0"/>
      <w:marBottom w:val="0"/>
      <w:divBdr>
        <w:top w:val="none" w:sz="0" w:space="0" w:color="auto"/>
        <w:left w:val="none" w:sz="0" w:space="0" w:color="auto"/>
        <w:bottom w:val="none" w:sz="0" w:space="0" w:color="auto"/>
        <w:right w:val="none" w:sz="0" w:space="0" w:color="auto"/>
      </w:divBdr>
    </w:div>
    <w:div w:id="1832405059">
      <w:bodyDiv w:val="1"/>
      <w:marLeft w:val="0"/>
      <w:marRight w:val="0"/>
      <w:marTop w:val="0"/>
      <w:marBottom w:val="0"/>
      <w:divBdr>
        <w:top w:val="none" w:sz="0" w:space="0" w:color="auto"/>
        <w:left w:val="none" w:sz="0" w:space="0" w:color="auto"/>
        <w:bottom w:val="none" w:sz="0" w:space="0" w:color="auto"/>
        <w:right w:val="none" w:sz="0" w:space="0" w:color="auto"/>
      </w:divBdr>
    </w:div>
    <w:div w:id="1893885303">
      <w:bodyDiv w:val="1"/>
      <w:marLeft w:val="0"/>
      <w:marRight w:val="0"/>
      <w:marTop w:val="0"/>
      <w:marBottom w:val="0"/>
      <w:divBdr>
        <w:top w:val="none" w:sz="0" w:space="0" w:color="auto"/>
        <w:left w:val="none" w:sz="0" w:space="0" w:color="auto"/>
        <w:bottom w:val="none" w:sz="0" w:space="0" w:color="auto"/>
        <w:right w:val="none" w:sz="0" w:space="0" w:color="auto"/>
      </w:divBdr>
    </w:div>
    <w:div w:id="1895657801">
      <w:bodyDiv w:val="1"/>
      <w:marLeft w:val="0"/>
      <w:marRight w:val="0"/>
      <w:marTop w:val="0"/>
      <w:marBottom w:val="0"/>
      <w:divBdr>
        <w:top w:val="none" w:sz="0" w:space="0" w:color="auto"/>
        <w:left w:val="none" w:sz="0" w:space="0" w:color="auto"/>
        <w:bottom w:val="none" w:sz="0" w:space="0" w:color="auto"/>
        <w:right w:val="none" w:sz="0" w:space="0" w:color="auto"/>
      </w:divBdr>
    </w:div>
    <w:div w:id="1897008742">
      <w:bodyDiv w:val="1"/>
      <w:marLeft w:val="0"/>
      <w:marRight w:val="0"/>
      <w:marTop w:val="0"/>
      <w:marBottom w:val="0"/>
      <w:divBdr>
        <w:top w:val="none" w:sz="0" w:space="0" w:color="auto"/>
        <w:left w:val="none" w:sz="0" w:space="0" w:color="auto"/>
        <w:bottom w:val="none" w:sz="0" w:space="0" w:color="auto"/>
        <w:right w:val="none" w:sz="0" w:space="0" w:color="auto"/>
      </w:divBdr>
    </w:div>
    <w:div w:id="1902251398">
      <w:bodyDiv w:val="1"/>
      <w:marLeft w:val="0"/>
      <w:marRight w:val="0"/>
      <w:marTop w:val="0"/>
      <w:marBottom w:val="0"/>
      <w:divBdr>
        <w:top w:val="none" w:sz="0" w:space="0" w:color="auto"/>
        <w:left w:val="none" w:sz="0" w:space="0" w:color="auto"/>
        <w:bottom w:val="none" w:sz="0" w:space="0" w:color="auto"/>
        <w:right w:val="none" w:sz="0" w:space="0" w:color="auto"/>
      </w:divBdr>
    </w:div>
    <w:div w:id="1906062592">
      <w:bodyDiv w:val="1"/>
      <w:marLeft w:val="0"/>
      <w:marRight w:val="0"/>
      <w:marTop w:val="0"/>
      <w:marBottom w:val="0"/>
      <w:divBdr>
        <w:top w:val="none" w:sz="0" w:space="0" w:color="auto"/>
        <w:left w:val="none" w:sz="0" w:space="0" w:color="auto"/>
        <w:bottom w:val="none" w:sz="0" w:space="0" w:color="auto"/>
        <w:right w:val="none" w:sz="0" w:space="0" w:color="auto"/>
      </w:divBdr>
    </w:div>
    <w:div w:id="1910143458">
      <w:bodyDiv w:val="1"/>
      <w:marLeft w:val="0"/>
      <w:marRight w:val="0"/>
      <w:marTop w:val="0"/>
      <w:marBottom w:val="0"/>
      <w:divBdr>
        <w:top w:val="none" w:sz="0" w:space="0" w:color="auto"/>
        <w:left w:val="none" w:sz="0" w:space="0" w:color="auto"/>
        <w:bottom w:val="none" w:sz="0" w:space="0" w:color="auto"/>
        <w:right w:val="none" w:sz="0" w:space="0" w:color="auto"/>
      </w:divBdr>
    </w:div>
    <w:div w:id="1917663415">
      <w:bodyDiv w:val="1"/>
      <w:marLeft w:val="0"/>
      <w:marRight w:val="0"/>
      <w:marTop w:val="0"/>
      <w:marBottom w:val="0"/>
      <w:divBdr>
        <w:top w:val="none" w:sz="0" w:space="0" w:color="auto"/>
        <w:left w:val="none" w:sz="0" w:space="0" w:color="auto"/>
        <w:bottom w:val="none" w:sz="0" w:space="0" w:color="auto"/>
        <w:right w:val="none" w:sz="0" w:space="0" w:color="auto"/>
      </w:divBdr>
    </w:div>
    <w:div w:id="1919709643">
      <w:bodyDiv w:val="1"/>
      <w:marLeft w:val="0"/>
      <w:marRight w:val="0"/>
      <w:marTop w:val="0"/>
      <w:marBottom w:val="0"/>
      <w:divBdr>
        <w:top w:val="none" w:sz="0" w:space="0" w:color="auto"/>
        <w:left w:val="none" w:sz="0" w:space="0" w:color="auto"/>
        <w:bottom w:val="none" w:sz="0" w:space="0" w:color="auto"/>
        <w:right w:val="none" w:sz="0" w:space="0" w:color="auto"/>
      </w:divBdr>
    </w:div>
    <w:div w:id="1922175324">
      <w:bodyDiv w:val="1"/>
      <w:marLeft w:val="0"/>
      <w:marRight w:val="0"/>
      <w:marTop w:val="0"/>
      <w:marBottom w:val="0"/>
      <w:divBdr>
        <w:top w:val="none" w:sz="0" w:space="0" w:color="auto"/>
        <w:left w:val="none" w:sz="0" w:space="0" w:color="auto"/>
        <w:bottom w:val="none" w:sz="0" w:space="0" w:color="auto"/>
        <w:right w:val="none" w:sz="0" w:space="0" w:color="auto"/>
      </w:divBdr>
    </w:div>
    <w:div w:id="1929921823">
      <w:bodyDiv w:val="1"/>
      <w:marLeft w:val="0"/>
      <w:marRight w:val="0"/>
      <w:marTop w:val="0"/>
      <w:marBottom w:val="0"/>
      <w:divBdr>
        <w:top w:val="none" w:sz="0" w:space="0" w:color="auto"/>
        <w:left w:val="none" w:sz="0" w:space="0" w:color="auto"/>
        <w:bottom w:val="none" w:sz="0" w:space="0" w:color="auto"/>
        <w:right w:val="none" w:sz="0" w:space="0" w:color="auto"/>
      </w:divBdr>
    </w:div>
    <w:div w:id="1937593368">
      <w:bodyDiv w:val="1"/>
      <w:marLeft w:val="0"/>
      <w:marRight w:val="0"/>
      <w:marTop w:val="0"/>
      <w:marBottom w:val="0"/>
      <w:divBdr>
        <w:top w:val="none" w:sz="0" w:space="0" w:color="auto"/>
        <w:left w:val="none" w:sz="0" w:space="0" w:color="auto"/>
        <w:bottom w:val="none" w:sz="0" w:space="0" w:color="auto"/>
        <w:right w:val="none" w:sz="0" w:space="0" w:color="auto"/>
      </w:divBdr>
    </w:div>
    <w:div w:id="1946689550">
      <w:bodyDiv w:val="1"/>
      <w:marLeft w:val="0"/>
      <w:marRight w:val="0"/>
      <w:marTop w:val="0"/>
      <w:marBottom w:val="0"/>
      <w:divBdr>
        <w:top w:val="none" w:sz="0" w:space="0" w:color="auto"/>
        <w:left w:val="none" w:sz="0" w:space="0" w:color="auto"/>
        <w:bottom w:val="none" w:sz="0" w:space="0" w:color="auto"/>
        <w:right w:val="none" w:sz="0" w:space="0" w:color="auto"/>
      </w:divBdr>
    </w:div>
    <w:div w:id="1947881882">
      <w:bodyDiv w:val="1"/>
      <w:marLeft w:val="0"/>
      <w:marRight w:val="0"/>
      <w:marTop w:val="0"/>
      <w:marBottom w:val="0"/>
      <w:divBdr>
        <w:top w:val="none" w:sz="0" w:space="0" w:color="auto"/>
        <w:left w:val="none" w:sz="0" w:space="0" w:color="auto"/>
        <w:bottom w:val="none" w:sz="0" w:space="0" w:color="auto"/>
        <w:right w:val="none" w:sz="0" w:space="0" w:color="auto"/>
      </w:divBdr>
    </w:div>
    <w:div w:id="1953396015">
      <w:bodyDiv w:val="1"/>
      <w:marLeft w:val="0"/>
      <w:marRight w:val="0"/>
      <w:marTop w:val="0"/>
      <w:marBottom w:val="0"/>
      <w:divBdr>
        <w:top w:val="none" w:sz="0" w:space="0" w:color="auto"/>
        <w:left w:val="none" w:sz="0" w:space="0" w:color="auto"/>
        <w:bottom w:val="none" w:sz="0" w:space="0" w:color="auto"/>
        <w:right w:val="none" w:sz="0" w:space="0" w:color="auto"/>
      </w:divBdr>
    </w:div>
    <w:div w:id="1972976747">
      <w:bodyDiv w:val="1"/>
      <w:marLeft w:val="0"/>
      <w:marRight w:val="0"/>
      <w:marTop w:val="0"/>
      <w:marBottom w:val="0"/>
      <w:divBdr>
        <w:top w:val="none" w:sz="0" w:space="0" w:color="auto"/>
        <w:left w:val="none" w:sz="0" w:space="0" w:color="auto"/>
        <w:bottom w:val="none" w:sz="0" w:space="0" w:color="auto"/>
        <w:right w:val="none" w:sz="0" w:space="0" w:color="auto"/>
      </w:divBdr>
    </w:div>
    <w:div w:id="1975597599">
      <w:bodyDiv w:val="1"/>
      <w:marLeft w:val="0"/>
      <w:marRight w:val="0"/>
      <w:marTop w:val="0"/>
      <w:marBottom w:val="0"/>
      <w:divBdr>
        <w:top w:val="none" w:sz="0" w:space="0" w:color="auto"/>
        <w:left w:val="none" w:sz="0" w:space="0" w:color="auto"/>
        <w:bottom w:val="none" w:sz="0" w:space="0" w:color="auto"/>
        <w:right w:val="none" w:sz="0" w:space="0" w:color="auto"/>
      </w:divBdr>
    </w:div>
    <w:div w:id="1979264954">
      <w:bodyDiv w:val="1"/>
      <w:marLeft w:val="0"/>
      <w:marRight w:val="0"/>
      <w:marTop w:val="0"/>
      <w:marBottom w:val="0"/>
      <w:divBdr>
        <w:top w:val="none" w:sz="0" w:space="0" w:color="auto"/>
        <w:left w:val="none" w:sz="0" w:space="0" w:color="auto"/>
        <w:bottom w:val="none" w:sz="0" w:space="0" w:color="auto"/>
        <w:right w:val="none" w:sz="0" w:space="0" w:color="auto"/>
      </w:divBdr>
    </w:div>
    <w:div w:id="1979800566">
      <w:bodyDiv w:val="1"/>
      <w:marLeft w:val="0"/>
      <w:marRight w:val="0"/>
      <w:marTop w:val="0"/>
      <w:marBottom w:val="0"/>
      <w:divBdr>
        <w:top w:val="none" w:sz="0" w:space="0" w:color="auto"/>
        <w:left w:val="none" w:sz="0" w:space="0" w:color="auto"/>
        <w:bottom w:val="none" w:sz="0" w:space="0" w:color="auto"/>
        <w:right w:val="none" w:sz="0" w:space="0" w:color="auto"/>
      </w:divBdr>
    </w:div>
    <w:div w:id="1982811493">
      <w:bodyDiv w:val="1"/>
      <w:marLeft w:val="0"/>
      <w:marRight w:val="0"/>
      <w:marTop w:val="0"/>
      <w:marBottom w:val="0"/>
      <w:divBdr>
        <w:top w:val="none" w:sz="0" w:space="0" w:color="auto"/>
        <w:left w:val="none" w:sz="0" w:space="0" w:color="auto"/>
        <w:bottom w:val="none" w:sz="0" w:space="0" w:color="auto"/>
        <w:right w:val="none" w:sz="0" w:space="0" w:color="auto"/>
      </w:divBdr>
    </w:div>
    <w:div w:id="1984189564">
      <w:bodyDiv w:val="1"/>
      <w:marLeft w:val="0"/>
      <w:marRight w:val="0"/>
      <w:marTop w:val="0"/>
      <w:marBottom w:val="0"/>
      <w:divBdr>
        <w:top w:val="none" w:sz="0" w:space="0" w:color="auto"/>
        <w:left w:val="none" w:sz="0" w:space="0" w:color="auto"/>
        <w:bottom w:val="none" w:sz="0" w:space="0" w:color="auto"/>
        <w:right w:val="none" w:sz="0" w:space="0" w:color="auto"/>
      </w:divBdr>
    </w:div>
    <w:div w:id="1993754492">
      <w:bodyDiv w:val="1"/>
      <w:marLeft w:val="0"/>
      <w:marRight w:val="0"/>
      <w:marTop w:val="0"/>
      <w:marBottom w:val="0"/>
      <w:divBdr>
        <w:top w:val="none" w:sz="0" w:space="0" w:color="auto"/>
        <w:left w:val="none" w:sz="0" w:space="0" w:color="auto"/>
        <w:bottom w:val="none" w:sz="0" w:space="0" w:color="auto"/>
        <w:right w:val="none" w:sz="0" w:space="0" w:color="auto"/>
      </w:divBdr>
    </w:div>
    <w:div w:id="2004045966">
      <w:bodyDiv w:val="1"/>
      <w:marLeft w:val="0"/>
      <w:marRight w:val="0"/>
      <w:marTop w:val="0"/>
      <w:marBottom w:val="0"/>
      <w:divBdr>
        <w:top w:val="none" w:sz="0" w:space="0" w:color="auto"/>
        <w:left w:val="none" w:sz="0" w:space="0" w:color="auto"/>
        <w:bottom w:val="none" w:sz="0" w:space="0" w:color="auto"/>
        <w:right w:val="none" w:sz="0" w:space="0" w:color="auto"/>
      </w:divBdr>
    </w:div>
    <w:div w:id="2009363650">
      <w:bodyDiv w:val="1"/>
      <w:marLeft w:val="0"/>
      <w:marRight w:val="0"/>
      <w:marTop w:val="0"/>
      <w:marBottom w:val="0"/>
      <w:divBdr>
        <w:top w:val="none" w:sz="0" w:space="0" w:color="auto"/>
        <w:left w:val="none" w:sz="0" w:space="0" w:color="auto"/>
        <w:bottom w:val="none" w:sz="0" w:space="0" w:color="auto"/>
        <w:right w:val="none" w:sz="0" w:space="0" w:color="auto"/>
      </w:divBdr>
    </w:div>
    <w:div w:id="2020156025">
      <w:bodyDiv w:val="1"/>
      <w:marLeft w:val="0"/>
      <w:marRight w:val="0"/>
      <w:marTop w:val="0"/>
      <w:marBottom w:val="0"/>
      <w:divBdr>
        <w:top w:val="none" w:sz="0" w:space="0" w:color="auto"/>
        <w:left w:val="none" w:sz="0" w:space="0" w:color="auto"/>
        <w:bottom w:val="none" w:sz="0" w:space="0" w:color="auto"/>
        <w:right w:val="none" w:sz="0" w:space="0" w:color="auto"/>
      </w:divBdr>
    </w:div>
    <w:div w:id="2021930877">
      <w:bodyDiv w:val="1"/>
      <w:marLeft w:val="0"/>
      <w:marRight w:val="0"/>
      <w:marTop w:val="0"/>
      <w:marBottom w:val="0"/>
      <w:divBdr>
        <w:top w:val="none" w:sz="0" w:space="0" w:color="auto"/>
        <w:left w:val="none" w:sz="0" w:space="0" w:color="auto"/>
        <w:bottom w:val="none" w:sz="0" w:space="0" w:color="auto"/>
        <w:right w:val="none" w:sz="0" w:space="0" w:color="auto"/>
      </w:divBdr>
    </w:div>
    <w:div w:id="2024746647">
      <w:bodyDiv w:val="1"/>
      <w:marLeft w:val="0"/>
      <w:marRight w:val="0"/>
      <w:marTop w:val="0"/>
      <w:marBottom w:val="0"/>
      <w:divBdr>
        <w:top w:val="none" w:sz="0" w:space="0" w:color="auto"/>
        <w:left w:val="none" w:sz="0" w:space="0" w:color="auto"/>
        <w:bottom w:val="none" w:sz="0" w:space="0" w:color="auto"/>
        <w:right w:val="none" w:sz="0" w:space="0" w:color="auto"/>
      </w:divBdr>
    </w:div>
    <w:div w:id="2039119378">
      <w:bodyDiv w:val="1"/>
      <w:marLeft w:val="0"/>
      <w:marRight w:val="0"/>
      <w:marTop w:val="0"/>
      <w:marBottom w:val="0"/>
      <w:divBdr>
        <w:top w:val="none" w:sz="0" w:space="0" w:color="auto"/>
        <w:left w:val="none" w:sz="0" w:space="0" w:color="auto"/>
        <w:bottom w:val="none" w:sz="0" w:space="0" w:color="auto"/>
        <w:right w:val="none" w:sz="0" w:space="0" w:color="auto"/>
      </w:divBdr>
    </w:div>
    <w:div w:id="2040467588">
      <w:bodyDiv w:val="1"/>
      <w:marLeft w:val="0"/>
      <w:marRight w:val="0"/>
      <w:marTop w:val="0"/>
      <w:marBottom w:val="0"/>
      <w:divBdr>
        <w:top w:val="none" w:sz="0" w:space="0" w:color="auto"/>
        <w:left w:val="none" w:sz="0" w:space="0" w:color="auto"/>
        <w:bottom w:val="none" w:sz="0" w:space="0" w:color="auto"/>
        <w:right w:val="none" w:sz="0" w:space="0" w:color="auto"/>
      </w:divBdr>
    </w:div>
    <w:div w:id="2041125354">
      <w:bodyDiv w:val="1"/>
      <w:marLeft w:val="0"/>
      <w:marRight w:val="0"/>
      <w:marTop w:val="0"/>
      <w:marBottom w:val="0"/>
      <w:divBdr>
        <w:top w:val="none" w:sz="0" w:space="0" w:color="auto"/>
        <w:left w:val="none" w:sz="0" w:space="0" w:color="auto"/>
        <w:bottom w:val="none" w:sz="0" w:space="0" w:color="auto"/>
        <w:right w:val="none" w:sz="0" w:space="0" w:color="auto"/>
      </w:divBdr>
    </w:div>
    <w:div w:id="2054381738">
      <w:bodyDiv w:val="1"/>
      <w:marLeft w:val="0"/>
      <w:marRight w:val="0"/>
      <w:marTop w:val="0"/>
      <w:marBottom w:val="0"/>
      <w:divBdr>
        <w:top w:val="none" w:sz="0" w:space="0" w:color="auto"/>
        <w:left w:val="none" w:sz="0" w:space="0" w:color="auto"/>
        <w:bottom w:val="none" w:sz="0" w:space="0" w:color="auto"/>
        <w:right w:val="none" w:sz="0" w:space="0" w:color="auto"/>
      </w:divBdr>
    </w:div>
    <w:div w:id="2056083669">
      <w:bodyDiv w:val="1"/>
      <w:marLeft w:val="0"/>
      <w:marRight w:val="0"/>
      <w:marTop w:val="0"/>
      <w:marBottom w:val="0"/>
      <w:divBdr>
        <w:top w:val="none" w:sz="0" w:space="0" w:color="auto"/>
        <w:left w:val="none" w:sz="0" w:space="0" w:color="auto"/>
        <w:bottom w:val="none" w:sz="0" w:space="0" w:color="auto"/>
        <w:right w:val="none" w:sz="0" w:space="0" w:color="auto"/>
      </w:divBdr>
    </w:div>
    <w:div w:id="2061202513">
      <w:bodyDiv w:val="1"/>
      <w:marLeft w:val="0"/>
      <w:marRight w:val="0"/>
      <w:marTop w:val="0"/>
      <w:marBottom w:val="0"/>
      <w:divBdr>
        <w:top w:val="none" w:sz="0" w:space="0" w:color="auto"/>
        <w:left w:val="none" w:sz="0" w:space="0" w:color="auto"/>
        <w:bottom w:val="none" w:sz="0" w:space="0" w:color="auto"/>
        <w:right w:val="none" w:sz="0" w:space="0" w:color="auto"/>
      </w:divBdr>
    </w:div>
    <w:div w:id="2083142956">
      <w:bodyDiv w:val="1"/>
      <w:marLeft w:val="0"/>
      <w:marRight w:val="0"/>
      <w:marTop w:val="0"/>
      <w:marBottom w:val="0"/>
      <w:divBdr>
        <w:top w:val="none" w:sz="0" w:space="0" w:color="auto"/>
        <w:left w:val="none" w:sz="0" w:space="0" w:color="auto"/>
        <w:bottom w:val="none" w:sz="0" w:space="0" w:color="auto"/>
        <w:right w:val="none" w:sz="0" w:space="0" w:color="auto"/>
      </w:divBdr>
    </w:div>
    <w:div w:id="2096239599">
      <w:bodyDiv w:val="1"/>
      <w:marLeft w:val="0"/>
      <w:marRight w:val="0"/>
      <w:marTop w:val="0"/>
      <w:marBottom w:val="0"/>
      <w:divBdr>
        <w:top w:val="none" w:sz="0" w:space="0" w:color="auto"/>
        <w:left w:val="none" w:sz="0" w:space="0" w:color="auto"/>
        <w:bottom w:val="none" w:sz="0" w:space="0" w:color="auto"/>
        <w:right w:val="none" w:sz="0" w:space="0" w:color="auto"/>
      </w:divBdr>
    </w:div>
    <w:div w:id="2113358648">
      <w:bodyDiv w:val="1"/>
      <w:marLeft w:val="0"/>
      <w:marRight w:val="0"/>
      <w:marTop w:val="0"/>
      <w:marBottom w:val="0"/>
      <w:divBdr>
        <w:top w:val="none" w:sz="0" w:space="0" w:color="auto"/>
        <w:left w:val="none" w:sz="0" w:space="0" w:color="auto"/>
        <w:bottom w:val="none" w:sz="0" w:space="0" w:color="auto"/>
        <w:right w:val="none" w:sz="0" w:space="0" w:color="auto"/>
      </w:divBdr>
    </w:div>
    <w:div w:id="2117019135">
      <w:bodyDiv w:val="1"/>
      <w:marLeft w:val="0"/>
      <w:marRight w:val="0"/>
      <w:marTop w:val="0"/>
      <w:marBottom w:val="0"/>
      <w:divBdr>
        <w:top w:val="none" w:sz="0" w:space="0" w:color="auto"/>
        <w:left w:val="none" w:sz="0" w:space="0" w:color="auto"/>
        <w:bottom w:val="none" w:sz="0" w:space="0" w:color="auto"/>
        <w:right w:val="none" w:sz="0" w:space="0" w:color="auto"/>
      </w:divBdr>
    </w:div>
    <w:div w:id="2127768751">
      <w:bodyDiv w:val="1"/>
      <w:marLeft w:val="0"/>
      <w:marRight w:val="0"/>
      <w:marTop w:val="0"/>
      <w:marBottom w:val="0"/>
      <w:divBdr>
        <w:top w:val="none" w:sz="0" w:space="0" w:color="auto"/>
        <w:left w:val="none" w:sz="0" w:space="0" w:color="auto"/>
        <w:bottom w:val="none" w:sz="0" w:space="0" w:color="auto"/>
        <w:right w:val="none" w:sz="0" w:space="0" w:color="auto"/>
      </w:divBdr>
    </w:div>
    <w:div w:id="2130851042">
      <w:bodyDiv w:val="1"/>
      <w:marLeft w:val="0"/>
      <w:marRight w:val="0"/>
      <w:marTop w:val="0"/>
      <w:marBottom w:val="0"/>
      <w:divBdr>
        <w:top w:val="none" w:sz="0" w:space="0" w:color="auto"/>
        <w:left w:val="none" w:sz="0" w:space="0" w:color="auto"/>
        <w:bottom w:val="none" w:sz="0" w:space="0" w:color="auto"/>
        <w:right w:val="none" w:sz="0" w:space="0" w:color="auto"/>
      </w:divBdr>
    </w:div>
    <w:div w:id="2132362257">
      <w:bodyDiv w:val="1"/>
      <w:marLeft w:val="0"/>
      <w:marRight w:val="0"/>
      <w:marTop w:val="0"/>
      <w:marBottom w:val="0"/>
      <w:divBdr>
        <w:top w:val="none" w:sz="0" w:space="0" w:color="auto"/>
        <w:left w:val="none" w:sz="0" w:space="0" w:color="auto"/>
        <w:bottom w:val="none" w:sz="0" w:space="0" w:color="auto"/>
        <w:right w:val="none" w:sz="0" w:space="0" w:color="auto"/>
      </w:divBdr>
    </w:div>
    <w:div w:id="2132940748">
      <w:bodyDiv w:val="1"/>
      <w:marLeft w:val="0"/>
      <w:marRight w:val="0"/>
      <w:marTop w:val="0"/>
      <w:marBottom w:val="0"/>
      <w:divBdr>
        <w:top w:val="none" w:sz="0" w:space="0" w:color="auto"/>
        <w:left w:val="none" w:sz="0" w:space="0" w:color="auto"/>
        <w:bottom w:val="none" w:sz="0" w:space="0" w:color="auto"/>
        <w:right w:val="none" w:sz="0" w:space="0" w:color="auto"/>
      </w:divBdr>
    </w:div>
    <w:div w:id="213294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diagramQuickStyle" Target="diagrams/quickStyle1.xml"/><Relationship Id="rId47" Type="http://schemas.openxmlformats.org/officeDocument/2006/relationships/footer" Target="footer1.xml"/><Relationship Id="rId50" Type="http://schemas.openxmlformats.org/officeDocument/2006/relationships/hyperlink" Target="https://efficon.pl/dszitawks.pdf" TargetMode="External"/><Relationship Id="rId55" Type="http://schemas.openxmlformats.org/officeDocument/2006/relationships/hyperlink" Target="https://konsultacjezitaw.webankieta.p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diagramLayout" Target="diagrams/layout1.xml"/><Relationship Id="rId54" Type="http://schemas.openxmlformats.org/officeDocument/2006/relationships/hyperlink" Target="https://efficon.pl/dszitawk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diagramData" Target="diagrams/data1.xml"/><Relationship Id="rId45" Type="http://schemas.openxmlformats.org/officeDocument/2006/relationships/header" Target="header1.xml"/><Relationship Id="rId53" Type="http://schemas.openxmlformats.org/officeDocument/2006/relationships/hyperlink" Target="https://efficon.pl/szitawks.pdf"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efficon.pl/szitawks.pdf"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microsoft.com/office/2007/relationships/diagramDrawing" Target="diagrams/drawing1.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diagramColors" Target="diagrams/colors1.xml"/><Relationship Id="rId48" Type="http://schemas.openxmlformats.org/officeDocument/2006/relationships/footer" Target="footer2.xml"/><Relationship Id="rId56" Type="http://schemas.openxmlformats.org/officeDocument/2006/relationships/hyperlink" Target="https://ipaw.walbrzych.eu/wiadomosci/" TargetMode="External"/><Relationship Id="rId8" Type="http://schemas.openxmlformats.org/officeDocument/2006/relationships/image" Target="media/image1.png"/><Relationship Id="rId51" Type="http://schemas.openxmlformats.org/officeDocument/2006/relationships/hyperlink" Target="https://konsultacjezitaw.webankieta.pl/"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062EC2-27BE-4E8F-8D1C-320F633288AE}" type="doc">
      <dgm:prSet loTypeId="urn:microsoft.com/office/officeart/2005/8/layout/orgChart1" loCatId="hierarchy" qsTypeId="urn:microsoft.com/office/officeart/2005/8/quickstyle/simple4" qsCatId="simple" csTypeId="urn:microsoft.com/office/officeart/2005/8/colors/accent3_2" csCatId="accent3" phldr="1"/>
      <dgm:spPr/>
      <dgm:t>
        <a:bodyPr/>
        <a:lstStyle/>
        <a:p>
          <a:endParaRPr lang="pl-PL"/>
        </a:p>
      </dgm:t>
    </dgm:pt>
    <dgm:pt modelId="{9FD8AA22-F43E-4BC2-9EB3-F958746FBDBB}">
      <dgm:prSet phldrT="[Tekst]" custT="1"/>
      <dgm:spPr/>
      <dgm:t>
        <a:bodyPr/>
        <a:lstStyle/>
        <a:p>
          <a:r>
            <a:rPr lang="pl-PL" sz="1050"/>
            <a:t>Cel strategiczny</a:t>
          </a:r>
        </a:p>
      </dgm:t>
    </dgm:pt>
    <dgm:pt modelId="{9AEB396E-AA97-4C88-9F99-7181B25CDF50}" type="parTrans" cxnId="{E2D89DCF-BB5B-4787-B765-E3FE4A6DF412}">
      <dgm:prSet/>
      <dgm:spPr/>
      <dgm:t>
        <a:bodyPr/>
        <a:lstStyle/>
        <a:p>
          <a:endParaRPr lang="pl-PL" sz="1050"/>
        </a:p>
      </dgm:t>
    </dgm:pt>
    <dgm:pt modelId="{DED669AC-A7D8-4EE2-9E3A-2F22DBC72827}" type="sibTrans" cxnId="{E2D89DCF-BB5B-4787-B765-E3FE4A6DF412}">
      <dgm:prSet/>
      <dgm:spPr/>
      <dgm:t>
        <a:bodyPr/>
        <a:lstStyle/>
        <a:p>
          <a:endParaRPr lang="pl-PL" sz="1050"/>
        </a:p>
      </dgm:t>
    </dgm:pt>
    <dgm:pt modelId="{EB299909-8EC6-4BA0-A4DB-213FC0531D83}">
      <dgm:prSet phldrT="[Tekst]" custT="1"/>
      <dgm:spPr/>
      <dgm:t>
        <a:bodyPr/>
        <a:lstStyle/>
        <a:p>
          <a:r>
            <a:rPr lang="pl-PL" sz="1050"/>
            <a:t>Piorytet</a:t>
          </a:r>
        </a:p>
      </dgm:t>
    </dgm:pt>
    <dgm:pt modelId="{203DE620-8A43-4538-B849-A3E971DD460E}" type="parTrans" cxnId="{E658119E-DFB8-42E6-AC59-ABCAAA1A8E42}">
      <dgm:prSet/>
      <dgm:spPr/>
      <dgm:t>
        <a:bodyPr/>
        <a:lstStyle/>
        <a:p>
          <a:endParaRPr lang="pl-PL" sz="1050"/>
        </a:p>
      </dgm:t>
    </dgm:pt>
    <dgm:pt modelId="{3716D22A-A2E7-471C-9D3E-96FAB2BA7A7F}" type="sibTrans" cxnId="{E658119E-DFB8-42E6-AC59-ABCAAA1A8E42}">
      <dgm:prSet/>
      <dgm:spPr/>
      <dgm:t>
        <a:bodyPr/>
        <a:lstStyle/>
        <a:p>
          <a:endParaRPr lang="pl-PL" sz="1050"/>
        </a:p>
      </dgm:t>
    </dgm:pt>
    <dgm:pt modelId="{8C911B8E-C7DF-404B-B7B1-C3E352D0C6C9}">
      <dgm:prSet phldrT="[Tekst]" custT="1"/>
      <dgm:spPr/>
      <dgm:t>
        <a:bodyPr/>
        <a:lstStyle/>
        <a:p>
          <a:r>
            <a:rPr lang="pl-PL" sz="1050"/>
            <a:t>Działanie </a:t>
          </a:r>
        </a:p>
      </dgm:t>
    </dgm:pt>
    <dgm:pt modelId="{96AF462A-A6BD-421D-AA9B-2A8429759FDB}" type="parTrans" cxnId="{3A8B5333-927D-4D8A-9450-7586C4B1AAFE}">
      <dgm:prSet/>
      <dgm:spPr/>
      <dgm:t>
        <a:bodyPr/>
        <a:lstStyle/>
        <a:p>
          <a:endParaRPr lang="pl-PL" sz="1050"/>
        </a:p>
      </dgm:t>
    </dgm:pt>
    <dgm:pt modelId="{863B3A90-7EF2-438D-9586-E231C2B38714}" type="sibTrans" cxnId="{3A8B5333-927D-4D8A-9450-7586C4B1AAFE}">
      <dgm:prSet/>
      <dgm:spPr/>
      <dgm:t>
        <a:bodyPr/>
        <a:lstStyle/>
        <a:p>
          <a:endParaRPr lang="pl-PL" sz="1050"/>
        </a:p>
      </dgm:t>
    </dgm:pt>
    <dgm:pt modelId="{F33ECE7F-3AFF-4FE1-9B2D-84100CC6983D}">
      <dgm:prSet phldrT="[Tekst]" custT="1"/>
      <dgm:spPr/>
      <dgm:t>
        <a:bodyPr/>
        <a:lstStyle/>
        <a:p>
          <a:r>
            <a:rPr lang="pl-PL" sz="1050"/>
            <a:t>Działanie </a:t>
          </a:r>
        </a:p>
      </dgm:t>
    </dgm:pt>
    <dgm:pt modelId="{E0BA2151-CB8B-47C3-8D99-22802D9636E8}" type="parTrans" cxnId="{4C924E31-C527-4FEF-88A2-92999B18C6CD}">
      <dgm:prSet/>
      <dgm:spPr/>
      <dgm:t>
        <a:bodyPr/>
        <a:lstStyle/>
        <a:p>
          <a:endParaRPr lang="pl-PL" sz="1050"/>
        </a:p>
      </dgm:t>
    </dgm:pt>
    <dgm:pt modelId="{6BDB229F-6C02-44C1-9D6E-D931E4F515D8}" type="sibTrans" cxnId="{4C924E31-C527-4FEF-88A2-92999B18C6CD}">
      <dgm:prSet/>
      <dgm:spPr/>
      <dgm:t>
        <a:bodyPr/>
        <a:lstStyle/>
        <a:p>
          <a:endParaRPr lang="pl-PL" sz="1050"/>
        </a:p>
      </dgm:t>
    </dgm:pt>
    <dgm:pt modelId="{2CD271A2-E387-47CB-AD57-4591961F0172}">
      <dgm:prSet phldrT="[Tekst]" custT="1"/>
      <dgm:spPr/>
      <dgm:t>
        <a:bodyPr/>
        <a:lstStyle/>
        <a:p>
          <a:r>
            <a:rPr lang="pl-PL" sz="1050"/>
            <a:t>Piorytet</a:t>
          </a:r>
        </a:p>
      </dgm:t>
    </dgm:pt>
    <dgm:pt modelId="{775F7ACC-59A5-4012-9521-6D69D988E354}" type="parTrans" cxnId="{F20A23DB-1E91-4586-9E03-15AD71327BDF}">
      <dgm:prSet/>
      <dgm:spPr/>
      <dgm:t>
        <a:bodyPr/>
        <a:lstStyle/>
        <a:p>
          <a:endParaRPr lang="pl-PL" sz="1050"/>
        </a:p>
      </dgm:t>
    </dgm:pt>
    <dgm:pt modelId="{4507A18C-25F2-4838-AEB4-60EBFA9D2B81}" type="sibTrans" cxnId="{F20A23DB-1E91-4586-9E03-15AD71327BDF}">
      <dgm:prSet/>
      <dgm:spPr/>
      <dgm:t>
        <a:bodyPr/>
        <a:lstStyle/>
        <a:p>
          <a:endParaRPr lang="pl-PL" sz="1050"/>
        </a:p>
      </dgm:t>
    </dgm:pt>
    <dgm:pt modelId="{A3B79718-83A2-4EB0-BA53-D93BE35E37E4}">
      <dgm:prSet custT="1"/>
      <dgm:spPr/>
      <dgm:t>
        <a:bodyPr/>
        <a:lstStyle/>
        <a:p>
          <a:r>
            <a:rPr lang="pl-PL" sz="1050"/>
            <a:t>Piorytet</a:t>
          </a:r>
        </a:p>
      </dgm:t>
    </dgm:pt>
    <dgm:pt modelId="{5865B2B8-8422-4C71-B9C6-274C54669389}" type="parTrans" cxnId="{32F10A7E-E0BD-49F5-82A1-B5F115F38B50}">
      <dgm:prSet/>
      <dgm:spPr/>
      <dgm:t>
        <a:bodyPr/>
        <a:lstStyle/>
        <a:p>
          <a:endParaRPr lang="pl-PL" sz="1050"/>
        </a:p>
      </dgm:t>
    </dgm:pt>
    <dgm:pt modelId="{675B23F8-BF6D-46BA-91E1-FEC775CE1A01}" type="sibTrans" cxnId="{32F10A7E-E0BD-49F5-82A1-B5F115F38B50}">
      <dgm:prSet/>
      <dgm:spPr/>
      <dgm:t>
        <a:bodyPr/>
        <a:lstStyle/>
        <a:p>
          <a:endParaRPr lang="pl-PL" sz="1050"/>
        </a:p>
      </dgm:t>
    </dgm:pt>
    <dgm:pt modelId="{DADB44DC-22A7-47E9-B0BE-15A52E0E2090}">
      <dgm:prSet custT="1"/>
      <dgm:spPr/>
      <dgm:t>
        <a:bodyPr/>
        <a:lstStyle/>
        <a:p>
          <a:r>
            <a:rPr lang="pl-PL" sz="1050"/>
            <a:t>Piorytet</a:t>
          </a:r>
        </a:p>
      </dgm:t>
    </dgm:pt>
    <dgm:pt modelId="{12F0F0B0-5388-408E-9AE7-A2AC2BC8DBDC}" type="parTrans" cxnId="{9FFB1613-44AC-4349-876D-A468BEF65CDC}">
      <dgm:prSet/>
      <dgm:spPr/>
      <dgm:t>
        <a:bodyPr/>
        <a:lstStyle/>
        <a:p>
          <a:endParaRPr lang="pl-PL" sz="1050"/>
        </a:p>
      </dgm:t>
    </dgm:pt>
    <dgm:pt modelId="{DC3CDE69-D8E8-4C94-83FB-52F0F9BB257D}" type="sibTrans" cxnId="{9FFB1613-44AC-4349-876D-A468BEF65CDC}">
      <dgm:prSet/>
      <dgm:spPr/>
      <dgm:t>
        <a:bodyPr/>
        <a:lstStyle/>
        <a:p>
          <a:endParaRPr lang="pl-PL" sz="1050"/>
        </a:p>
      </dgm:t>
    </dgm:pt>
    <dgm:pt modelId="{60A406D3-83D6-4EDF-AA6F-8CDBBCB8F4F4}" type="pres">
      <dgm:prSet presAssocID="{7C062EC2-27BE-4E8F-8D1C-320F633288AE}" presName="hierChild1" presStyleCnt="0">
        <dgm:presLayoutVars>
          <dgm:orgChart val="1"/>
          <dgm:chPref val="1"/>
          <dgm:dir/>
          <dgm:animOne val="branch"/>
          <dgm:animLvl val="lvl"/>
          <dgm:resizeHandles/>
        </dgm:presLayoutVars>
      </dgm:prSet>
      <dgm:spPr/>
      <dgm:t>
        <a:bodyPr/>
        <a:lstStyle/>
        <a:p>
          <a:endParaRPr lang="pl-PL"/>
        </a:p>
      </dgm:t>
    </dgm:pt>
    <dgm:pt modelId="{F71D913F-7D47-48EC-945F-E1BE0485352B}" type="pres">
      <dgm:prSet presAssocID="{9FD8AA22-F43E-4BC2-9EB3-F958746FBDBB}" presName="hierRoot1" presStyleCnt="0">
        <dgm:presLayoutVars>
          <dgm:hierBranch val="init"/>
        </dgm:presLayoutVars>
      </dgm:prSet>
      <dgm:spPr/>
    </dgm:pt>
    <dgm:pt modelId="{E44A694B-7493-4988-9B04-0B431EF16802}" type="pres">
      <dgm:prSet presAssocID="{9FD8AA22-F43E-4BC2-9EB3-F958746FBDBB}" presName="rootComposite1" presStyleCnt="0"/>
      <dgm:spPr/>
    </dgm:pt>
    <dgm:pt modelId="{F7DE4715-E20F-4AE7-9C8F-CBC3466AC01F}" type="pres">
      <dgm:prSet presAssocID="{9FD8AA22-F43E-4BC2-9EB3-F958746FBDBB}" presName="rootText1" presStyleLbl="node0" presStyleIdx="0" presStyleCnt="1" custScaleX="157406">
        <dgm:presLayoutVars>
          <dgm:chPref val="3"/>
        </dgm:presLayoutVars>
      </dgm:prSet>
      <dgm:spPr/>
      <dgm:t>
        <a:bodyPr/>
        <a:lstStyle/>
        <a:p>
          <a:endParaRPr lang="pl-PL"/>
        </a:p>
      </dgm:t>
    </dgm:pt>
    <dgm:pt modelId="{FCB5BF90-A912-4675-A0D6-B366A2BE9ECB}" type="pres">
      <dgm:prSet presAssocID="{9FD8AA22-F43E-4BC2-9EB3-F958746FBDBB}" presName="rootConnector1" presStyleLbl="node1" presStyleIdx="0" presStyleCnt="0"/>
      <dgm:spPr/>
      <dgm:t>
        <a:bodyPr/>
        <a:lstStyle/>
        <a:p>
          <a:endParaRPr lang="pl-PL"/>
        </a:p>
      </dgm:t>
    </dgm:pt>
    <dgm:pt modelId="{313486C2-824F-4BC1-9888-306DB50BBEC5}" type="pres">
      <dgm:prSet presAssocID="{9FD8AA22-F43E-4BC2-9EB3-F958746FBDBB}" presName="hierChild2" presStyleCnt="0"/>
      <dgm:spPr/>
    </dgm:pt>
    <dgm:pt modelId="{CA16B813-AA2F-4659-AA4F-05585EDBEAAC}" type="pres">
      <dgm:prSet presAssocID="{203DE620-8A43-4538-B849-A3E971DD460E}" presName="Name37" presStyleLbl="parChTrans1D2" presStyleIdx="0" presStyleCnt="4"/>
      <dgm:spPr/>
      <dgm:t>
        <a:bodyPr/>
        <a:lstStyle/>
        <a:p>
          <a:endParaRPr lang="pl-PL"/>
        </a:p>
      </dgm:t>
    </dgm:pt>
    <dgm:pt modelId="{2DD0D9D4-3361-4A04-887E-3D8315281CF9}" type="pres">
      <dgm:prSet presAssocID="{EB299909-8EC6-4BA0-A4DB-213FC0531D83}" presName="hierRoot2" presStyleCnt="0">
        <dgm:presLayoutVars>
          <dgm:hierBranch val="init"/>
        </dgm:presLayoutVars>
      </dgm:prSet>
      <dgm:spPr/>
    </dgm:pt>
    <dgm:pt modelId="{0D878E6C-E62B-44DD-908B-8BEB2CAF2180}" type="pres">
      <dgm:prSet presAssocID="{EB299909-8EC6-4BA0-A4DB-213FC0531D83}" presName="rootComposite" presStyleCnt="0"/>
      <dgm:spPr/>
    </dgm:pt>
    <dgm:pt modelId="{A6B8BE99-DD63-4D84-B880-BEF14999A2C7}" type="pres">
      <dgm:prSet presAssocID="{EB299909-8EC6-4BA0-A4DB-213FC0531D83}" presName="rootText" presStyleLbl="node2" presStyleIdx="0" presStyleCnt="4">
        <dgm:presLayoutVars>
          <dgm:chPref val="3"/>
        </dgm:presLayoutVars>
      </dgm:prSet>
      <dgm:spPr/>
      <dgm:t>
        <a:bodyPr/>
        <a:lstStyle/>
        <a:p>
          <a:endParaRPr lang="pl-PL"/>
        </a:p>
      </dgm:t>
    </dgm:pt>
    <dgm:pt modelId="{2865C185-CED9-4262-A804-6B898CCA97B2}" type="pres">
      <dgm:prSet presAssocID="{EB299909-8EC6-4BA0-A4DB-213FC0531D83}" presName="rootConnector" presStyleLbl="node2" presStyleIdx="0" presStyleCnt="4"/>
      <dgm:spPr/>
      <dgm:t>
        <a:bodyPr/>
        <a:lstStyle/>
        <a:p>
          <a:endParaRPr lang="pl-PL"/>
        </a:p>
      </dgm:t>
    </dgm:pt>
    <dgm:pt modelId="{40254C91-9AD6-4A32-B8F1-6862B46BEDA1}" type="pres">
      <dgm:prSet presAssocID="{EB299909-8EC6-4BA0-A4DB-213FC0531D83}" presName="hierChild4" presStyleCnt="0"/>
      <dgm:spPr/>
    </dgm:pt>
    <dgm:pt modelId="{4BDD4E18-0E6A-41A0-98F4-3C8D3A4C7FD5}" type="pres">
      <dgm:prSet presAssocID="{96AF462A-A6BD-421D-AA9B-2A8429759FDB}" presName="Name37" presStyleLbl="parChTrans1D3" presStyleIdx="0" presStyleCnt="2"/>
      <dgm:spPr/>
      <dgm:t>
        <a:bodyPr/>
        <a:lstStyle/>
        <a:p>
          <a:endParaRPr lang="pl-PL"/>
        </a:p>
      </dgm:t>
    </dgm:pt>
    <dgm:pt modelId="{13F9D14E-EBD6-48F9-B1D0-2BE407B0301B}" type="pres">
      <dgm:prSet presAssocID="{8C911B8E-C7DF-404B-B7B1-C3E352D0C6C9}" presName="hierRoot2" presStyleCnt="0">
        <dgm:presLayoutVars>
          <dgm:hierBranch val="init"/>
        </dgm:presLayoutVars>
      </dgm:prSet>
      <dgm:spPr/>
    </dgm:pt>
    <dgm:pt modelId="{F95365FD-41B6-454D-8C4F-46BA7ADBFE22}" type="pres">
      <dgm:prSet presAssocID="{8C911B8E-C7DF-404B-B7B1-C3E352D0C6C9}" presName="rootComposite" presStyleCnt="0"/>
      <dgm:spPr/>
    </dgm:pt>
    <dgm:pt modelId="{156A7E2F-74D3-47B9-B810-2DD86251840B}" type="pres">
      <dgm:prSet presAssocID="{8C911B8E-C7DF-404B-B7B1-C3E352D0C6C9}" presName="rootText" presStyleLbl="node3" presStyleIdx="0" presStyleCnt="2">
        <dgm:presLayoutVars>
          <dgm:chPref val="3"/>
        </dgm:presLayoutVars>
      </dgm:prSet>
      <dgm:spPr/>
      <dgm:t>
        <a:bodyPr/>
        <a:lstStyle/>
        <a:p>
          <a:endParaRPr lang="pl-PL"/>
        </a:p>
      </dgm:t>
    </dgm:pt>
    <dgm:pt modelId="{90AB9210-5E2D-438F-B6FE-CC175287847B}" type="pres">
      <dgm:prSet presAssocID="{8C911B8E-C7DF-404B-B7B1-C3E352D0C6C9}" presName="rootConnector" presStyleLbl="node3" presStyleIdx="0" presStyleCnt="2"/>
      <dgm:spPr/>
      <dgm:t>
        <a:bodyPr/>
        <a:lstStyle/>
        <a:p>
          <a:endParaRPr lang="pl-PL"/>
        </a:p>
      </dgm:t>
    </dgm:pt>
    <dgm:pt modelId="{4E07FE17-2442-4C38-AF6F-4BA0AA753081}" type="pres">
      <dgm:prSet presAssocID="{8C911B8E-C7DF-404B-B7B1-C3E352D0C6C9}" presName="hierChild4" presStyleCnt="0"/>
      <dgm:spPr/>
    </dgm:pt>
    <dgm:pt modelId="{0B7026FA-6225-44FE-9F85-24BF133C0C81}" type="pres">
      <dgm:prSet presAssocID="{8C911B8E-C7DF-404B-B7B1-C3E352D0C6C9}" presName="hierChild5" presStyleCnt="0"/>
      <dgm:spPr/>
    </dgm:pt>
    <dgm:pt modelId="{84F0294D-14AB-4407-986F-32A6B1BEBBA2}" type="pres">
      <dgm:prSet presAssocID="{E0BA2151-CB8B-47C3-8D99-22802D9636E8}" presName="Name37" presStyleLbl="parChTrans1D3" presStyleIdx="1" presStyleCnt="2"/>
      <dgm:spPr/>
      <dgm:t>
        <a:bodyPr/>
        <a:lstStyle/>
        <a:p>
          <a:endParaRPr lang="pl-PL"/>
        </a:p>
      </dgm:t>
    </dgm:pt>
    <dgm:pt modelId="{9790027D-0F36-4340-B9F5-77A31A224652}" type="pres">
      <dgm:prSet presAssocID="{F33ECE7F-3AFF-4FE1-9B2D-84100CC6983D}" presName="hierRoot2" presStyleCnt="0">
        <dgm:presLayoutVars>
          <dgm:hierBranch val="init"/>
        </dgm:presLayoutVars>
      </dgm:prSet>
      <dgm:spPr/>
    </dgm:pt>
    <dgm:pt modelId="{DCD45F24-15A5-4360-ABDE-F4FB50F0DE8B}" type="pres">
      <dgm:prSet presAssocID="{F33ECE7F-3AFF-4FE1-9B2D-84100CC6983D}" presName="rootComposite" presStyleCnt="0"/>
      <dgm:spPr/>
    </dgm:pt>
    <dgm:pt modelId="{3A11C393-FB85-418B-B0DB-AE79EB9CE956}" type="pres">
      <dgm:prSet presAssocID="{F33ECE7F-3AFF-4FE1-9B2D-84100CC6983D}" presName="rootText" presStyleLbl="node3" presStyleIdx="1" presStyleCnt="2">
        <dgm:presLayoutVars>
          <dgm:chPref val="3"/>
        </dgm:presLayoutVars>
      </dgm:prSet>
      <dgm:spPr/>
      <dgm:t>
        <a:bodyPr/>
        <a:lstStyle/>
        <a:p>
          <a:endParaRPr lang="pl-PL"/>
        </a:p>
      </dgm:t>
    </dgm:pt>
    <dgm:pt modelId="{27F5D592-7964-48F3-85FD-FA6818E8828F}" type="pres">
      <dgm:prSet presAssocID="{F33ECE7F-3AFF-4FE1-9B2D-84100CC6983D}" presName="rootConnector" presStyleLbl="node3" presStyleIdx="1" presStyleCnt="2"/>
      <dgm:spPr/>
      <dgm:t>
        <a:bodyPr/>
        <a:lstStyle/>
        <a:p>
          <a:endParaRPr lang="pl-PL"/>
        </a:p>
      </dgm:t>
    </dgm:pt>
    <dgm:pt modelId="{305E60ED-74A8-4410-9E62-49C97FCECAEA}" type="pres">
      <dgm:prSet presAssocID="{F33ECE7F-3AFF-4FE1-9B2D-84100CC6983D}" presName="hierChild4" presStyleCnt="0"/>
      <dgm:spPr/>
    </dgm:pt>
    <dgm:pt modelId="{A37DC866-6757-44B9-9918-1C2D6D4D84DE}" type="pres">
      <dgm:prSet presAssocID="{F33ECE7F-3AFF-4FE1-9B2D-84100CC6983D}" presName="hierChild5" presStyleCnt="0"/>
      <dgm:spPr/>
    </dgm:pt>
    <dgm:pt modelId="{99FC1F1F-BB04-4675-BB21-7ECFB7C21A22}" type="pres">
      <dgm:prSet presAssocID="{EB299909-8EC6-4BA0-A4DB-213FC0531D83}" presName="hierChild5" presStyleCnt="0"/>
      <dgm:spPr/>
    </dgm:pt>
    <dgm:pt modelId="{B146E4F5-B6BB-4707-8DE4-652F37D7E2DE}" type="pres">
      <dgm:prSet presAssocID="{775F7ACC-59A5-4012-9521-6D69D988E354}" presName="Name37" presStyleLbl="parChTrans1D2" presStyleIdx="1" presStyleCnt="4"/>
      <dgm:spPr/>
      <dgm:t>
        <a:bodyPr/>
        <a:lstStyle/>
        <a:p>
          <a:endParaRPr lang="pl-PL"/>
        </a:p>
      </dgm:t>
    </dgm:pt>
    <dgm:pt modelId="{B61FEEEF-926F-487F-A650-90757D5E6666}" type="pres">
      <dgm:prSet presAssocID="{2CD271A2-E387-47CB-AD57-4591961F0172}" presName="hierRoot2" presStyleCnt="0">
        <dgm:presLayoutVars>
          <dgm:hierBranch val="init"/>
        </dgm:presLayoutVars>
      </dgm:prSet>
      <dgm:spPr/>
    </dgm:pt>
    <dgm:pt modelId="{104E7284-55AA-456A-BEDF-242010CCEBD3}" type="pres">
      <dgm:prSet presAssocID="{2CD271A2-E387-47CB-AD57-4591961F0172}" presName="rootComposite" presStyleCnt="0"/>
      <dgm:spPr/>
    </dgm:pt>
    <dgm:pt modelId="{F33CDAF2-3AC3-4B46-8723-FE15C25070E6}" type="pres">
      <dgm:prSet presAssocID="{2CD271A2-E387-47CB-AD57-4591961F0172}" presName="rootText" presStyleLbl="node2" presStyleIdx="1" presStyleCnt="4">
        <dgm:presLayoutVars>
          <dgm:chPref val="3"/>
        </dgm:presLayoutVars>
      </dgm:prSet>
      <dgm:spPr/>
      <dgm:t>
        <a:bodyPr/>
        <a:lstStyle/>
        <a:p>
          <a:endParaRPr lang="pl-PL"/>
        </a:p>
      </dgm:t>
    </dgm:pt>
    <dgm:pt modelId="{95D8B7EA-202D-4638-9039-952353C29FDF}" type="pres">
      <dgm:prSet presAssocID="{2CD271A2-E387-47CB-AD57-4591961F0172}" presName="rootConnector" presStyleLbl="node2" presStyleIdx="1" presStyleCnt="4"/>
      <dgm:spPr/>
      <dgm:t>
        <a:bodyPr/>
        <a:lstStyle/>
        <a:p>
          <a:endParaRPr lang="pl-PL"/>
        </a:p>
      </dgm:t>
    </dgm:pt>
    <dgm:pt modelId="{AD830C00-5818-4924-97A2-09786BBB2A49}" type="pres">
      <dgm:prSet presAssocID="{2CD271A2-E387-47CB-AD57-4591961F0172}" presName="hierChild4" presStyleCnt="0"/>
      <dgm:spPr/>
    </dgm:pt>
    <dgm:pt modelId="{DB297E0B-7A3A-4BA3-9826-A337D2B1D05A}" type="pres">
      <dgm:prSet presAssocID="{2CD271A2-E387-47CB-AD57-4591961F0172}" presName="hierChild5" presStyleCnt="0"/>
      <dgm:spPr/>
    </dgm:pt>
    <dgm:pt modelId="{240BA947-6DE1-4A93-B418-E1B148A012EC}" type="pres">
      <dgm:prSet presAssocID="{5865B2B8-8422-4C71-B9C6-274C54669389}" presName="Name37" presStyleLbl="parChTrans1D2" presStyleIdx="2" presStyleCnt="4"/>
      <dgm:spPr/>
      <dgm:t>
        <a:bodyPr/>
        <a:lstStyle/>
        <a:p>
          <a:endParaRPr lang="pl-PL"/>
        </a:p>
      </dgm:t>
    </dgm:pt>
    <dgm:pt modelId="{A1BC2266-5C8F-4CD7-8279-FBB90FCA0538}" type="pres">
      <dgm:prSet presAssocID="{A3B79718-83A2-4EB0-BA53-D93BE35E37E4}" presName="hierRoot2" presStyleCnt="0">
        <dgm:presLayoutVars>
          <dgm:hierBranch val="init"/>
        </dgm:presLayoutVars>
      </dgm:prSet>
      <dgm:spPr/>
    </dgm:pt>
    <dgm:pt modelId="{F79F6972-AE15-443F-91CC-E903C411E7A1}" type="pres">
      <dgm:prSet presAssocID="{A3B79718-83A2-4EB0-BA53-D93BE35E37E4}" presName="rootComposite" presStyleCnt="0"/>
      <dgm:spPr/>
    </dgm:pt>
    <dgm:pt modelId="{8F7D56B5-3005-485F-8823-DA5F482DDEFF}" type="pres">
      <dgm:prSet presAssocID="{A3B79718-83A2-4EB0-BA53-D93BE35E37E4}" presName="rootText" presStyleLbl="node2" presStyleIdx="2" presStyleCnt="4">
        <dgm:presLayoutVars>
          <dgm:chPref val="3"/>
        </dgm:presLayoutVars>
      </dgm:prSet>
      <dgm:spPr/>
      <dgm:t>
        <a:bodyPr/>
        <a:lstStyle/>
        <a:p>
          <a:endParaRPr lang="pl-PL"/>
        </a:p>
      </dgm:t>
    </dgm:pt>
    <dgm:pt modelId="{C6B747CF-C3AA-4883-886F-D736C4F076F3}" type="pres">
      <dgm:prSet presAssocID="{A3B79718-83A2-4EB0-BA53-D93BE35E37E4}" presName="rootConnector" presStyleLbl="node2" presStyleIdx="2" presStyleCnt="4"/>
      <dgm:spPr/>
      <dgm:t>
        <a:bodyPr/>
        <a:lstStyle/>
        <a:p>
          <a:endParaRPr lang="pl-PL"/>
        </a:p>
      </dgm:t>
    </dgm:pt>
    <dgm:pt modelId="{E9A3E9D6-2C46-4A91-B692-70499BE0D6F7}" type="pres">
      <dgm:prSet presAssocID="{A3B79718-83A2-4EB0-BA53-D93BE35E37E4}" presName="hierChild4" presStyleCnt="0"/>
      <dgm:spPr/>
    </dgm:pt>
    <dgm:pt modelId="{8B862772-E5F4-42C2-B23A-0ED9A228C03B}" type="pres">
      <dgm:prSet presAssocID="{A3B79718-83A2-4EB0-BA53-D93BE35E37E4}" presName="hierChild5" presStyleCnt="0"/>
      <dgm:spPr/>
    </dgm:pt>
    <dgm:pt modelId="{3E7AD9D0-CFE2-41F7-A892-FCB29730DC23}" type="pres">
      <dgm:prSet presAssocID="{12F0F0B0-5388-408E-9AE7-A2AC2BC8DBDC}" presName="Name37" presStyleLbl="parChTrans1D2" presStyleIdx="3" presStyleCnt="4"/>
      <dgm:spPr/>
      <dgm:t>
        <a:bodyPr/>
        <a:lstStyle/>
        <a:p>
          <a:endParaRPr lang="pl-PL"/>
        </a:p>
      </dgm:t>
    </dgm:pt>
    <dgm:pt modelId="{8D74006F-1BC9-48AF-BD98-2E39696E68B9}" type="pres">
      <dgm:prSet presAssocID="{DADB44DC-22A7-47E9-B0BE-15A52E0E2090}" presName="hierRoot2" presStyleCnt="0">
        <dgm:presLayoutVars>
          <dgm:hierBranch val="init"/>
        </dgm:presLayoutVars>
      </dgm:prSet>
      <dgm:spPr/>
    </dgm:pt>
    <dgm:pt modelId="{55163777-25F4-4E8D-9235-504757D99907}" type="pres">
      <dgm:prSet presAssocID="{DADB44DC-22A7-47E9-B0BE-15A52E0E2090}" presName="rootComposite" presStyleCnt="0"/>
      <dgm:spPr/>
    </dgm:pt>
    <dgm:pt modelId="{7D6B768E-761E-4A38-A25B-1A740A34CB39}" type="pres">
      <dgm:prSet presAssocID="{DADB44DC-22A7-47E9-B0BE-15A52E0E2090}" presName="rootText" presStyleLbl="node2" presStyleIdx="3" presStyleCnt="4">
        <dgm:presLayoutVars>
          <dgm:chPref val="3"/>
        </dgm:presLayoutVars>
      </dgm:prSet>
      <dgm:spPr/>
      <dgm:t>
        <a:bodyPr/>
        <a:lstStyle/>
        <a:p>
          <a:endParaRPr lang="pl-PL"/>
        </a:p>
      </dgm:t>
    </dgm:pt>
    <dgm:pt modelId="{7A10B8A2-7EDA-49EA-A662-02A128C02300}" type="pres">
      <dgm:prSet presAssocID="{DADB44DC-22A7-47E9-B0BE-15A52E0E2090}" presName="rootConnector" presStyleLbl="node2" presStyleIdx="3" presStyleCnt="4"/>
      <dgm:spPr/>
      <dgm:t>
        <a:bodyPr/>
        <a:lstStyle/>
        <a:p>
          <a:endParaRPr lang="pl-PL"/>
        </a:p>
      </dgm:t>
    </dgm:pt>
    <dgm:pt modelId="{14416D8D-08B7-4D1D-9EC2-1DC2263EC937}" type="pres">
      <dgm:prSet presAssocID="{DADB44DC-22A7-47E9-B0BE-15A52E0E2090}" presName="hierChild4" presStyleCnt="0"/>
      <dgm:spPr/>
    </dgm:pt>
    <dgm:pt modelId="{146206F7-F5B7-4FBD-AFC9-B6B432C59DCD}" type="pres">
      <dgm:prSet presAssocID="{DADB44DC-22A7-47E9-B0BE-15A52E0E2090}" presName="hierChild5" presStyleCnt="0"/>
      <dgm:spPr/>
    </dgm:pt>
    <dgm:pt modelId="{41653C7D-DAFC-47C4-BE26-9900B0995471}" type="pres">
      <dgm:prSet presAssocID="{9FD8AA22-F43E-4BC2-9EB3-F958746FBDBB}" presName="hierChild3" presStyleCnt="0"/>
      <dgm:spPr/>
    </dgm:pt>
  </dgm:ptLst>
  <dgm:cxnLst>
    <dgm:cxn modelId="{EFD62521-F8A7-4C24-8099-E9A70C3D333C}" type="presOf" srcId="{E0BA2151-CB8B-47C3-8D99-22802D9636E8}" destId="{84F0294D-14AB-4407-986F-32A6B1BEBBA2}" srcOrd="0" destOrd="0" presId="urn:microsoft.com/office/officeart/2005/8/layout/orgChart1"/>
    <dgm:cxn modelId="{7656DA86-875B-4DB3-BB8B-9E1978897A23}" type="presOf" srcId="{EB299909-8EC6-4BA0-A4DB-213FC0531D83}" destId="{A6B8BE99-DD63-4D84-B880-BEF14999A2C7}" srcOrd="0" destOrd="0" presId="urn:microsoft.com/office/officeart/2005/8/layout/orgChart1"/>
    <dgm:cxn modelId="{F20A23DB-1E91-4586-9E03-15AD71327BDF}" srcId="{9FD8AA22-F43E-4BC2-9EB3-F958746FBDBB}" destId="{2CD271A2-E387-47CB-AD57-4591961F0172}" srcOrd="1" destOrd="0" parTransId="{775F7ACC-59A5-4012-9521-6D69D988E354}" sibTransId="{4507A18C-25F2-4838-AEB4-60EBFA9D2B81}"/>
    <dgm:cxn modelId="{9FFB1613-44AC-4349-876D-A468BEF65CDC}" srcId="{9FD8AA22-F43E-4BC2-9EB3-F958746FBDBB}" destId="{DADB44DC-22A7-47E9-B0BE-15A52E0E2090}" srcOrd="3" destOrd="0" parTransId="{12F0F0B0-5388-408E-9AE7-A2AC2BC8DBDC}" sibTransId="{DC3CDE69-D8E8-4C94-83FB-52F0F9BB257D}"/>
    <dgm:cxn modelId="{4C924E31-C527-4FEF-88A2-92999B18C6CD}" srcId="{EB299909-8EC6-4BA0-A4DB-213FC0531D83}" destId="{F33ECE7F-3AFF-4FE1-9B2D-84100CC6983D}" srcOrd="1" destOrd="0" parTransId="{E0BA2151-CB8B-47C3-8D99-22802D9636E8}" sibTransId="{6BDB229F-6C02-44C1-9D6E-D931E4F515D8}"/>
    <dgm:cxn modelId="{C77066D5-E021-49B5-B503-6F668CEAAD17}" type="presOf" srcId="{9FD8AA22-F43E-4BC2-9EB3-F958746FBDBB}" destId="{FCB5BF90-A912-4675-A0D6-B366A2BE9ECB}" srcOrd="1" destOrd="0" presId="urn:microsoft.com/office/officeart/2005/8/layout/orgChart1"/>
    <dgm:cxn modelId="{9B9DD8A3-4CBA-401D-B4E9-0A093EB060C7}" type="presOf" srcId="{DADB44DC-22A7-47E9-B0BE-15A52E0E2090}" destId="{7D6B768E-761E-4A38-A25B-1A740A34CB39}" srcOrd="0" destOrd="0" presId="urn:microsoft.com/office/officeart/2005/8/layout/orgChart1"/>
    <dgm:cxn modelId="{D1F18433-C529-43EA-AC7E-EBCBF2C2D206}" type="presOf" srcId="{EB299909-8EC6-4BA0-A4DB-213FC0531D83}" destId="{2865C185-CED9-4262-A804-6B898CCA97B2}" srcOrd="1" destOrd="0" presId="urn:microsoft.com/office/officeart/2005/8/layout/orgChart1"/>
    <dgm:cxn modelId="{6F8FD75E-40B7-4BE6-91A9-B0BB960B1F03}" type="presOf" srcId="{7C062EC2-27BE-4E8F-8D1C-320F633288AE}" destId="{60A406D3-83D6-4EDF-AA6F-8CDBBCB8F4F4}" srcOrd="0" destOrd="0" presId="urn:microsoft.com/office/officeart/2005/8/layout/orgChart1"/>
    <dgm:cxn modelId="{7F9DBF63-166D-49A7-938F-AD392D7457A0}" type="presOf" srcId="{F33ECE7F-3AFF-4FE1-9B2D-84100CC6983D}" destId="{3A11C393-FB85-418B-B0DB-AE79EB9CE956}" srcOrd="0" destOrd="0" presId="urn:microsoft.com/office/officeart/2005/8/layout/orgChart1"/>
    <dgm:cxn modelId="{EF0F538C-1360-4E4A-A86D-E2D0A94BC2A7}" type="presOf" srcId="{5865B2B8-8422-4C71-B9C6-274C54669389}" destId="{240BA947-6DE1-4A93-B418-E1B148A012EC}" srcOrd="0" destOrd="0" presId="urn:microsoft.com/office/officeart/2005/8/layout/orgChart1"/>
    <dgm:cxn modelId="{FBA18E87-5E61-488D-B3AD-F7DC9E8C51F9}" type="presOf" srcId="{F33ECE7F-3AFF-4FE1-9B2D-84100CC6983D}" destId="{27F5D592-7964-48F3-85FD-FA6818E8828F}" srcOrd="1" destOrd="0" presId="urn:microsoft.com/office/officeart/2005/8/layout/orgChart1"/>
    <dgm:cxn modelId="{3A8B5333-927D-4D8A-9450-7586C4B1AAFE}" srcId="{EB299909-8EC6-4BA0-A4DB-213FC0531D83}" destId="{8C911B8E-C7DF-404B-B7B1-C3E352D0C6C9}" srcOrd="0" destOrd="0" parTransId="{96AF462A-A6BD-421D-AA9B-2A8429759FDB}" sibTransId="{863B3A90-7EF2-438D-9586-E231C2B38714}"/>
    <dgm:cxn modelId="{E2D89DCF-BB5B-4787-B765-E3FE4A6DF412}" srcId="{7C062EC2-27BE-4E8F-8D1C-320F633288AE}" destId="{9FD8AA22-F43E-4BC2-9EB3-F958746FBDBB}" srcOrd="0" destOrd="0" parTransId="{9AEB396E-AA97-4C88-9F99-7181B25CDF50}" sibTransId="{DED669AC-A7D8-4EE2-9E3A-2F22DBC72827}"/>
    <dgm:cxn modelId="{E658119E-DFB8-42E6-AC59-ABCAAA1A8E42}" srcId="{9FD8AA22-F43E-4BC2-9EB3-F958746FBDBB}" destId="{EB299909-8EC6-4BA0-A4DB-213FC0531D83}" srcOrd="0" destOrd="0" parTransId="{203DE620-8A43-4538-B849-A3E971DD460E}" sibTransId="{3716D22A-A2E7-471C-9D3E-96FAB2BA7A7F}"/>
    <dgm:cxn modelId="{61249404-9BF3-428C-B851-541C3CC70D46}" type="presOf" srcId="{8C911B8E-C7DF-404B-B7B1-C3E352D0C6C9}" destId="{90AB9210-5E2D-438F-B6FE-CC175287847B}" srcOrd="1" destOrd="0" presId="urn:microsoft.com/office/officeart/2005/8/layout/orgChart1"/>
    <dgm:cxn modelId="{65154B31-8008-4AE4-8479-41CEF25FF85B}" type="presOf" srcId="{96AF462A-A6BD-421D-AA9B-2A8429759FDB}" destId="{4BDD4E18-0E6A-41A0-98F4-3C8D3A4C7FD5}" srcOrd="0" destOrd="0" presId="urn:microsoft.com/office/officeart/2005/8/layout/orgChart1"/>
    <dgm:cxn modelId="{1FA2533F-3A28-4ED6-865E-1F95F4087079}" type="presOf" srcId="{A3B79718-83A2-4EB0-BA53-D93BE35E37E4}" destId="{C6B747CF-C3AA-4883-886F-D736C4F076F3}" srcOrd="1" destOrd="0" presId="urn:microsoft.com/office/officeart/2005/8/layout/orgChart1"/>
    <dgm:cxn modelId="{5A71EC0E-0BBE-4C49-B152-81CF26E3C262}" type="presOf" srcId="{8C911B8E-C7DF-404B-B7B1-C3E352D0C6C9}" destId="{156A7E2F-74D3-47B9-B810-2DD86251840B}" srcOrd="0" destOrd="0" presId="urn:microsoft.com/office/officeart/2005/8/layout/orgChart1"/>
    <dgm:cxn modelId="{32F10A7E-E0BD-49F5-82A1-B5F115F38B50}" srcId="{9FD8AA22-F43E-4BC2-9EB3-F958746FBDBB}" destId="{A3B79718-83A2-4EB0-BA53-D93BE35E37E4}" srcOrd="2" destOrd="0" parTransId="{5865B2B8-8422-4C71-B9C6-274C54669389}" sibTransId="{675B23F8-BF6D-46BA-91E1-FEC775CE1A01}"/>
    <dgm:cxn modelId="{699FB8E5-EFA0-4FEF-B491-7586909434CC}" type="presOf" srcId="{12F0F0B0-5388-408E-9AE7-A2AC2BC8DBDC}" destId="{3E7AD9D0-CFE2-41F7-A892-FCB29730DC23}" srcOrd="0" destOrd="0" presId="urn:microsoft.com/office/officeart/2005/8/layout/orgChart1"/>
    <dgm:cxn modelId="{E6B99CE1-C1DB-4107-B738-692CE67E892E}" type="presOf" srcId="{2CD271A2-E387-47CB-AD57-4591961F0172}" destId="{F33CDAF2-3AC3-4B46-8723-FE15C25070E6}" srcOrd="0" destOrd="0" presId="urn:microsoft.com/office/officeart/2005/8/layout/orgChart1"/>
    <dgm:cxn modelId="{D4EC3728-3306-49B3-9A09-6C0366D81421}" type="presOf" srcId="{2CD271A2-E387-47CB-AD57-4591961F0172}" destId="{95D8B7EA-202D-4638-9039-952353C29FDF}" srcOrd="1" destOrd="0" presId="urn:microsoft.com/office/officeart/2005/8/layout/orgChart1"/>
    <dgm:cxn modelId="{998FF65C-F6E6-4F48-9558-3311973F60C4}" type="presOf" srcId="{A3B79718-83A2-4EB0-BA53-D93BE35E37E4}" destId="{8F7D56B5-3005-485F-8823-DA5F482DDEFF}" srcOrd="0" destOrd="0" presId="urn:microsoft.com/office/officeart/2005/8/layout/orgChart1"/>
    <dgm:cxn modelId="{C315ED9A-155A-4AB8-BF1C-4C281120E632}" type="presOf" srcId="{203DE620-8A43-4538-B849-A3E971DD460E}" destId="{CA16B813-AA2F-4659-AA4F-05585EDBEAAC}" srcOrd="0" destOrd="0" presId="urn:microsoft.com/office/officeart/2005/8/layout/orgChart1"/>
    <dgm:cxn modelId="{33945E77-3B3E-4D19-B900-9B6770D2A8A8}" type="presOf" srcId="{DADB44DC-22A7-47E9-B0BE-15A52E0E2090}" destId="{7A10B8A2-7EDA-49EA-A662-02A128C02300}" srcOrd="1" destOrd="0" presId="urn:microsoft.com/office/officeart/2005/8/layout/orgChart1"/>
    <dgm:cxn modelId="{5AC38492-DC4C-405A-8001-FA0509BFF394}" type="presOf" srcId="{775F7ACC-59A5-4012-9521-6D69D988E354}" destId="{B146E4F5-B6BB-4707-8DE4-652F37D7E2DE}" srcOrd="0" destOrd="0" presId="urn:microsoft.com/office/officeart/2005/8/layout/orgChart1"/>
    <dgm:cxn modelId="{D194A022-1495-4B4E-AA01-4601BEB311BB}" type="presOf" srcId="{9FD8AA22-F43E-4BC2-9EB3-F958746FBDBB}" destId="{F7DE4715-E20F-4AE7-9C8F-CBC3466AC01F}" srcOrd="0" destOrd="0" presId="urn:microsoft.com/office/officeart/2005/8/layout/orgChart1"/>
    <dgm:cxn modelId="{906E5B38-446F-40EE-87CC-CF68B50D3235}" type="presParOf" srcId="{60A406D3-83D6-4EDF-AA6F-8CDBBCB8F4F4}" destId="{F71D913F-7D47-48EC-945F-E1BE0485352B}" srcOrd="0" destOrd="0" presId="urn:microsoft.com/office/officeart/2005/8/layout/orgChart1"/>
    <dgm:cxn modelId="{A5F2D2A2-966E-438A-9DBE-67B9B0B587AE}" type="presParOf" srcId="{F71D913F-7D47-48EC-945F-E1BE0485352B}" destId="{E44A694B-7493-4988-9B04-0B431EF16802}" srcOrd="0" destOrd="0" presId="urn:microsoft.com/office/officeart/2005/8/layout/orgChart1"/>
    <dgm:cxn modelId="{B22C91CF-7EDA-4F30-9048-78D1334014C0}" type="presParOf" srcId="{E44A694B-7493-4988-9B04-0B431EF16802}" destId="{F7DE4715-E20F-4AE7-9C8F-CBC3466AC01F}" srcOrd="0" destOrd="0" presId="urn:microsoft.com/office/officeart/2005/8/layout/orgChart1"/>
    <dgm:cxn modelId="{3B3179B1-9F54-474A-B08F-2E98CAB06A99}" type="presParOf" srcId="{E44A694B-7493-4988-9B04-0B431EF16802}" destId="{FCB5BF90-A912-4675-A0D6-B366A2BE9ECB}" srcOrd="1" destOrd="0" presId="urn:microsoft.com/office/officeart/2005/8/layout/orgChart1"/>
    <dgm:cxn modelId="{2EF04861-C345-47EF-8F94-5EC69ED5E150}" type="presParOf" srcId="{F71D913F-7D47-48EC-945F-E1BE0485352B}" destId="{313486C2-824F-4BC1-9888-306DB50BBEC5}" srcOrd="1" destOrd="0" presId="urn:microsoft.com/office/officeart/2005/8/layout/orgChart1"/>
    <dgm:cxn modelId="{805CE784-B1DA-4F03-9E25-C15A51456577}" type="presParOf" srcId="{313486C2-824F-4BC1-9888-306DB50BBEC5}" destId="{CA16B813-AA2F-4659-AA4F-05585EDBEAAC}" srcOrd="0" destOrd="0" presId="urn:microsoft.com/office/officeart/2005/8/layout/orgChart1"/>
    <dgm:cxn modelId="{509BD481-0C48-4B58-8FD2-471024F54C8B}" type="presParOf" srcId="{313486C2-824F-4BC1-9888-306DB50BBEC5}" destId="{2DD0D9D4-3361-4A04-887E-3D8315281CF9}" srcOrd="1" destOrd="0" presId="urn:microsoft.com/office/officeart/2005/8/layout/orgChart1"/>
    <dgm:cxn modelId="{DC491471-42E8-43DE-9AB9-A71E63B60D73}" type="presParOf" srcId="{2DD0D9D4-3361-4A04-887E-3D8315281CF9}" destId="{0D878E6C-E62B-44DD-908B-8BEB2CAF2180}" srcOrd="0" destOrd="0" presId="urn:microsoft.com/office/officeart/2005/8/layout/orgChart1"/>
    <dgm:cxn modelId="{58D0F911-8ABB-472C-AD85-BF602A774643}" type="presParOf" srcId="{0D878E6C-E62B-44DD-908B-8BEB2CAF2180}" destId="{A6B8BE99-DD63-4D84-B880-BEF14999A2C7}" srcOrd="0" destOrd="0" presId="urn:microsoft.com/office/officeart/2005/8/layout/orgChart1"/>
    <dgm:cxn modelId="{9950070D-3ACB-494D-8EC7-CD3B9F1A769E}" type="presParOf" srcId="{0D878E6C-E62B-44DD-908B-8BEB2CAF2180}" destId="{2865C185-CED9-4262-A804-6B898CCA97B2}" srcOrd="1" destOrd="0" presId="urn:microsoft.com/office/officeart/2005/8/layout/orgChart1"/>
    <dgm:cxn modelId="{39B8608C-2D95-426C-9AF1-A0EEADDB2D83}" type="presParOf" srcId="{2DD0D9D4-3361-4A04-887E-3D8315281CF9}" destId="{40254C91-9AD6-4A32-B8F1-6862B46BEDA1}" srcOrd="1" destOrd="0" presId="urn:microsoft.com/office/officeart/2005/8/layout/orgChart1"/>
    <dgm:cxn modelId="{863CEFCD-05A9-40F9-9C46-69521AAD1F3C}" type="presParOf" srcId="{40254C91-9AD6-4A32-B8F1-6862B46BEDA1}" destId="{4BDD4E18-0E6A-41A0-98F4-3C8D3A4C7FD5}" srcOrd="0" destOrd="0" presId="urn:microsoft.com/office/officeart/2005/8/layout/orgChart1"/>
    <dgm:cxn modelId="{5E5361AC-DDE0-46A2-ABA7-4475896762BE}" type="presParOf" srcId="{40254C91-9AD6-4A32-B8F1-6862B46BEDA1}" destId="{13F9D14E-EBD6-48F9-B1D0-2BE407B0301B}" srcOrd="1" destOrd="0" presId="urn:microsoft.com/office/officeart/2005/8/layout/orgChart1"/>
    <dgm:cxn modelId="{EF78E18F-1CB6-48E8-A312-D08B01F1DD5B}" type="presParOf" srcId="{13F9D14E-EBD6-48F9-B1D0-2BE407B0301B}" destId="{F95365FD-41B6-454D-8C4F-46BA7ADBFE22}" srcOrd="0" destOrd="0" presId="urn:microsoft.com/office/officeart/2005/8/layout/orgChart1"/>
    <dgm:cxn modelId="{56FA46CF-4DD9-498F-9A98-E7DEAD2A1576}" type="presParOf" srcId="{F95365FD-41B6-454D-8C4F-46BA7ADBFE22}" destId="{156A7E2F-74D3-47B9-B810-2DD86251840B}" srcOrd="0" destOrd="0" presId="urn:microsoft.com/office/officeart/2005/8/layout/orgChart1"/>
    <dgm:cxn modelId="{F15C0597-DE8B-4685-9DC0-B151249321DE}" type="presParOf" srcId="{F95365FD-41B6-454D-8C4F-46BA7ADBFE22}" destId="{90AB9210-5E2D-438F-B6FE-CC175287847B}" srcOrd="1" destOrd="0" presId="urn:microsoft.com/office/officeart/2005/8/layout/orgChart1"/>
    <dgm:cxn modelId="{13766F41-60A1-4966-BB85-B51D84552536}" type="presParOf" srcId="{13F9D14E-EBD6-48F9-B1D0-2BE407B0301B}" destId="{4E07FE17-2442-4C38-AF6F-4BA0AA753081}" srcOrd="1" destOrd="0" presId="urn:microsoft.com/office/officeart/2005/8/layout/orgChart1"/>
    <dgm:cxn modelId="{752F3D1E-7265-4CA5-A9B7-4293BD4F5FC5}" type="presParOf" srcId="{13F9D14E-EBD6-48F9-B1D0-2BE407B0301B}" destId="{0B7026FA-6225-44FE-9F85-24BF133C0C81}" srcOrd="2" destOrd="0" presId="urn:microsoft.com/office/officeart/2005/8/layout/orgChart1"/>
    <dgm:cxn modelId="{961BB52F-3827-478A-A91D-DCB91A6898E5}" type="presParOf" srcId="{40254C91-9AD6-4A32-B8F1-6862B46BEDA1}" destId="{84F0294D-14AB-4407-986F-32A6B1BEBBA2}" srcOrd="2" destOrd="0" presId="urn:microsoft.com/office/officeart/2005/8/layout/orgChart1"/>
    <dgm:cxn modelId="{5AE4DB4B-871D-4EF7-8D64-4E9E7952590A}" type="presParOf" srcId="{40254C91-9AD6-4A32-B8F1-6862B46BEDA1}" destId="{9790027D-0F36-4340-B9F5-77A31A224652}" srcOrd="3" destOrd="0" presId="urn:microsoft.com/office/officeart/2005/8/layout/orgChart1"/>
    <dgm:cxn modelId="{8A97451B-243E-4E2E-A23C-09EE9DF126C4}" type="presParOf" srcId="{9790027D-0F36-4340-B9F5-77A31A224652}" destId="{DCD45F24-15A5-4360-ABDE-F4FB50F0DE8B}" srcOrd="0" destOrd="0" presId="urn:microsoft.com/office/officeart/2005/8/layout/orgChart1"/>
    <dgm:cxn modelId="{DD7E5C1A-017A-4204-8927-FEF656D0904B}" type="presParOf" srcId="{DCD45F24-15A5-4360-ABDE-F4FB50F0DE8B}" destId="{3A11C393-FB85-418B-B0DB-AE79EB9CE956}" srcOrd="0" destOrd="0" presId="urn:microsoft.com/office/officeart/2005/8/layout/orgChart1"/>
    <dgm:cxn modelId="{22553B84-CD8B-4BC0-A042-B51F582089BB}" type="presParOf" srcId="{DCD45F24-15A5-4360-ABDE-F4FB50F0DE8B}" destId="{27F5D592-7964-48F3-85FD-FA6818E8828F}" srcOrd="1" destOrd="0" presId="urn:microsoft.com/office/officeart/2005/8/layout/orgChart1"/>
    <dgm:cxn modelId="{31ED0BB7-499B-4B78-85E4-5543EA293BA9}" type="presParOf" srcId="{9790027D-0F36-4340-B9F5-77A31A224652}" destId="{305E60ED-74A8-4410-9E62-49C97FCECAEA}" srcOrd="1" destOrd="0" presId="urn:microsoft.com/office/officeart/2005/8/layout/orgChart1"/>
    <dgm:cxn modelId="{2F122580-C092-4549-95FE-D67639A314E4}" type="presParOf" srcId="{9790027D-0F36-4340-B9F5-77A31A224652}" destId="{A37DC866-6757-44B9-9918-1C2D6D4D84DE}" srcOrd="2" destOrd="0" presId="urn:microsoft.com/office/officeart/2005/8/layout/orgChart1"/>
    <dgm:cxn modelId="{BA659B29-A518-45DF-BE66-955A2E3BDAA6}" type="presParOf" srcId="{2DD0D9D4-3361-4A04-887E-3D8315281CF9}" destId="{99FC1F1F-BB04-4675-BB21-7ECFB7C21A22}" srcOrd="2" destOrd="0" presId="urn:microsoft.com/office/officeart/2005/8/layout/orgChart1"/>
    <dgm:cxn modelId="{019F63A7-018F-4963-9349-8EA29E361BA3}" type="presParOf" srcId="{313486C2-824F-4BC1-9888-306DB50BBEC5}" destId="{B146E4F5-B6BB-4707-8DE4-652F37D7E2DE}" srcOrd="2" destOrd="0" presId="urn:microsoft.com/office/officeart/2005/8/layout/orgChart1"/>
    <dgm:cxn modelId="{FBD5CDE9-1F10-4069-B43D-592B059D6D77}" type="presParOf" srcId="{313486C2-824F-4BC1-9888-306DB50BBEC5}" destId="{B61FEEEF-926F-487F-A650-90757D5E6666}" srcOrd="3" destOrd="0" presId="urn:microsoft.com/office/officeart/2005/8/layout/orgChart1"/>
    <dgm:cxn modelId="{4B9A004D-BF21-4D46-B085-22E09A16DE2D}" type="presParOf" srcId="{B61FEEEF-926F-487F-A650-90757D5E6666}" destId="{104E7284-55AA-456A-BEDF-242010CCEBD3}" srcOrd="0" destOrd="0" presId="urn:microsoft.com/office/officeart/2005/8/layout/orgChart1"/>
    <dgm:cxn modelId="{F96BAC36-40CB-43B4-9ECD-A34E98592FE9}" type="presParOf" srcId="{104E7284-55AA-456A-BEDF-242010CCEBD3}" destId="{F33CDAF2-3AC3-4B46-8723-FE15C25070E6}" srcOrd="0" destOrd="0" presId="urn:microsoft.com/office/officeart/2005/8/layout/orgChart1"/>
    <dgm:cxn modelId="{C72867A7-F5F0-4A2F-8508-663C534B2281}" type="presParOf" srcId="{104E7284-55AA-456A-BEDF-242010CCEBD3}" destId="{95D8B7EA-202D-4638-9039-952353C29FDF}" srcOrd="1" destOrd="0" presId="urn:microsoft.com/office/officeart/2005/8/layout/orgChart1"/>
    <dgm:cxn modelId="{A26D366D-4DC9-4340-8EB3-589C6A8ACEB4}" type="presParOf" srcId="{B61FEEEF-926F-487F-A650-90757D5E6666}" destId="{AD830C00-5818-4924-97A2-09786BBB2A49}" srcOrd="1" destOrd="0" presId="urn:microsoft.com/office/officeart/2005/8/layout/orgChart1"/>
    <dgm:cxn modelId="{67711263-BDC1-4538-91DC-DF1E55243016}" type="presParOf" srcId="{B61FEEEF-926F-487F-A650-90757D5E6666}" destId="{DB297E0B-7A3A-4BA3-9826-A337D2B1D05A}" srcOrd="2" destOrd="0" presId="urn:microsoft.com/office/officeart/2005/8/layout/orgChart1"/>
    <dgm:cxn modelId="{97884CCD-B79A-40C3-9534-227B847345D0}" type="presParOf" srcId="{313486C2-824F-4BC1-9888-306DB50BBEC5}" destId="{240BA947-6DE1-4A93-B418-E1B148A012EC}" srcOrd="4" destOrd="0" presId="urn:microsoft.com/office/officeart/2005/8/layout/orgChart1"/>
    <dgm:cxn modelId="{0350F1D3-9DD3-4778-975F-E629324D4F67}" type="presParOf" srcId="{313486C2-824F-4BC1-9888-306DB50BBEC5}" destId="{A1BC2266-5C8F-4CD7-8279-FBB90FCA0538}" srcOrd="5" destOrd="0" presId="urn:microsoft.com/office/officeart/2005/8/layout/orgChart1"/>
    <dgm:cxn modelId="{D0C62892-7243-4732-AC4F-4977990DD1C0}" type="presParOf" srcId="{A1BC2266-5C8F-4CD7-8279-FBB90FCA0538}" destId="{F79F6972-AE15-443F-91CC-E903C411E7A1}" srcOrd="0" destOrd="0" presId="urn:microsoft.com/office/officeart/2005/8/layout/orgChart1"/>
    <dgm:cxn modelId="{87812B8A-D015-4E95-84C0-AB509582AC44}" type="presParOf" srcId="{F79F6972-AE15-443F-91CC-E903C411E7A1}" destId="{8F7D56B5-3005-485F-8823-DA5F482DDEFF}" srcOrd="0" destOrd="0" presId="urn:microsoft.com/office/officeart/2005/8/layout/orgChart1"/>
    <dgm:cxn modelId="{AF1FB0F6-E519-4F68-843C-FA41C39F6286}" type="presParOf" srcId="{F79F6972-AE15-443F-91CC-E903C411E7A1}" destId="{C6B747CF-C3AA-4883-886F-D736C4F076F3}" srcOrd="1" destOrd="0" presId="urn:microsoft.com/office/officeart/2005/8/layout/orgChart1"/>
    <dgm:cxn modelId="{5254E967-D2CC-422B-900E-FFA2520736D9}" type="presParOf" srcId="{A1BC2266-5C8F-4CD7-8279-FBB90FCA0538}" destId="{E9A3E9D6-2C46-4A91-B692-70499BE0D6F7}" srcOrd="1" destOrd="0" presId="urn:microsoft.com/office/officeart/2005/8/layout/orgChart1"/>
    <dgm:cxn modelId="{3D4B9685-D612-4C56-81B5-91D13E0FAC54}" type="presParOf" srcId="{A1BC2266-5C8F-4CD7-8279-FBB90FCA0538}" destId="{8B862772-E5F4-42C2-B23A-0ED9A228C03B}" srcOrd="2" destOrd="0" presId="urn:microsoft.com/office/officeart/2005/8/layout/orgChart1"/>
    <dgm:cxn modelId="{18CC8CD5-EF84-48C4-8C41-04F4C55A38E9}" type="presParOf" srcId="{313486C2-824F-4BC1-9888-306DB50BBEC5}" destId="{3E7AD9D0-CFE2-41F7-A892-FCB29730DC23}" srcOrd="6" destOrd="0" presId="urn:microsoft.com/office/officeart/2005/8/layout/orgChart1"/>
    <dgm:cxn modelId="{0F2017BF-74C6-4090-9B9A-7B0EBFA343AC}" type="presParOf" srcId="{313486C2-824F-4BC1-9888-306DB50BBEC5}" destId="{8D74006F-1BC9-48AF-BD98-2E39696E68B9}" srcOrd="7" destOrd="0" presId="urn:microsoft.com/office/officeart/2005/8/layout/orgChart1"/>
    <dgm:cxn modelId="{CBFDC4FC-B5B7-4634-B22F-EDA839E0A879}" type="presParOf" srcId="{8D74006F-1BC9-48AF-BD98-2E39696E68B9}" destId="{55163777-25F4-4E8D-9235-504757D99907}" srcOrd="0" destOrd="0" presId="urn:microsoft.com/office/officeart/2005/8/layout/orgChart1"/>
    <dgm:cxn modelId="{576801C2-B3F3-466F-9B55-D51A10A36BD3}" type="presParOf" srcId="{55163777-25F4-4E8D-9235-504757D99907}" destId="{7D6B768E-761E-4A38-A25B-1A740A34CB39}" srcOrd="0" destOrd="0" presId="urn:microsoft.com/office/officeart/2005/8/layout/orgChart1"/>
    <dgm:cxn modelId="{8323522B-CD14-4CB4-B6F0-E721316585B0}" type="presParOf" srcId="{55163777-25F4-4E8D-9235-504757D99907}" destId="{7A10B8A2-7EDA-49EA-A662-02A128C02300}" srcOrd="1" destOrd="0" presId="urn:microsoft.com/office/officeart/2005/8/layout/orgChart1"/>
    <dgm:cxn modelId="{7D02C885-68EB-4C72-AAB1-0C77619E6425}" type="presParOf" srcId="{8D74006F-1BC9-48AF-BD98-2E39696E68B9}" destId="{14416D8D-08B7-4D1D-9EC2-1DC2263EC937}" srcOrd="1" destOrd="0" presId="urn:microsoft.com/office/officeart/2005/8/layout/orgChart1"/>
    <dgm:cxn modelId="{53F486A5-DBE9-474F-AE5C-A686B9013B06}" type="presParOf" srcId="{8D74006F-1BC9-48AF-BD98-2E39696E68B9}" destId="{146206F7-F5B7-4FBD-AFC9-B6B432C59DCD}" srcOrd="2" destOrd="0" presId="urn:microsoft.com/office/officeart/2005/8/layout/orgChart1"/>
    <dgm:cxn modelId="{015FF712-7A30-4669-8623-667972F964E2}" type="presParOf" srcId="{F71D913F-7D47-48EC-945F-E1BE0485352B}" destId="{41653C7D-DAFC-47C4-BE26-9900B0995471}"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AD9D0-CFE2-41F7-A892-FCB29730DC23}">
      <dsp:nvSpPr>
        <dsp:cNvPr id="0" name=""/>
        <dsp:cNvSpPr/>
      </dsp:nvSpPr>
      <dsp:spPr>
        <a:xfrm>
          <a:off x="2970000" y="356125"/>
          <a:ext cx="1291376" cy="149415"/>
        </a:xfrm>
        <a:custGeom>
          <a:avLst/>
          <a:gdLst/>
          <a:ahLst/>
          <a:cxnLst/>
          <a:rect l="0" t="0" r="0" b="0"/>
          <a:pathLst>
            <a:path>
              <a:moveTo>
                <a:pt x="0" y="0"/>
              </a:moveTo>
              <a:lnTo>
                <a:pt x="0" y="74707"/>
              </a:lnTo>
              <a:lnTo>
                <a:pt x="1291376" y="74707"/>
              </a:lnTo>
              <a:lnTo>
                <a:pt x="1291376" y="149415"/>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40BA947-6DE1-4A93-B418-E1B148A012EC}">
      <dsp:nvSpPr>
        <dsp:cNvPr id="0" name=""/>
        <dsp:cNvSpPr/>
      </dsp:nvSpPr>
      <dsp:spPr>
        <a:xfrm>
          <a:off x="2970000" y="356125"/>
          <a:ext cx="430458" cy="149415"/>
        </a:xfrm>
        <a:custGeom>
          <a:avLst/>
          <a:gdLst/>
          <a:ahLst/>
          <a:cxnLst/>
          <a:rect l="0" t="0" r="0" b="0"/>
          <a:pathLst>
            <a:path>
              <a:moveTo>
                <a:pt x="0" y="0"/>
              </a:moveTo>
              <a:lnTo>
                <a:pt x="0" y="74707"/>
              </a:lnTo>
              <a:lnTo>
                <a:pt x="430458" y="74707"/>
              </a:lnTo>
              <a:lnTo>
                <a:pt x="430458" y="149415"/>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146E4F5-B6BB-4707-8DE4-652F37D7E2DE}">
      <dsp:nvSpPr>
        <dsp:cNvPr id="0" name=""/>
        <dsp:cNvSpPr/>
      </dsp:nvSpPr>
      <dsp:spPr>
        <a:xfrm>
          <a:off x="2539541" y="356125"/>
          <a:ext cx="430458" cy="149415"/>
        </a:xfrm>
        <a:custGeom>
          <a:avLst/>
          <a:gdLst/>
          <a:ahLst/>
          <a:cxnLst/>
          <a:rect l="0" t="0" r="0" b="0"/>
          <a:pathLst>
            <a:path>
              <a:moveTo>
                <a:pt x="430458" y="0"/>
              </a:moveTo>
              <a:lnTo>
                <a:pt x="430458" y="74707"/>
              </a:lnTo>
              <a:lnTo>
                <a:pt x="0" y="74707"/>
              </a:lnTo>
              <a:lnTo>
                <a:pt x="0" y="149415"/>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4F0294D-14AB-4407-986F-32A6B1BEBBA2}">
      <dsp:nvSpPr>
        <dsp:cNvPr id="0" name=""/>
        <dsp:cNvSpPr/>
      </dsp:nvSpPr>
      <dsp:spPr>
        <a:xfrm>
          <a:off x="1394022" y="861292"/>
          <a:ext cx="106725" cy="832457"/>
        </a:xfrm>
        <a:custGeom>
          <a:avLst/>
          <a:gdLst/>
          <a:ahLst/>
          <a:cxnLst/>
          <a:rect l="0" t="0" r="0" b="0"/>
          <a:pathLst>
            <a:path>
              <a:moveTo>
                <a:pt x="0" y="0"/>
              </a:moveTo>
              <a:lnTo>
                <a:pt x="0" y="832457"/>
              </a:lnTo>
              <a:lnTo>
                <a:pt x="106725" y="832457"/>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BDD4E18-0E6A-41A0-98F4-3C8D3A4C7FD5}">
      <dsp:nvSpPr>
        <dsp:cNvPr id="0" name=""/>
        <dsp:cNvSpPr/>
      </dsp:nvSpPr>
      <dsp:spPr>
        <a:xfrm>
          <a:off x="1394022" y="861292"/>
          <a:ext cx="106725" cy="327290"/>
        </a:xfrm>
        <a:custGeom>
          <a:avLst/>
          <a:gdLst/>
          <a:ahLst/>
          <a:cxnLst/>
          <a:rect l="0" t="0" r="0" b="0"/>
          <a:pathLst>
            <a:path>
              <a:moveTo>
                <a:pt x="0" y="0"/>
              </a:moveTo>
              <a:lnTo>
                <a:pt x="0" y="327290"/>
              </a:lnTo>
              <a:lnTo>
                <a:pt x="106725" y="327290"/>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A16B813-AA2F-4659-AA4F-05585EDBEAAC}">
      <dsp:nvSpPr>
        <dsp:cNvPr id="0" name=""/>
        <dsp:cNvSpPr/>
      </dsp:nvSpPr>
      <dsp:spPr>
        <a:xfrm>
          <a:off x="1678623" y="356125"/>
          <a:ext cx="1291376" cy="149415"/>
        </a:xfrm>
        <a:custGeom>
          <a:avLst/>
          <a:gdLst/>
          <a:ahLst/>
          <a:cxnLst/>
          <a:rect l="0" t="0" r="0" b="0"/>
          <a:pathLst>
            <a:path>
              <a:moveTo>
                <a:pt x="1291376" y="0"/>
              </a:moveTo>
              <a:lnTo>
                <a:pt x="1291376" y="74707"/>
              </a:lnTo>
              <a:lnTo>
                <a:pt x="0" y="74707"/>
              </a:lnTo>
              <a:lnTo>
                <a:pt x="0" y="149415"/>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7DE4715-E20F-4AE7-9C8F-CBC3466AC01F}">
      <dsp:nvSpPr>
        <dsp:cNvPr id="0" name=""/>
        <dsp:cNvSpPr/>
      </dsp:nvSpPr>
      <dsp:spPr>
        <a:xfrm>
          <a:off x="2410026" y="374"/>
          <a:ext cx="1119946" cy="35575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kern="1200"/>
            <a:t>Cel strategiczny</a:t>
          </a:r>
        </a:p>
      </dsp:txBody>
      <dsp:txXfrm>
        <a:off x="2410026" y="374"/>
        <a:ext cx="1119946" cy="355751"/>
      </dsp:txXfrm>
    </dsp:sp>
    <dsp:sp modelId="{A6B8BE99-DD63-4D84-B880-BEF14999A2C7}">
      <dsp:nvSpPr>
        <dsp:cNvPr id="0" name=""/>
        <dsp:cNvSpPr/>
      </dsp:nvSpPr>
      <dsp:spPr>
        <a:xfrm>
          <a:off x="1322872" y="505541"/>
          <a:ext cx="711502" cy="35575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kern="1200"/>
            <a:t>Piorytet</a:t>
          </a:r>
        </a:p>
      </dsp:txBody>
      <dsp:txXfrm>
        <a:off x="1322872" y="505541"/>
        <a:ext cx="711502" cy="355751"/>
      </dsp:txXfrm>
    </dsp:sp>
    <dsp:sp modelId="{156A7E2F-74D3-47B9-B810-2DD86251840B}">
      <dsp:nvSpPr>
        <dsp:cNvPr id="0" name=""/>
        <dsp:cNvSpPr/>
      </dsp:nvSpPr>
      <dsp:spPr>
        <a:xfrm>
          <a:off x="1500748" y="1010707"/>
          <a:ext cx="711502" cy="35575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kern="1200"/>
            <a:t>Działanie </a:t>
          </a:r>
        </a:p>
      </dsp:txBody>
      <dsp:txXfrm>
        <a:off x="1500748" y="1010707"/>
        <a:ext cx="711502" cy="355751"/>
      </dsp:txXfrm>
    </dsp:sp>
    <dsp:sp modelId="{3A11C393-FB85-418B-B0DB-AE79EB9CE956}">
      <dsp:nvSpPr>
        <dsp:cNvPr id="0" name=""/>
        <dsp:cNvSpPr/>
      </dsp:nvSpPr>
      <dsp:spPr>
        <a:xfrm>
          <a:off x="1500748" y="1515874"/>
          <a:ext cx="711502" cy="35575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kern="1200"/>
            <a:t>Działanie </a:t>
          </a:r>
        </a:p>
      </dsp:txBody>
      <dsp:txXfrm>
        <a:off x="1500748" y="1515874"/>
        <a:ext cx="711502" cy="355751"/>
      </dsp:txXfrm>
    </dsp:sp>
    <dsp:sp modelId="{F33CDAF2-3AC3-4B46-8723-FE15C25070E6}">
      <dsp:nvSpPr>
        <dsp:cNvPr id="0" name=""/>
        <dsp:cNvSpPr/>
      </dsp:nvSpPr>
      <dsp:spPr>
        <a:xfrm>
          <a:off x="2183790" y="505541"/>
          <a:ext cx="711502" cy="35575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kern="1200"/>
            <a:t>Piorytet</a:t>
          </a:r>
        </a:p>
      </dsp:txBody>
      <dsp:txXfrm>
        <a:off x="2183790" y="505541"/>
        <a:ext cx="711502" cy="355751"/>
      </dsp:txXfrm>
    </dsp:sp>
    <dsp:sp modelId="{8F7D56B5-3005-485F-8823-DA5F482DDEFF}">
      <dsp:nvSpPr>
        <dsp:cNvPr id="0" name=""/>
        <dsp:cNvSpPr/>
      </dsp:nvSpPr>
      <dsp:spPr>
        <a:xfrm>
          <a:off x="3044707" y="505541"/>
          <a:ext cx="711502" cy="35575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kern="1200"/>
            <a:t>Piorytet</a:t>
          </a:r>
        </a:p>
      </dsp:txBody>
      <dsp:txXfrm>
        <a:off x="3044707" y="505541"/>
        <a:ext cx="711502" cy="355751"/>
      </dsp:txXfrm>
    </dsp:sp>
    <dsp:sp modelId="{7D6B768E-761E-4A38-A25B-1A740A34CB39}">
      <dsp:nvSpPr>
        <dsp:cNvPr id="0" name=""/>
        <dsp:cNvSpPr/>
      </dsp:nvSpPr>
      <dsp:spPr>
        <a:xfrm>
          <a:off x="3905625" y="505541"/>
          <a:ext cx="711502" cy="35575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kern="1200"/>
            <a:t>Piorytet</a:t>
          </a:r>
        </a:p>
      </dsp:txBody>
      <dsp:txXfrm>
        <a:off x="3905625" y="505541"/>
        <a:ext cx="711502" cy="35575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44546A"/>
      </a:dk2>
      <a:lt2>
        <a:srgbClr val="E7E6E6"/>
      </a:lt2>
      <a:accent1>
        <a:srgbClr val="5B9BD5"/>
      </a:accent1>
      <a:accent2>
        <a:srgbClr val="FFC000"/>
      </a:accent2>
      <a:accent3>
        <a:srgbClr val="A5A5A5"/>
      </a:accent3>
      <a:accent4>
        <a:srgbClr val="FFC000"/>
      </a:accent4>
      <a:accent5>
        <a:srgbClr val="4472C4"/>
      </a:accent5>
      <a:accent6>
        <a:srgbClr val="92D050"/>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0027E-8637-49D6-BDF4-97E61F9EB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181</Pages>
  <Words>65503</Words>
  <Characters>393018</Characters>
  <Application>Microsoft Office Word</Application>
  <DocSecurity>0</DocSecurity>
  <Lines>3275</Lines>
  <Paragraphs>915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457606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Ireneusz Ratuszniak</dc:creator>
  <cp:keywords/>
  <dc:description/>
  <cp:lastModifiedBy>Dagmara Truszkowska</cp:lastModifiedBy>
  <cp:revision>19</cp:revision>
  <cp:lastPrinted>2024-11-26T12:38:00Z</cp:lastPrinted>
  <dcterms:created xsi:type="dcterms:W3CDTF">2024-11-28T13:28:00Z</dcterms:created>
  <dcterms:modified xsi:type="dcterms:W3CDTF">2024-12-05T11:34:00Z</dcterms:modified>
</cp:coreProperties>
</file>