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A9" w:rsidRPr="00904B1B" w:rsidRDefault="00904B1B" w:rsidP="00904B1B">
      <w:pPr>
        <w:jc w:val="center"/>
        <w:rPr>
          <w:b/>
        </w:rPr>
      </w:pPr>
      <w:r w:rsidRPr="00904B1B">
        <w:rPr>
          <w:b/>
        </w:rPr>
        <w:t>INFORMACJA O ZMIANACH</w:t>
      </w:r>
    </w:p>
    <w:p w:rsidR="009107A9" w:rsidRDefault="00904B1B" w:rsidP="00904B1B">
      <w:pPr>
        <w:jc w:val="center"/>
        <w:rPr>
          <w:b/>
        </w:rPr>
      </w:pPr>
      <w:r w:rsidRPr="00904B1B">
        <w:rPr>
          <w:b/>
        </w:rPr>
        <w:t xml:space="preserve">w </w:t>
      </w:r>
      <w:r w:rsidR="009107A9" w:rsidRPr="00904B1B">
        <w:rPr>
          <w:b/>
        </w:rPr>
        <w:t>Strategii Zintegrowanych Inwestycji Terytorialnych Aglomeracji Wałbrzyskiej</w:t>
      </w:r>
      <w:r w:rsidRPr="00904B1B">
        <w:rPr>
          <w:b/>
        </w:rPr>
        <w:t xml:space="preserve">                               n</w:t>
      </w:r>
      <w:r w:rsidR="0011745D">
        <w:rPr>
          <w:b/>
        </w:rPr>
        <w:t xml:space="preserve">a </w:t>
      </w:r>
      <w:r w:rsidR="00A360C7">
        <w:rPr>
          <w:b/>
        </w:rPr>
        <w:t>l</w:t>
      </w:r>
      <w:r w:rsidR="0011745D">
        <w:rPr>
          <w:b/>
        </w:rPr>
        <w:t>a</w:t>
      </w:r>
      <w:r w:rsidR="009107A9" w:rsidRPr="00904B1B">
        <w:rPr>
          <w:b/>
        </w:rPr>
        <w:t>ta 2021-2027</w:t>
      </w:r>
    </w:p>
    <w:p w:rsidR="0011745D" w:rsidRDefault="0011745D" w:rsidP="0011745D">
      <w:pPr>
        <w:spacing w:after="0"/>
        <w:jc w:val="center"/>
        <w:rPr>
          <w:b/>
        </w:rPr>
      </w:pPr>
    </w:p>
    <w:p w:rsidR="00A93449" w:rsidRDefault="00A93449" w:rsidP="00A93449">
      <w:pPr>
        <w:spacing w:after="0"/>
        <w:jc w:val="both"/>
      </w:pPr>
      <w:r w:rsidRPr="00A93449">
        <w:t>W</w:t>
      </w:r>
      <w:r>
        <w:t xml:space="preserve"> </w:t>
      </w:r>
      <w:r w:rsidRPr="00A93449">
        <w:t>Strategii Zintegrowanych Inwestycji Terytorialnych Aglomeracji Wałbrzyskiej</w:t>
      </w:r>
      <w:r w:rsidR="00E530B6">
        <w:t xml:space="preserve"> </w:t>
      </w:r>
      <w:r w:rsidRPr="00A93449">
        <w:t>na la</w:t>
      </w:r>
      <w:r w:rsidR="00E530B6">
        <w:t>ta 2021 -</w:t>
      </w:r>
      <w:r w:rsidRPr="00A93449">
        <w:t>2027</w:t>
      </w:r>
      <w:r>
        <w:rPr>
          <w:b/>
        </w:rPr>
        <w:t xml:space="preserve"> </w:t>
      </w:r>
      <w:r w:rsidRPr="00A93449">
        <w:t>wprowadza się następujące zmiany:</w:t>
      </w:r>
    </w:p>
    <w:p w:rsidR="00A93449" w:rsidRDefault="00A93449" w:rsidP="00A93449">
      <w:pPr>
        <w:spacing w:after="0"/>
        <w:jc w:val="both"/>
      </w:pPr>
    </w:p>
    <w:p w:rsidR="00EA2282" w:rsidRPr="008460A2" w:rsidRDefault="00EA2282" w:rsidP="00E530B6">
      <w:pPr>
        <w:pStyle w:val="Nagwek3"/>
        <w:spacing w:before="0" w:after="120"/>
        <w:jc w:val="both"/>
        <w:rPr>
          <w:b/>
          <w:color w:val="auto"/>
          <w:sz w:val="22"/>
        </w:rPr>
      </w:pPr>
      <w:r w:rsidRPr="008460A2">
        <w:rPr>
          <w:b/>
          <w:color w:val="auto"/>
          <w:sz w:val="22"/>
        </w:rPr>
        <w:t>I.  Priorytet 2. Środowisko, Działanie F2.1. Poprawa Efektywności Energetycznej Infrastruktury Publicznej I Budynków Mieszkalnych</w:t>
      </w:r>
    </w:p>
    <w:p w:rsidR="00EA2282" w:rsidRPr="0043648B" w:rsidRDefault="00EA2282" w:rsidP="00E530B6">
      <w:pPr>
        <w:spacing w:after="120"/>
        <w:rPr>
          <w:i/>
          <w:sz w:val="20"/>
          <w:szCs w:val="20"/>
        </w:rPr>
      </w:pPr>
      <w:r w:rsidRPr="0043648B">
        <w:rPr>
          <w:i/>
          <w:sz w:val="20"/>
          <w:szCs w:val="20"/>
        </w:rPr>
        <w:t xml:space="preserve">E. Wskaźniki monitoringu w powiązaniu z FEDS 2021-2027 </w:t>
      </w:r>
      <w:r w:rsidR="00854663">
        <w:rPr>
          <w:i/>
          <w:sz w:val="20"/>
          <w:szCs w:val="20"/>
        </w:rPr>
        <w:t>(s. 33)</w:t>
      </w:r>
    </w:p>
    <w:p w:rsidR="00EA2282" w:rsidRPr="00A360C7" w:rsidRDefault="00EA2282" w:rsidP="00E530B6">
      <w:pPr>
        <w:spacing w:after="120"/>
        <w:rPr>
          <w:sz w:val="20"/>
          <w:szCs w:val="20"/>
        </w:rPr>
      </w:pPr>
      <w:r w:rsidRPr="00A360C7">
        <w:rPr>
          <w:sz w:val="20"/>
          <w:szCs w:val="20"/>
        </w:rPr>
        <w:t>Zaktualizowano zapisy w związku z zaplanowanym konkursowym trybem wyboru projektów</w:t>
      </w:r>
    </w:p>
    <w:p w:rsidR="00A6584A" w:rsidRPr="00A6584A" w:rsidRDefault="00A6584A" w:rsidP="00E530B6">
      <w:pPr>
        <w:spacing w:after="120"/>
        <w:jc w:val="both"/>
        <w:rPr>
          <w:i/>
          <w:sz w:val="20"/>
          <w:szCs w:val="20"/>
        </w:rPr>
      </w:pPr>
      <w:r w:rsidRPr="00A6584A">
        <w:rPr>
          <w:i/>
          <w:sz w:val="20"/>
          <w:szCs w:val="20"/>
        </w:rPr>
        <w:t>G. Szczegółowe ustalenia dot. wdrażania</w:t>
      </w:r>
      <w:r w:rsidR="00854663">
        <w:rPr>
          <w:i/>
          <w:sz w:val="20"/>
          <w:szCs w:val="20"/>
        </w:rPr>
        <w:t xml:space="preserve"> (s. 35)</w:t>
      </w:r>
    </w:p>
    <w:p w:rsidR="00EA2282" w:rsidRDefault="00EA2282" w:rsidP="00E530B6">
      <w:pPr>
        <w:spacing w:after="120"/>
        <w:jc w:val="both"/>
      </w:pPr>
      <w:r w:rsidRPr="00A360C7">
        <w:rPr>
          <w:sz w:val="20"/>
          <w:szCs w:val="20"/>
        </w:rPr>
        <w:t>Zaktualizowano listę kodów interwencji</w:t>
      </w:r>
    </w:p>
    <w:p w:rsidR="00EA2282" w:rsidRPr="008460A2" w:rsidRDefault="00EA2282" w:rsidP="00E530B6">
      <w:pPr>
        <w:pStyle w:val="Nagwek3"/>
        <w:spacing w:before="0" w:after="120"/>
        <w:rPr>
          <w:b/>
          <w:color w:val="auto"/>
          <w:sz w:val="20"/>
          <w:szCs w:val="20"/>
        </w:rPr>
      </w:pPr>
      <w:r w:rsidRPr="008460A2">
        <w:rPr>
          <w:b/>
          <w:color w:val="auto"/>
          <w:sz w:val="22"/>
        </w:rPr>
        <w:t xml:space="preserve">IV. 5. Źródła finansowana Strategii ZIT AW  </w:t>
      </w:r>
    </w:p>
    <w:p w:rsidR="008460A2" w:rsidRPr="00EA2282" w:rsidRDefault="00EA2282" w:rsidP="00E530B6">
      <w:pPr>
        <w:spacing w:after="120"/>
      </w:pPr>
      <w:r>
        <w:rPr>
          <w:sz w:val="20"/>
          <w:szCs w:val="20"/>
        </w:rPr>
        <w:t xml:space="preserve">Zaktualizowano </w:t>
      </w:r>
      <w:r w:rsidR="00854663">
        <w:rPr>
          <w:sz w:val="20"/>
          <w:szCs w:val="20"/>
        </w:rPr>
        <w:t xml:space="preserve">zapisy (s. 90) i </w:t>
      </w:r>
      <w:r>
        <w:rPr>
          <w:sz w:val="20"/>
          <w:szCs w:val="20"/>
        </w:rPr>
        <w:t>Tabelę 4. Informacja o źródłach finansowania Strategii ZIT AW 2021-2027</w:t>
      </w:r>
      <w:r w:rsidR="00854663">
        <w:rPr>
          <w:sz w:val="20"/>
          <w:szCs w:val="20"/>
        </w:rPr>
        <w:t xml:space="preserve"> (s. 91)</w:t>
      </w:r>
    </w:p>
    <w:p w:rsidR="00EA2282" w:rsidRPr="008460A2" w:rsidRDefault="00EA2282" w:rsidP="00E530B6">
      <w:pPr>
        <w:pStyle w:val="Nagwek3"/>
        <w:spacing w:before="0" w:after="120"/>
        <w:rPr>
          <w:color w:val="auto"/>
          <w:sz w:val="20"/>
        </w:rPr>
      </w:pPr>
      <w:r w:rsidRPr="008460A2">
        <w:rPr>
          <w:b/>
          <w:color w:val="auto"/>
          <w:sz w:val="22"/>
        </w:rPr>
        <w:t xml:space="preserve">V. 6. Warunki i procedury obowiązujące w realizacji Strategii ZIT AW </w:t>
      </w:r>
    </w:p>
    <w:p w:rsidR="00854663" w:rsidRDefault="00854663" w:rsidP="00E530B6">
      <w:pPr>
        <w:spacing w:after="120"/>
        <w:rPr>
          <w:sz w:val="20"/>
          <w:szCs w:val="20"/>
        </w:rPr>
      </w:pPr>
      <w:r>
        <w:rPr>
          <w:sz w:val="20"/>
          <w:szCs w:val="20"/>
        </w:rPr>
        <w:t>NAJWAŻNIEJSZE WARUNKI OBOWIĄZUJĄCE W REALIZACJI STRATEGII ZIT AW (WOF) –</w:t>
      </w:r>
      <w:r w:rsidR="00D72E1A">
        <w:rPr>
          <w:sz w:val="20"/>
          <w:szCs w:val="20"/>
        </w:rPr>
        <w:t xml:space="preserve"> INSTYTUCJA POŚREDNICZĄCA (S. 101</w:t>
      </w:r>
      <w:r>
        <w:rPr>
          <w:sz w:val="20"/>
          <w:szCs w:val="20"/>
        </w:rPr>
        <w:t>)</w:t>
      </w:r>
    </w:p>
    <w:p w:rsidR="00EA2282" w:rsidRDefault="00EA2282" w:rsidP="00E530B6">
      <w:pPr>
        <w:spacing w:after="120"/>
        <w:rPr>
          <w:sz w:val="20"/>
          <w:szCs w:val="20"/>
        </w:rPr>
      </w:pPr>
      <w:r>
        <w:rPr>
          <w:sz w:val="20"/>
          <w:szCs w:val="20"/>
        </w:rPr>
        <w:t xml:space="preserve">W związku z </w:t>
      </w:r>
      <w:r w:rsidR="004F556E">
        <w:rPr>
          <w:sz w:val="20"/>
          <w:szCs w:val="20"/>
        </w:rPr>
        <w:t>zarekomendowaniem</w:t>
      </w:r>
      <w:r>
        <w:rPr>
          <w:sz w:val="20"/>
          <w:szCs w:val="20"/>
        </w:rPr>
        <w:t xml:space="preserve"> przez Zarząd Województwa Dolnośląskiego Gminy Wałbrzych jako lidera ZIT AW do pełnienia roli Instytucji Pośredniczącej w ramach FEDS 2021-2027, wprowadzono odpowiednie zapisy.</w:t>
      </w:r>
    </w:p>
    <w:p w:rsidR="00854663" w:rsidRDefault="00854663" w:rsidP="00E530B6">
      <w:pPr>
        <w:spacing w:after="120"/>
        <w:rPr>
          <w:sz w:val="20"/>
          <w:szCs w:val="20"/>
        </w:rPr>
      </w:pPr>
      <w:r w:rsidRPr="00854663">
        <w:rPr>
          <w:sz w:val="20"/>
          <w:szCs w:val="20"/>
        </w:rPr>
        <w:t>NAJWAŻNIEJSZE PROCEDURY OBOWIĄZUJĄCE PRZY REALIZACJI STRATEGII ZIT AW</w:t>
      </w:r>
      <w:r>
        <w:rPr>
          <w:sz w:val="20"/>
          <w:szCs w:val="20"/>
        </w:rPr>
        <w:t xml:space="preserve"> – ZARYS PROCEDUR WDRAŻANI</w:t>
      </w:r>
      <w:r w:rsidR="00D72E1A">
        <w:rPr>
          <w:sz w:val="20"/>
          <w:szCs w:val="20"/>
        </w:rPr>
        <w:t>A (s. 106</w:t>
      </w:r>
      <w:r>
        <w:rPr>
          <w:sz w:val="20"/>
          <w:szCs w:val="20"/>
        </w:rPr>
        <w:t>)</w:t>
      </w:r>
    </w:p>
    <w:p w:rsidR="00854663" w:rsidRDefault="00854663" w:rsidP="00E530B6">
      <w:pPr>
        <w:spacing w:after="120"/>
        <w:rPr>
          <w:sz w:val="20"/>
          <w:szCs w:val="20"/>
        </w:rPr>
      </w:pPr>
      <w:r>
        <w:rPr>
          <w:sz w:val="20"/>
          <w:szCs w:val="20"/>
        </w:rPr>
        <w:t>Wprowadzono informacje dotyczące zaplanowanych naborów wniosków w zakresie renowacji zwiększających efektywność energetyczną istniejących budynków mieszkalnych.</w:t>
      </w:r>
    </w:p>
    <w:p w:rsidR="00EA2282" w:rsidRPr="008460A2" w:rsidRDefault="00EA2282" w:rsidP="00E530B6">
      <w:pPr>
        <w:pStyle w:val="Nagwek3"/>
        <w:spacing w:before="0" w:after="120"/>
        <w:rPr>
          <w:color w:val="auto"/>
          <w:sz w:val="22"/>
        </w:rPr>
      </w:pPr>
      <w:r w:rsidRPr="008460A2">
        <w:rPr>
          <w:rStyle w:val="Nagwek3Znak"/>
          <w:b/>
          <w:color w:val="auto"/>
          <w:sz w:val="22"/>
        </w:rPr>
        <w:t>VI. Załącznik nr 2. Lista projektów niekonkurencyjnych oraz lista projektów w Strategii ZIT</w:t>
      </w:r>
      <w:r w:rsidRPr="0043648B">
        <w:rPr>
          <w:color w:val="auto"/>
          <w:sz w:val="22"/>
        </w:rPr>
        <w:t xml:space="preserve"> </w:t>
      </w:r>
      <w:r w:rsidRPr="008460A2">
        <w:rPr>
          <w:b/>
          <w:color w:val="auto"/>
          <w:sz w:val="22"/>
        </w:rPr>
        <w:t>wybieranych w sposób konkurencyjny</w:t>
      </w:r>
      <w:r w:rsidRPr="0043648B">
        <w:rPr>
          <w:color w:val="auto"/>
          <w:sz w:val="20"/>
        </w:rPr>
        <w:t xml:space="preserve"> </w:t>
      </w:r>
      <w:r w:rsidR="00D72E1A">
        <w:rPr>
          <w:color w:val="auto"/>
          <w:sz w:val="20"/>
        </w:rPr>
        <w:t>(s. 118</w:t>
      </w:r>
      <w:bookmarkStart w:id="0" w:name="_GoBack"/>
      <w:bookmarkEnd w:id="0"/>
      <w:r w:rsidR="00854663">
        <w:rPr>
          <w:color w:val="auto"/>
          <w:sz w:val="20"/>
        </w:rPr>
        <w:t>)</w:t>
      </w:r>
    </w:p>
    <w:p w:rsidR="00EA2282" w:rsidRDefault="00EA2282" w:rsidP="00E530B6">
      <w:pPr>
        <w:spacing w:after="120"/>
        <w:rPr>
          <w:sz w:val="20"/>
          <w:szCs w:val="20"/>
        </w:rPr>
      </w:pPr>
      <w:r>
        <w:rPr>
          <w:sz w:val="20"/>
          <w:szCs w:val="20"/>
        </w:rPr>
        <w:t>1. Zaktualizowano Listę podstawową projektów niekonkurencyjnych FEDS 2021-2021 poprzez:</w:t>
      </w:r>
    </w:p>
    <w:p w:rsidR="00EA2282" w:rsidRDefault="00EA2282" w:rsidP="00E530B6">
      <w:pPr>
        <w:pStyle w:val="Akapitzlist"/>
        <w:numPr>
          <w:ilvl w:val="0"/>
          <w:numId w:val="5"/>
        </w:numPr>
        <w:spacing w:after="120"/>
        <w:rPr>
          <w:sz w:val="20"/>
          <w:szCs w:val="20"/>
        </w:rPr>
      </w:pPr>
      <w:r>
        <w:rPr>
          <w:sz w:val="20"/>
          <w:szCs w:val="20"/>
        </w:rPr>
        <w:t>zaktualizowanie danych niektórych projektów np. tytułu, wnioskodawc</w:t>
      </w:r>
      <w:r w:rsidR="00B050A2">
        <w:rPr>
          <w:sz w:val="20"/>
          <w:szCs w:val="20"/>
        </w:rPr>
        <w:t>y</w:t>
      </w:r>
      <w:r>
        <w:rPr>
          <w:sz w:val="20"/>
          <w:szCs w:val="20"/>
        </w:rPr>
        <w:t xml:space="preserve">, celu projektu, szacowanej wartości ogółem, szacowanego wkładu UE lub przewidywanego terminu złożenia wniosku o dofinansowanie </w:t>
      </w:r>
    </w:p>
    <w:p w:rsidR="00EA2282" w:rsidRDefault="00EA2282" w:rsidP="00E530B6">
      <w:pPr>
        <w:pStyle w:val="Akapitzlist"/>
        <w:numPr>
          <w:ilvl w:val="0"/>
          <w:numId w:val="5"/>
        </w:numPr>
        <w:spacing w:after="120"/>
        <w:rPr>
          <w:sz w:val="20"/>
          <w:szCs w:val="20"/>
        </w:rPr>
      </w:pPr>
      <w:r>
        <w:rPr>
          <w:sz w:val="20"/>
          <w:szCs w:val="20"/>
        </w:rPr>
        <w:t>usunięcie projektów, z których realizacji zrezygnowa</w:t>
      </w:r>
      <w:r w:rsidR="00B050A2">
        <w:rPr>
          <w:sz w:val="20"/>
          <w:szCs w:val="20"/>
        </w:rPr>
        <w:t>li</w:t>
      </w:r>
      <w:r>
        <w:rPr>
          <w:sz w:val="20"/>
          <w:szCs w:val="20"/>
        </w:rPr>
        <w:t xml:space="preserve"> Wnioskodawc</w:t>
      </w:r>
      <w:r w:rsidR="00B050A2">
        <w:rPr>
          <w:sz w:val="20"/>
          <w:szCs w:val="20"/>
        </w:rPr>
        <w:t>y</w:t>
      </w:r>
    </w:p>
    <w:p w:rsidR="00EA2282" w:rsidRDefault="00EA2282" w:rsidP="00E530B6">
      <w:pPr>
        <w:pStyle w:val="Akapitzlist"/>
        <w:numPr>
          <w:ilvl w:val="0"/>
          <w:numId w:val="5"/>
        </w:numPr>
        <w:spacing w:after="120"/>
        <w:rPr>
          <w:sz w:val="20"/>
          <w:szCs w:val="20"/>
        </w:rPr>
      </w:pPr>
      <w:r w:rsidRPr="00E1001E">
        <w:rPr>
          <w:sz w:val="20"/>
          <w:szCs w:val="20"/>
        </w:rPr>
        <w:t>wprowadzenie nowych projektów, w tym z zakresu o</w:t>
      </w:r>
      <w:r>
        <w:rPr>
          <w:sz w:val="20"/>
          <w:szCs w:val="20"/>
        </w:rPr>
        <w:t xml:space="preserve">chrony </w:t>
      </w:r>
      <w:r w:rsidRPr="00E1001E">
        <w:rPr>
          <w:sz w:val="20"/>
          <w:szCs w:val="20"/>
        </w:rPr>
        <w:t xml:space="preserve">przyrody i różnorodności biologicznej, </w:t>
      </w:r>
      <w:r>
        <w:rPr>
          <w:sz w:val="20"/>
          <w:szCs w:val="20"/>
        </w:rPr>
        <w:t>d</w:t>
      </w:r>
      <w:r w:rsidRPr="00E1001E">
        <w:rPr>
          <w:sz w:val="20"/>
          <w:szCs w:val="20"/>
        </w:rPr>
        <w:t>ziedzictw</w:t>
      </w:r>
      <w:r>
        <w:rPr>
          <w:sz w:val="20"/>
          <w:szCs w:val="20"/>
        </w:rPr>
        <w:t>a</w:t>
      </w:r>
      <w:r w:rsidRPr="00E1001E">
        <w:rPr>
          <w:sz w:val="20"/>
          <w:szCs w:val="20"/>
        </w:rPr>
        <w:t xml:space="preserve"> naturalne</w:t>
      </w:r>
      <w:r>
        <w:rPr>
          <w:sz w:val="20"/>
          <w:szCs w:val="20"/>
        </w:rPr>
        <w:t>go</w:t>
      </w:r>
      <w:r w:rsidRPr="00E1001E">
        <w:rPr>
          <w:sz w:val="20"/>
          <w:szCs w:val="20"/>
        </w:rPr>
        <w:t xml:space="preserve"> i zasob</w:t>
      </w:r>
      <w:r>
        <w:rPr>
          <w:sz w:val="20"/>
          <w:szCs w:val="20"/>
        </w:rPr>
        <w:t>ów</w:t>
      </w:r>
      <w:r w:rsidRPr="00E1001E">
        <w:rPr>
          <w:sz w:val="20"/>
          <w:szCs w:val="20"/>
        </w:rPr>
        <w:t xml:space="preserve"> naturaln</w:t>
      </w:r>
      <w:r>
        <w:rPr>
          <w:sz w:val="20"/>
          <w:szCs w:val="20"/>
        </w:rPr>
        <w:t>ych</w:t>
      </w:r>
      <w:r w:rsidRPr="00E1001E">
        <w:rPr>
          <w:sz w:val="20"/>
          <w:szCs w:val="20"/>
        </w:rPr>
        <w:t>, zielon</w:t>
      </w:r>
      <w:r>
        <w:rPr>
          <w:sz w:val="20"/>
          <w:szCs w:val="20"/>
        </w:rPr>
        <w:t>ej</w:t>
      </w:r>
      <w:r w:rsidRPr="00E1001E">
        <w:rPr>
          <w:sz w:val="20"/>
          <w:szCs w:val="20"/>
        </w:rPr>
        <w:t xml:space="preserve"> i niebiesk</w:t>
      </w:r>
      <w:r>
        <w:rPr>
          <w:sz w:val="20"/>
          <w:szCs w:val="20"/>
        </w:rPr>
        <w:t xml:space="preserve">iej </w:t>
      </w:r>
      <w:r w:rsidRPr="00E1001E">
        <w:rPr>
          <w:sz w:val="20"/>
          <w:szCs w:val="20"/>
        </w:rPr>
        <w:t>infrastruktur</w:t>
      </w:r>
      <w:r>
        <w:rPr>
          <w:sz w:val="20"/>
          <w:szCs w:val="20"/>
        </w:rPr>
        <w:t xml:space="preserve">y, w </w:t>
      </w:r>
      <w:r w:rsidR="00B050A2">
        <w:rPr>
          <w:sz w:val="20"/>
          <w:szCs w:val="20"/>
        </w:rPr>
        <w:t>związku ze zwiększeniem przez IZ</w:t>
      </w:r>
      <w:r>
        <w:rPr>
          <w:sz w:val="20"/>
          <w:szCs w:val="20"/>
        </w:rPr>
        <w:t xml:space="preserve"> FEDS alokacji w tym zakresie</w:t>
      </w:r>
    </w:p>
    <w:p w:rsidR="00EA2282" w:rsidRDefault="00EA2282" w:rsidP="00E530B6">
      <w:pPr>
        <w:spacing w:after="120"/>
        <w:rPr>
          <w:sz w:val="20"/>
          <w:szCs w:val="20"/>
        </w:rPr>
      </w:pPr>
      <w:r>
        <w:rPr>
          <w:sz w:val="20"/>
          <w:szCs w:val="20"/>
        </w:rPr>
        <w:t>2. Zaktualizowano Listę rezerwową projektów niekonkurencyjnych FEDS 2021-2021 poprzez:</w:t>
      </w:r>
    </w:p>
    <w:p w:rsidR="00EA2282" w:rsidRDefault="00EA2282" w:rsidP="00E530B6">
      <w:pPr>
        <w:pStyle w:val="Akapitzlist"/>
        <w:numPr>
          <w:ilvl w:val="0"/>
          <w:numId w:val="5"/>
        </w:numPr>
        <w:spacing w:after="120"/>
        <w:rPr>
          <w:sz w:val="20"/>
          <w:szCs w:val="20"/>
        </w:rPr>
      </w:pPr>
      <w:r>
        <w:rPr>
          <w:sz w:val="20"/>
          <w:szCs w:val="20"/>
        </w:rPr>
        <w:lastRenderedPageBreak/>
        <w:t xml:space="preserve">zaktualizowanie danych niektórych projektów np. tytułu, wnioskodawców, celu projektu, szacowanej wartości ogółem, szacowanego wkładu UE lub przewidywanego terminu złożenia wniosku o dofinansowanie </w:t>
      </w:r>
    </w:p>
    <w:p w:rsidR="00EA2282" w:rsidRDefault="00EA2282" w:rsidP="00E530B6">
      <w:pPr>
        <w:pStyle w:val="Akapitzlist"/>
        <w:numPr>
          <w:ilvl w:val="0"/>
          <w:numId w:val="5"/>
        </w:numPr>
        <w:spacing w:after="120"/>
        <w:rPr>
          <w:sz w:val="20"/>
          <w:szCs w:val="20"/>
        </w:rPr>
      </w:pPr>
      <w:r>
        <w:rPr>
          <w:sz w:val="20"/>
          <w:szCs w:val="20"/>
        </w:rPr>
        <w:t>usunięcie projektów, z których realizacji zrezygnowa</w:t>
      </w:r>
      <w:r w:rsidR="00B050A2">
        <w:rPr>
          <w:sz w:val="20"/>
          <w:szCs w:val="20"/>
        </w:rPr>
        <w:t>li</w:t>
      </w:r>
      <w:r>
        <w:rPr>
          <w:sz w:val="20"/>
          <w:szCs w:val="20"/>
        </w:rPr>
        <w:t xml:space="preserve"> Wnioskodawc</w:t>
      </w:r>
      <w:r w:rsidR="00B050A2">
        <w:rPr>
          <w:sz w:val="20"/>
          <w:szCs w:val="20"/>
        </w:rPr>
        <w:t>y</w:t>
      </w:r>
    </w:p>
    <w:p w:rsidR="00EA2282" w:rsidRDefault="00EA2282" w:rsidP="00E530B6">
      <w:pPr>
        <w:pStyle w:val="Akapitzlist"/>
        <w:numPr>
          <w:ilvl w:val="0"/>
          <w:numId w:val="5"/>
        </w:numPr>
        <w:spacing w:after="120"/>
        <w:rPr>
          <w:sz w:val="20"/>
          <w:szCs w:val="20"/>
        </w:rPr>
      </w:pPr>
      <w:r w:rsidRPr="00E1001E">
        <w:rPr>
          <w:sz w:val="20"/>
          <w:szCs w:val="20"/>
        </w:rPr>
        <w:t>wprowadzenie nowych projektów</w:t>
      </w:r>
    </w:p>
    <w:p w:rsidR="004878FC" w:rsidRPr="004878FC" w:rsidRDefault="00EA2282" w:rsidP="00AE28C6">
      <w:pPr>
        <w:spacing w:after="120"/>
        <w:jc w:val="both"/>
      </w:pPr>
      <w:r>
        <w:rPr>
          <w:sz w:val="20"/>
          <w:szCs w:val="20"/>
        </w:rPr>
        <w:t>3. Wprowadz</w:t>
      </w:r>
      <w:r w:rsidR="006B6795">
        <w:rPr>
          <w:sz w:val="20"/>
          <w:szCs w:val="20"/>
        </w:rPr>
        <w:t>o</w:t>
      </w:r>
      <w:r>
        <w:rPr>
          <w:sz w:val="20"/>
          <w:szCs w:val="20"/>
        </w:rPr>
        <w:t>n</w:t>
      </w:r>
      <w:r w:rsidR="006B6795">
        <w:rPr>
          <w:sz w:val="20"/>
          <w:szCs w:val="20"/>
        </w:rPr>
        <w:t xml:space="preserve">o </w:t>
      </w:r>
      <w:r>
        <w:rPr>
          <w:sz w:val="20"/>
          <w:szCs w:val="20"/>
        </w:rPr>
        <w:t>List</w:t>
      </w:r>
      <w:r w:rsidR="006B6795">
        <w:rPr>
          <w:sz w:val="20"/>
          <w:szCs w:val="20"/>
        </w:rPr>
        <w:t>ę</w:t>
      </w:r>
      <w:r>
        <w:rPr>
          <w:sz w:val="20"/>
          <w:szCs w:val="20"/>
        </w:rPr>
        <w:t xml:space="preserve"> projektów w Strategii ZIT wybieranych w sposób konkurencyjny</w:t>
      </w:r>
      <w:r w:rsidR="000073BD">
        <w:rPr>
          <w:sz w:val="20"/>
          <w:szCs w:val="20"/>
        </w:rPr>
        <w:t xml:space="preserve"> </w:t>
      </w:r>
    </w:p>
    <w:sectPr w:rsidR="004878FC" w:rsidRPr="004878FC" w:rsidSect="00E530B6">
      <w:pgSz w:w="11906" w:h="16838"/>
      <w:pgMar w:top="851"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panose1 w:val="00000000000000000000"/>
    <w:charset w:val="EE"/>
    <w:family w:val="auto"/>
    <w:pitch w:val="variable"/>
    <w:sig w:usb0="E00002FF" w:usb1="4000201B" w:usb2="00000028" w:usb3="00000000" w:csb0="0000019F" w:csb1="00000000"/>
  </w:font>
  <w:font w:name="Open Sans Light">
    <w:panose1 w:val="00000000000000000000"/>
    <w:charset w:val="EE"/>
    <w:family w:val="auto"/>
    <w:pitch w:val="variable"/>
    <w:sig w:usb0="E00002FF" w:usb1="4000201B" w:usb2="00000028"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426"/>
    <w:multiLevelType w:val="hybridMultilevel"/>
    <w:tmpl w:val="FFAE4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875A7"/>
    <w:multiLevelType w:val="hybridMultilevel"/>
    <w:tmpl w:val="81BC9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2254B"/>
    <w:multiLevelType w:val="hybridMultilevel"/>
    <w:tmpl w:val="CD280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E1333"/>
    <w:multiLevelType w:val="hybridMultilevel"/>
    <w:tmpl w:val="8850D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0D227B4"/>
    <w:multiLevelType w:val="hybridMultilevel"/>
    <w:tmpl w:val="B538BF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70"/>
    <w:rsid w:val="000073BD"/>
    <w:rsid w:val="0009564B"/>
    <w:rsid w:val="0011745D"/>
    <w:rsid w:val="001F03DF"/>
    <w:rsid w:val="00261D24"/>
    <w:rsid w:val="00264F70"/>
    <w:rsid w:val="003A6EF7"/>
    <w:rsid w:val="0043284C"/>
    <w:rsid w:val="0043648B"/>
    <w:rsid w:val="004400D5"/>
    <w:rsid w:val="00454A88"/>
    <w:rsid w:val="004878FC"/>
    <w:rsid w:val="004F556E"/>
    <w:rsid w:val="006B6795"/>
    <w:rsid w:val="007D6D4F"/>
    <w:rsid w:val="008460A2"/>
    <w:rsid w:val="00854663"/>
    <w:rsid w:val="00904B1B"/>
    <w:rsid w:val="009107A9"/>
    <w:rsid w:val="00915FE4"/>
    <w:rsid w:val="009739AE"/>
    <w:rsid w:val="00A32D4A"/>
    <w:rsid w:val="00A360C7"/>
    <w:rsid w:val="00A64D81"/>
    <w:rsid w:val="00A6584A"/>
    <w:rsid w:val="00A93449"/>
    <w:rsid w:val="00AE28C6"/>
    <w:rsid w:val="00B050A2"/>
    <w:rsid w:val="00B7588F"/>
    <w:rsid w:val="00BA533B"/>
    <w:rsid w:val="00C0541B"/>
    <w:rsid w:val="00C6688C"/>
    <w:rsid w:val="00D72E1A"/>
    <w:rsid w:val="00E1001E"/>
    <w:rsid w:val="00E530B6"/>
    <w:rsid w:val="00EA2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FDFC4-57A0-42E8-81E0-15C7D873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4F70"/>
    <w:pPr>
      <w:spacing w:after="200"/>
      <w:jc w:val="left"/>
    </w:pPr>
  </w:style>
  <w:style w:type="paragraph" w:styleId="Nagwek1">
    <w:name w:val="heading 1"/>
    <w:basedOn w:val="Normalny"/>
    <w:next w:val="Normalny"/>
    <w:link w:val="Nagwek1Znak"/>
    <w:uiPriority w:val="9"/>
    <w:qFormat/>
    <w:rsid w:val="00A64D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64D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A64D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EA22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4D81"/>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64D8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A64D81"/>
    <w:rPr>
      <w:rFonts w:asciiTheme="majorHAnsi" w:eastAsiaTheme="majorEastAsia" w:hAnsiTheme="majorHAnsi" w:cstheme="majorBidi"/>
      <w:color w:val="1F4D78" w:themeColor="accent1" w:themeShade="7F"/>
      <w:sz w:val="24"/>
      <w:szCs w:val="24"/>
    </w:rPr>
  </w:style>
  <w:style w:type="paragraph" w:styleId="Bezodstpw">
    <w:name w:val="No Spacing"/>
    <w:uiPriority w:val="1"/>
    <w:qFormat/>
    <w:rsid w:val="00A64D81"/>
    <w:pPr>
      <w:spacing w:after="0" w:line="240" w:lineRule="auto"/>
    </w:pPr>
  </w:style>
  <w:style w:type="table" w:styleId="Tabela-Siatka">
    <w:name w:val="Table Grid"/>
    <w:basedOn w:val="Standardowy"/>
    <w:uiPriority w:val="59"/>
    <w:rsid w:val="00264F70"/>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podpis rysune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uiPriority w:val="35"/>
    <w:unhideWhenUsed/>
    <w:qFormat/>
    <w:rsid w:val="00264F70"/>
    <w:pPr>
      <w:spacing w:line="240" w:lineRule="auto"/>
      <w:jc w:val="both"/>
    </w:pPr>
    <w:rPr>
      <w:rFonts w:ascii="Calibri" w:eastAsia="Calibri" w:hAnsi="Calibri" w:cs="Times New Roman"/>
      <w:i/>
      <w:iCs/>
      <w:color w:val="373545"/>
      <w:sz w:val="18"/>
      <w:szCs w:val="18"/>
    </w:rPr>
  </w:style>
  <w:style w:type="character" w:customStyle="1" w:styleId="LegendaZnak">
    <w:name w:val="Legenda Znak"/>
    <w:aliases w:val="podpis rysunek Znak,Legenda Znak Znak Znak Znak1,Legenda Znak Znak Znak Znak Znak,Legenda Znak Znak Znak Znak Znak Znak Znak1,Legenda Znak Znak Znak Znak Znak Znak Znak Znak,Legenda Znak Znak Znak1,Podpis pod rysunkiem Znak"/>
    <w:link w:val="Legenda"/>
    <w:uiPriority w:val="35"/>
    <w:qFormat/>
    <w:rsid w:val="00264F70"/>
    <w:rPr>
      <w:rFonts w:ascii="Calibri" w:eastAsia="Calibri" w:hAnsi="Calibri" w:cs="Times New Roman"/>
      <w:i/>
      <w:iCs/>
      <w:color w:val="373545"/>
      <w:sz w:val="18"/>
      <w:szCs w:val="18"/>
    </w:rPr>
  </w:style>
  <w:style w:type="paragraph" w:styleId="Spistreci2">
    <w:name w:val="toc 2"/>
    <w:basedOn w:val="Normalny"/>
    <w:next w:val="Normalny"/>
    <w:autoRedefine/>
    <w:uiPriority w:val="39"/>
    <w:unhideWhenUsed/>
    <w:rsid w:val="00264F70"/>
    <w:pPr>
      <w:tabs>
        <w:tab w:val="right" w:leader="dot" w:pos="9062"/>
      </w:tabs>
      <w:spacing w:after="0" w:line="288" w:lineRule="auto"/>
      <w:ind w:left="34"/>
    </w:pPr>
    <w:rPr>
      <w:rFonts w:ascii="Calibri" w:eastAsia="Calibri" w:hAnsi="Calibri" w:cs="Times New Roman"/>
    </w:rPr>
  </w:style>
  <w:style w:type="paragraph" w:styleId="Akapitzlist">
    <w:name w:val="List Paragraph"/>
    <w:basedOn w:val="Normalny"/>
    <w:uiPriority w:val="34"/>
    <w:qFormat/>
    <w:rsid w:val="00904B1B"/>
    <w:pPr>
      <w:ind w:left="720"/>
      <w:contextualSpacing/>
    </w:pPr>
  </w:style>
  <w:style w:type="character" w:customStyle="1" w:styleId="Nagwek4Znak">
    <w:name w:val="Nagłówek 4 Znak"/>
    <w:basedOn w:val="Domylnaczcionkaakapitu"/>
    <w:link w:val="Nagwek4"/>
    <w:uiPriority w:val="9"/>
    <w:rsid w:val="00EA2282"/>
    <w:rPr>
      <w:rFonts w:asciiTheme="majorHAnsi" w:eastAsiaTheme="majorEastAsia" w:hAnsiTheme="majorHAnsi" w:cstheme="majorBidi"/>
      <w:i/>
      <w:iCs/>
      <w:color w:val="2E74B5" w:themeColor="accent1" w:themeShade="BF"/>
    </w:rPr>
  </w:style>
  <w:style w:type="paragraph" w:styleId="Tekstdymka">
    <w:name w:val="Balloon Text"/>
    <w:basedOn w:val="Normalny"/>
    <w:link w:val="TekstdymkaZnak"/>
    <w:uiPriority w:val="99"/>
    <w:semiHidden/>
    <w:unhideWhenUsed/>
    <w:rsid w:val="00A658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5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2">
      <a:majorFont>
        <a:latin typeface="open sans light"/>
        <a:ea typeface=""/>
        <a:cs typeface=""/>
      </a:majorFont>
      <a:minorFont>
        <a:latin typeface="open sans"/>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Pages>
  <Words>378</Words>
  <Characters>2272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Truszkowska</dc:creator>
  <cp:keywords/>
  <dc:description/>
  <cp:lastModifiedBy>Magdalena Karolewska</cp:lastModifiedBy>
  <cp:revision>18</cp:revision>
  <cp:lastPrinted>2024-11-28T06:58:00Z</cp:lastPrinted>
  <dcterms:created xsi:type="dcterms:W3CDTF">2024-11-14T13:45:00Z</dcterms:created>
  <dcterms:modified xsi:type="dcterms:W3CDTF">2024-11-29T07:25:00Z</dcterms:modified>
</cp:coreProperties>
</file>